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0ECEE">
      <w:pPr>
        <w:pStyle w:val="16"/>
        <w:snapToGrid w:val="0"/>
        <w:spacing w:line="360" w:lineRule="auto"/>
        <w:jc w:val="center"/>
        <w:rPr>
          <w:rFonts w:ascii="Times New Roman" w:hAnsi="Times New Roman"/>
          <w:b/>
          <w:sz w:val="30"/>
        </w:rPr>
      </w:pPr>
      <w:r>
        <w:rPr>
          <w:rFonts w:ascii="Times New Roman" w:hAnsi="Times New Roman"/>
          <w:b/>
          <w:sz w:val="30"/>
        </w:rPr>
        <w:t>《建设项目环境影响报告表》编制说明</w:t>
      </w:r>
    </w:p>
    <w:p w14:paraId="6C51B810">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《建设项目环境影响报告表》由具有从事环境影响评价工作资质的单位编制。</w:t>
      </w:r>
    </w:p>
    <w:p w14:paraId="48CBC334">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1.项目名称——指项目立项批复时的名称，应不超过30个字(两个英文字段作一个汉字)。</w:t>
      </w:r>
    </w:p>
    <w:p w14:paraId="78716B91">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2.建设地点——指项目所在地详细地址，公路、铁路应填写起止地点。</w:t>
      </w:r>
    </w:p>
    <w:p w14:paraId="3185EE13">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3.行业类别——按国标填写。</w:t>
      </w:r>
    </w:p>
    <w:p w14:paraId="29C03BA4">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4.总投资——指项目投资总额。</w:t>
      </w:r>
    </w:p>
    <w:p w14:paraId="7960D83E">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5.主要环境保护目标——指项目区周围一定范围内集中居民住宅区、学校、医院、保护文物、风景名胜区、水源地和生态敏感点等，应尽可能给出保护目标、性质、规模和距厂界距离等。</w:t>
      </w:r>
    </w:p>
    <w:p w14:paraId="5C5FC826">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6.结论与建议——给出本项目清洁生产、达标排放总量控制的分析结论，确定污染防治措施的有效性，说明本项目对环境造成的影响，给出建设项目环境可行性的明确结论。同时提出减少环境影响的其他建议。</w:t>
      </w:r>
    </w:p>
    <w:p w14:paraId="79129C10">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7.预审意见——由行业主管部门填写答复意见，无主管部门项目，可不填。</w:t>
      </w:r>
    </w:p>
    <w:p w14:paraId="165A3FCC">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8.审批意见——由负责审批该项目的环境保护行政主管部门批复。</w:t>
      </w:r>
    </w:p>
    <w:p w14:paraId="7A1E80DC">
      <w:pPr>
        <w:snapToGrid w:val="0"/>
        <w:spacing w:line="360" w:lineRule="auto"/>
        <w:ind w:firstLine="560" w:firstLineChars="200"/>
        <w:rPr>
          <w:rFonts w:ascii="Times New Roman" w:hAnsi="Times New Roman"/>
          <w:sz w:val="28"/>
          <w:szCs w:val="28"/>
        </w:rPr>
        <w:sectPr>
          <w:headerReference r:id="rId3" w:type="default"/>
          <w:pgSz w:w="11906" w:h="16838"/>
          <w:pgMar w:top="1560" w:right="1800" w:bottom="1246" w:left="1800" w:header="851" w:footer="992" w:gutter="0"/>
          <w:pgNumType w:start="1"/>
          <w:cols w:space="720" w:num="1"/>
          <w:docGrid w:type="lines" w:linePitch="312" w:charSpace="0"/>
        </w:sectPr>
      </w:pPr>
    </w:p>
    <w:p w14:paraId="6AB76B46">
      <w:pPr>
        <w:spacing w:line="360" w:lineRule="auto"/>
        <w:jc w:val="center"/>
        <w:rPr>
          <w:rFonts w:ascii="Times New Roman" w:hAnsi="Times New Roman"/>
          <w:b/>
          <w:sz w:val="24"/>
          <w:szCs w:val="24"/>
        </w:rPr>
      </w:pPr>
      <w:r>
        <w:rPr>
          <w:rFonts w:ascii="Times New Roman" w:hAnsi="Times New Roman"/>
          <w:b/>
          <w:sz w:val="24"/>
          <w:szCs w:val="24"/>
        </w:rPr>
        <w:t>目录</w:t>
      </w:r>
    </w:p>
    <w:p w14:paraId="278ECD35">
      <w:pPr>
        <w:pStyle w:val="21"/>
        <w:tabs>
          <w:tab w:val="right" w:leader="dot" w:pos="8296"/>
        </w:tabs>
        <w:spacing w:line="480" w:lineRule="auto"/>
        <w:rPr>
          <w:rFonts w:ascii="Times New Roman" w:hAnsi="Times New Roman" w:cstheme="minorBidi"/>
          <w:sz w:val="24"/>
        </w:rPr>
      </w:pPr>
      <w:r>
        <w:rPr>
          <w:rFonts w:ascii="Times New Roman" w:hAnsi="Times New Roman"/>
          <w:b/>
          <w:sz w:val="24"/>
          <w:szCs w:val="24"/>
        </w:rPr>
        <w:fldChar w:fldCharType="begin"/>
      </w:r>
      <w:r>
        <w:rPr>
          <w:rFonts w:ascii="Times New Roman" w:hAnsi="Times New Roman"/>
          <w:b/>
          <w:sz w:val="24"/>
          <w:szCs w:val="24"/>
        </w:rPr>
        <w:instrText xml:space="preserve"> TOC \o "1-3" \h \z \u </w:instrText>
      </w:r>
      <w:r>
        <w:rPr>
          <w:rFonts w:ascii="Times New Roman" w:hAnsi="Times New Roman"/>
          <w:b/>
          <w:sz w:val="24"/>
          <w:szCs w:val="24"/>
        </w:rPr>
        <w:fldChar w:fldCharType="separate"/>
      </w:r>
      <w:r>
        <w:fldChar w:fldCharType="begin"/>
      </w:r>
      <w:r>
        <w:instrText xml:space="preserve"> HYPERLINK \l "_Toc522884816" </w:instrText>
      </w:r>
      <w:r>
        <w:fldChar w:fldCharType="separate"/>
      </w:r>
      <w:r>
        <w:rPr>
          <w:rStyle w:val="33"/>
          <w:rFonts w:hint="eastAsia" w:ascii="Times New Roman" w:hAnsi="Times New Roman"/>
          <w:b/>
          <w:color w:val="auto"/>
          <w:sz w:val="24"/>
        </w:rPr>
        <w:t>一、建设项目基本情况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_Toc522884816 \h </w:instrText>
      </w:r>
      <w:r>
        <w:rPr>
          <w:rFonts w:ascii="Times New Roman" w:hAnsi="Times New Roman"/>
          <w:sz w:val="24"/>
        </w:rPr>
        <w:fldChar w:fldCharType="separate"/>
      </w:r>
      <w:r>
        <w:rPr>
          <w:rFonts w:ascii="Times New Roman" w:hAnsi="Times New Roman"/>
          <w:sz w:val="24"/>
        </w:rPr>
        <w:t>1</w:t>
      </w:r>
      <w:r>
        <w:rPr>
          <w:rFonts w:ascii="Times New Roman" w:hAnsi="Times New Roman"/>
          <w:sz w:val="24"/>
        </w:rPr>
        <w:fldChar w:fldCharType="end"/>
      </w:r>
      <w:r>
        <w:rPr>
          <w:rFonts w:ascii="Times New Roman" w:hAnsi="Times New Roman"/>
          <w:sz w:val="24"/>
        </w:rPr>
        <w:fldChar w:fldCharType="end"/>
      </w:r>
    </w:p>
    <w:p w14:paraId="0120267C">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"_Toc522884817" </w:instrText>
      </w:r>
      <w:r>
        <w:fldChar w:fldCharType="separate"/>
      </w:r>
      <w:r>
        <w:rPr>
          <w:rStyle w:val="33"/>
          <w:rFonts w:hint="eastAsia" w:ascii="Times New Roman" w:hAnsi="Times New Roman"/>
          <w:b/>
          <w:color w:val="auto"/>
          <w:sz w:val="24"/>
        </w:rPr>
        <w:t>二、建设项目所在地自然环境、社会环境简况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_Toc522884817 \h </w:instrText>
      </w:r>
      <w:r>
        <w:rPr>
          <w:rFonts w:ascii="Times New Roman" w:hAnsi="Times New Roman"/>
          <w:sz w:val="24"/>
        </w:rPr>
        <w:fldChar w:fldCharType="separate"/>
      </w:r>
      <w:r>
        <w:rPr>
          <w:rFonts w:ascii="Times New Roman" w:hAnsi="Times New Roman"/>
          <w:sz w:val="24"/>
        </w:rPr>
        <w:t>28</w:t>
      </w:r>
      <w:r>
        <w:rPr>
          <w:rFonts w:ascii="Times New Roman" w:hAnsi="Times New Roman"/>
          <w:sz w:val="24"/>
        </w:rPr>
        <w:fldChar w:fldCharType="end"/>
      </w:r>
      <w:r>
        <w:rPr>
          <w:rFonts w:ascii="Times New Roman" w:hAnsi="Times New Roman"/>
          <w:sz w:val="24"/>
        </w:rPr>
        <w:fldChar w:fldCharType="end"/>
      </w:r>
    </w:p>
    <w:p w14:paraId="7AA94C7B">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"_Toc522884818" </w:instrText>
      </w:r>
      <w:r>
        <w:fldChar w:fldCharType="separate"/>
      </w:r>
      <w:r>
        <w:rPr>
          <w:rStyle w:val="33"/>
          <w:rFonts w:hint="eastAsia" w:ascii="Times New Roman" w:hAnsi="Times New Roman"/>
          <w:b/>
          <w:color w:val="auto"/>
          <w:sz w:val="24"/>
        </w:rPr>
        <w:t>三、环境质量状况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_Toc522884818 \h </w:instrText>
      </w:r>
      <w:r>
        <w:rPr>
          <w:rFonts w:ascii="Times New Roman" w:hAnsi="Times New Roman"/>
          <w:sz w:val="24"/>
        </w:rPr>
        <w:fldChar w:fldCharType="separate"/>
      </w:r>
      <w:r>
        <w:rPr>
          <w:rFonts w:ascii="Times New Roman" w:hAnsi="Times New Roman"/>
          <w:sz w:val="24"/>
        </w:rPr>
        <w:t>34</w:t>
      </w:r>
      <w:r>
        <w:rPr>
          <w:rFonts w:ascii="Times New Roman" w:hAnsi="Times New Roman"/>
          <w:sz w:val="24"/>
        </w:rPr>
        <w:fldChar w:fldCharType="end"/>
      </w:r>
      <w:r>
        <w:rPr>
          <w:rFonts w:ascii="Times New Roman" w:hAnsi="Times New Roman"/>
          <w:sz w:val="24"/>
        </w:rPr>
        <w:fldChar w:fldCharType="end"/>
      </w:r>
    </w:p>
    <w:p w14:paraId="06C0F933">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"_Toc522884820" </w:instrText>
      </w:r>
      <w:r>
        <w:fldChar w:fldCharType="separate"/>
      </w:r>
      <w:r>
        <w:rPr>
          <w:rStyle w:val="33"/>
          <w:rFonts w:hint="eastAsia" w:ascii="Times New Roman" w:hAnsi="Times New Roman"/>
          <w:b/>
          <w:color w:val="auto"/>
          <w:sz w:val="24"/>
        </w:rPr>
        <w:t>四、评价适用标准</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_Toc522884820 \h </w:instrText>
      </w:r>
      <w:r>
        <w:rPr>
          <w:rFonts w:ascii="Times New Roman" w:hAnsi="Times New Roman"/>
          <w:sz w:val="24"/>
        </w:rPr>
        <w:fldChar w:fldCharType="separate"/>
      </w:r>
      <w:r>
        <w:rPr>
          <w:rFonts w:ascii="Times New Roman" w:hAnsi="Times New Roman"/>
          <w:sz w:val="24"/>
        </w:rPr>
        <w:t>37</w:t>
      </w:r>
      <w:r>
        <w:rPr>
          <w:rFonts w:ascii="Times New Roman" w:hAnsi="Times New Roman"/>
          <w:sz w:val="24"/>
        </w:rPr>
        <w:fldChar w:fldCharType="end"/>
      </w:r>
      <w:r>
        <w:rPr>
          <w:rFonts w:ascii="Times New Roman" w:hAnsi="Times New Roman"/>
          <w:sz w:val="24"/>
        </w:rPr>
        <w:fldChar w:fldCharType="end"/>
      </w:r>
    </w:p>
    <w:p w14:paraId="6F55D734">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"_Toc522884823" </w:instrText>
      </w:r>
      <w:r>
        <w:fldChar w:fldCharType="separate"/>
      </w:r>
      <w:r>
        <w:rPr>
          <w:rStyle w:val="33"/>
          <w:rFonts w:hint="eastAsia" w:ascii="Times New Roman" w:hAnsi="Times New Roman"/>
          <w:b/>
          <w:color w:val="auto"/>
          <w:sz w:val="24"/>
        </w:rPr>
        <w:t>五、建设项目工程分析</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_Toc522884823 \h </w:instrText>
      </w:r>
      <w:r>
        <w:rPr>
          <w:rFonts w:ascii="Times New Roman" w:hAnsi="Times New Roman"/>
          <w:sz w:val="24"/>
        </w:rPr>
        <w:fldChar w:fldCharType="separate"/>
      </w:r>
      <w:r>
        <w:rPr>
          <w:rFonts w:ascii="Times New Roman" w:hAnsi="Times New Roman"/>
          <w:sz w:val="24"/>
        </w:rPr>
        <w:t>41</w:t>
      </w:r>
      <w:r>
        <w:rPr>
          <w:rFonts w:ascii="Times New Roman" w:hAnsi="Times New Roman"/>
          <w:sz w:val="24"/>
        </w:rPr>
        <w:fldChar w:fldCharType="end"/>
      </w:r>
      <w:r>
        <w:rPr>
          <w:rFonts w:ascii="Times New Roman" w:hAnsi="Times New Roman"/>
          <w:sz w:val="24"/>
        </w:rPr>
        <w:fldChar w:fldCharType="end"/>
      </w:r>
    </w:p>
    <w:p w14:paraId="0E71A14D">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"_Toc522884824" </w:instrText>
      </w:r>
      <w:r>
        <w:fldChar w:fldCharType="separate"/>
      </w:r>
      <w:r>
        <w:rPr>
          <w:rStyle w:val="33"/>
          <w:rFonts w:hint="eastAsia" w:ascii="Times New Roman" w:hAnsi="Times New Roman"/>
          <w:b/>
          <w:color w:val="auto"/>
          <w:sz w:val="24"/>
        </w:rPr>
        <w:t>六、项目主要污染物产生及预计排放情况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_Toc522884824 \h </w:instrText>
      </w:r>
      <w:r>
        <w:rPr>
          <w:rFonts w:ascii="Times New Roman" w:hAnsi="Times New Roman"/>
          <w:sz w:val="24"/>
        </w:rPr>
        <w:fldChar w:fldCharType="separate"/>
      </w:r>
      <w:r>
        <w:rPr>
          <w:rFonts w:ascii="Times New Roman" w:hAnsi="Times New Roman"/>
          <w:sz w:val="24"/>
        </w:rPr>
        <w:t>56</w:t>
      </w:r>
      <w:r>
        <w:rPr>
          <w:rFonts w:ascii="Times New Roman" w:hAnsi="Times New Roman"/>
          <w:sz w:val="24"/>
        </w:rPr>
        <w:fldChar w:fldCharType="end"/>
      </w:r>
      <w:r>
        <w:rPr>
          <w:rFonts w:ascii="Times New Roman" w:hAnsi="Times New Roman"/>
          <w:sz w:val="24"/>
        </w:rPr>
        <w:fldChar w:fldCharType="end"/>
      </w:r>
    </w:p>
    <w:p w14:paraId="4FE5A75F">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"_Toc522884825" </w:instrText>
      </w:r>
      <w:r>
        <w:fldChar w:fldCharType="separate"/>
      </w:r>
      <w:r>
        <w:rPr>
          <w:rStyle w:val="33"/>
          <w:rFonts w:hint="eastAsia" w:ascii="Times New Roman" w:hAnsi="Times New Roman"/>
          <w:b/>
          <w:color w:val="auto"/>
          <w:sz w:val="24"/>
        </w:rPr>
        <w:t>七、环境影响分析</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_Toc522884825 \h </w:instrText>
      </w:r>
      <w:r>
        <w:rPr>
          <w:rFonts w:ascii="Times New Roman" w:hAnsi="Times New Roman"/>
          <w:sz w:val="24"/>
        </w:rPr>
        <w:fldChar w:fldCharType="separate"/>
      </w:r>
      <w:r>
        <w:rPr>
          <w:rFonts w:ascii="Times New Roman" w:hAnsi="Times New Roman"/>
          <w:sz w:val="24"/>
        </w:rPr>
        <w:t>61</w:t>
      </w:r>
      <w:r>
        <w:rPr>
          <w:rFonts w:ascii="Times New Roman" w:hAnsi="Times New Roman"/>
          <w:sz w:val="24"/>
        </w:rPr>
        <w:fldChar w:fldCharType="end"/>
      </w:r>
      <w:r>
        <w:rPr>
          <w:rFonts w:ascii="Times New Roman" w:hAnsi="Times New Roman"/>
          <w:sz w:val="24"/>
        </w:rPr>
        <w:fldChar w:fldCharType="end"/>
      </w:r>
    </w:p>
    <w:p w14:paraId="04D6CA3B">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"_Toc522884826" </w:instrText>
      </w:r>
      <w:r>
        <w:fldChar w:fldCharType="separate"/>
      </w:r>
      <w:r>
        <w:rPr>
          <w:rStyle w:val="33"/>
          <w:rFonts w:hint="eastAsia" w:ascii="Times New Roman" w:hAnsi="Times New Roman"/>
          <w:b/>
          <w:color w:val="auto"/>
          <w:kern w:val="10"/>
          <w:sz w:val="24"/>
        </w:rPr>
        <w:t>八、建</w:t>
      </w:r>
      <w:r>
        <w:rPr>
          <w:rStyle w:val="33"/>
          <w:rFonts w:hint="eastAsia" w:ascii="Times New Roman" w:hAnsi="Times New Roman"/>
          <w:b/>
          <w:color w:val="auto"/>
          <w:sz w:val="24"/>
        </w:rPr>
        <w:t>设项目拟采取的防治措施及预期治理效果</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_Toc522884826 \h </w:instrText>
      </w:r>
      <w:r>
        <w:rPr>
          <w:rFonts w:ascii="Times New Roman" w:hAnsi="Times New Roman"/>
          <w:sz w:val="24"/>
        </w:rPr>
        <w:fldChar w:fldCharType="separate"/>
      </w:r>
      <w:r>
        <w:rPr>
          <w:rFonts w:ascii="Times New Roman" w:hAnsi="Times New Roman"/>
          <w:sz w:val="24"/>
        </w:rPr>
        <w:t>61</w:t>
      </w:r>
      <w:r>
        <w:rPr>
          <w:rFonts w:ascii="Times New Roman" w:hAnsi="Times New Roman"/>
          <w:sz w:val="24"/>
        </w:rPr>
        <w:fldChar w:fldCharType="end"/>
      </w:r>
      <w:r>
        <w:rPr>
          <w:rFonts w:ascii="Times New Roman" w:hAnsi="Times New Roman"/>
          <w:sz w:val="24"/>
        </w:rPr>
        <w:fldChar w:fldCharType="end"/>
      </w:r>
    </w:p>
    <w:p w14:paraId="7048AF81">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"_Toc522884827" </w:instrText>
      </w:r>
      <w:r>
        <w:fldChar w:fldCharType="separate"/>
      </w:r>
      <w:r>
        <w:rPr>
          <w:rStyle w:val="33"/>
          <w:rFonts w:hint="eastAsia" w:ascii="Times New Roman" w:hAnsi="Times New Roman"/>
          <w:b/>
          <w:bCs/>
          <w:color w:val="auto"/>
          <w:sz w:val="24"/>
        </w:rPr>
        <w:t>九、结论与建议</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_Toc522884827 \h </w:instrText>
      </w:r>
      <w:r>
        <w:rPr>
          <w:rFonts w:ascii="Times New Roman" w:hAnsi="Times New Roman"/>
          <w:sz w:val="24"/>
        </w:rPr>
        <w:fldChar w:fldCharType="separate"/>
      </w:r>
      <w:r>
        <w:rPr>
          <w:rFonts w:ascii="Times New Roman" w:hAnsi="Times New Roman"/>
          <w:sz w:val="24"/>
        </w:rPr>
        <w:t>105</w:t>
      </w:r>
      <w:r>
        <w:rPr>
          <w:rFonts w:ascii="Times New Roman" w:hAnsi="Times New Roman"/>
          <w:sz w:val="24"/>
        </w:rPr>
        <w:fldChar w:fldCharType="end"/>
      </w:r>
      <w:r>
        <w:rPr>
          <w:rFonts w:ascii="Times New Roman" w:hAnsi="Times New Roman"/>
          <w:sz w:val="24"/>
        </w:rPr>
        <w:fldChar w:fldCharType="end"/>
      </w:r>
    </w:p>
    <w:p w14:paraId="5A5FFBC9">
      <w:pPr>
        <w:spacing w:line="480" w:lineRule="auto"/>
        <w:rPr>
          <w:rFonts w:ascii="Times New Roman" w:hAnsi="Times New Roman"/>
          <w:b/>
          <w:sz w:val="24"/>
          <w:szCs w:val="24"/>
        </w:rPr>
      </w:pPr>
      <w:r>
        <w:rPr>
          <w:rFonts w:ascii="Times New Roman" w:hAnsi="Times New Roman"/>
          <w:b/>
          <w:sz w:val="24"/>
          <w:szCs w:val="24"/>
        </w:rPr>
        <w:fldChar w:fldCharType="end"/>
      </w:r>
    </w:p>
    <w:p w14:paraId="7BB5663F">
      <w:pPr>
        <w:spacing w:line="360" w:lineRule="auto"/>
        <w:rPr>
          <w:rFonts w:ascii="Times New Roman" w:hAnsi="Times New Roman"/>
          <w:b/>
          <w:sz w:val="24"/>
          <w:szCs w:val="24"/>
        </w:rPr>
      </w:pPr>
    </w:p>
    <w:p w14:paraId="6267345C">
      <w:pPr>
        <w:spacing w:line="360" w:lineRule="auto"/>
        <w:rPr>
          <w:rFonts w:ascii="Times New Roman" w:hAnsi="Times New Roman"/>
          <w:b/>
          <w:sz w:val="24"/>
          <w:szCs w:val="24"/>
        </w:rPr>
      </w:pPr>
    </w:p>
    <w:p w14:paraId="497A6679">
      <w:pPr>
        <w:spacing w:line="360" w:lineRule="auto"/>
        <w:rPr>
          <w:rFonts w:ascii="Times New Roman" w:hAnsi="Times New Roman"/>
          <w:b/>
          <w:sz w:val="24"/>
          <w:szCs w:val="24"/>
        </w:rPr>
      </w:pPr>
    </w:p>
    <w:p w14:paraId="54C3B9FB">
      <w:pPr>
        <w:spacing w:line="360" w:lineRule="auto"/>
        <w:rPr>
          <w:rFonts w:ascii="Times New Roman" w:hAnsi="Times New Roman"/>
          <w:b/>
          <w:sz w:val="24"/>
          <w:szCs w:val="24"/>
        </w:rPr>
      </w:pPr>
    </w:p>
    <w:p w14:paraId="4C2DAEE6">
      <w:pPr>
        <w:spacing w:line="360" w:lineRule="auto"/>
        <w:rPr>
          <w:rFonts w:ascii="Times New Roman" w:hAnsi="Times New Roman"/>
          <w:b/>
          <w:sz w:val="24"/>
          <w:szCs w:val="24"/>
        </w:rPr>
      </w:pPr>
    </w:p>
    <w:p w14:paraId="2F33B3F4">
      <w:pPr>
        <w:spacing w:line="360" w:lineRule="auto"/>
        <w:rPr>
          <w:rFonts w:ascii="Times New Roman" w:hAnsi="Times New Roman"/>
          <w:b/>
          <w:sz w:val="24"/>
          <w:szCs w:val="24"/>
        </w:rPr>
      </w:pPr>
    </w:p>
    <w:p w14:paraId="097208D1">
      <w:pPr>
        <w:spacing w:line="360" w:lineRule="auto"/>
        <w:rPr>
          <w:rFonts w:ascii="Times New Roman" w:hAnsi="Times New Roman"/>
          <w:b/>
          <w:sz w:val="24"/>
          <w:szCs w:val="24"/>
        </w:rPr>
      </w:pPr>
    </w:p>
    <w:p w14:paraId="381858AB">
      <w:pPr>
        <w:spacing w:line="360" w:lineRule="auto"/>
        <w:rPr>
          <w:rFonts w:ascii="Times New Roman" w:hAnsi="Times New Roman"/>
          <w:b/>
          <w:sz w:val="24"/>
          <w:szCs w:val="24"/>
        </w:rPr>
      </w:pPr>
    </w:p>
    <w:p w14:paraId="5334EDC6">
      <w:pPr>
        <w:spacing w:line="360" w:lineRule="auto"/>
        <w:rPr>
          <w:rFonts w:ascii="Times New Roman" w:hAnsi="Times New Roman"/>
          <w:b/>
          <w:sz w:val="24"/>
          <w:szCs w:val="24"/>
        </w:rPr>
      </w:pPr>
    </w:p>
    <w:p w14:paraId="4D0D78FF">
      <w:pPr>
        <w:spacing w:line="360" w:lineRule="auto"/>
        <w:rPr>
          <w:rFonts w:ascii="Times New Roman" w:hAnsi="Times New Roman"/>
          <w:b/>
          <w:sz w:val="24"/>
          <w:szCs w:val="24"/>
        </w:rPr>
      </w:pPr>
    </w:p>
    <w:p w14:paraId="736D1F72">
      <w:pPr>
        <w:spacing w:line="360" w:lineRule="auto"/>
        <w:rPr>
          <w:rFonts w:ascii="Times New Roman" w:hAnsi="Times New Roman"/>
          <w:b/>
          <w:sz w:val="24"/>
          <w:szCs w:val="24"/>
        </w:rPr>
      </w:pPr>
    </w:p>
    <w:p w14:paraId="3D0C52D7">
      <w:pPr>
        <w:spacing w:line="360" w:lineRule="auto"/>
        <w:rPr>
          <w:rFonts w:ascii="Times New Roman" w:hAnsi="Times New Roman"/>
          <w:b/>
          <w:sz w:val="24"/>
          <w:szCs w:val="24"/>
        </w:rPr>
      </w:pPr>
    </w:p>
    <w:p w14:paraId="0F5ED1D8">
      <w:pPr>
        <w:spacing w:line="360" w:lineRule="auto"/>
        <w:rPr>
          <w:rFonts w:ascii="Times New Roman" w:hAnsi="Times New Roman"/>
          <w:b/>
          <w:sz w:val="24"/>
          <w:szCs w:val="24"/>
        </w:rPr>
      </w:pPr>
    </w:p>
    <w:p w14:paraId="6EE6F14E">
      <w:pPr>
        <w:spacing w:line="360" w:lineRule="auto"/>
        <w:rPr>
          <w:rFonts w:ascii="Times New Roman" w:hAnsi="Times New Roman"/>
          <w:b/>
          <w:sz w:val="24"/>
          <w:szCs w:val="24"/>
        </w:rPr>
      </w:pPr>
    </w:p>
    <w:p w14:paraId="2249E6E6">
      <w:pPr>
        <w:spacing w:line="360" w:lineRule="auto"/>
        <w:rPr>
          <w:rFonts w:ascii="Times New Roman" w:hAnsi="Times New Roman"/>
          <w:b/>
          <w:sz w:val="24"/>
          <w:szCs w:val="24"/>
        </w:rPr>
      </w:pPr>
    </w:p>
    <w:p w14:paraId="722D7CF2">
      <w:pPr>
        <w:spacing w:line="360" w:lineRule="auto"/>
        <w:rPr>
          <w:rFonts w:ascii="Times New Roman" w:hAnsi="Times New Roman"/>
          <w:b/>
          <w:sz w:val="24"/>
          <w:szCs w:val="24"/>
        </w:rPr>
      </w:pPr>
      <w:r>
        <w:rPr>
          <w:rFonts w:ascii="Times New Roman" w:hAnsi="Times New Roman"/>
          <w:b/>
          <w:sz w:val="24"/>
          <w:szCs w:val="24"/>
        </w:rPr>
        <w:t>附件</w:t>
      </w:r>
    </w:p>
    <w:p w14:paraId="4160DADC">
      <w:pPr>
        <w:spacing w:line="360" w:lineRule="auto"/>
        <w:rPr>
          <w:rFonts w:ascii="Times New Roman" w:hAnsi="Times New Roman"/>
          <w:sz w:val="24"/>
          <w:szCs w:val="24"/>
        </w:rPr>
      </w:pPr>
      <w:r>
        <w:rPr>
          <w:rFonts w:ascii="Times New Roman" w:hAnsi="Times New Roman"/>
          <w:sz w:val="24"/>
          <w:szCs w:val="24"/>
        </w:rPr>
        <w:t>附件1</w:t>
      </w:r>
      <w:r>
        <w:rPr>
          <w:rFonts w:hint="eastAsia" w:ascii="Times New Roman" w:hAnsi="Times New Roman"/>
          <w:sz w:val="24"/>
          <w:szCs w:val="24"/>
        </w:rPr>
        <w:t xml:space="preserve">  </w:t>
      </w:r>
      <w:r>
        <w:rPr>
          <w:rFonts w:ascii="Times New Roman" w:hAnsi="Times New Roman"/>
          <w:sz w:val="24"/>
          <w:szCs w:val="24"/>
        </w:rPr>
        <w:t>委托书</w:t>
      </w:r>
    </w:p>
    <w:p w14:paraId="3876CDD2">
      <w:pPr>
        <w:spacing w:line="360" w:lineRule="auto"/>
        <w:rPr>
          <w:rFonts w:ascii="Times New Roman" w:hAnsi="Times New Roman"/>
          <w:sz w:val="24"/>
          <w:szCs w:val="24"/>
        </w:rPr>
      </w:pPr>
      <w:r>
        <w:rPr>
          <w:rFonts w:hint="eastAsia" w:ascii="Times New Roman" w:hAnsi="Times New Roman"/>
          <w:sz w:val="24"/>
          <w:szCs w:val="24"/>
        </w:rPr>
        <w:t>附件2  芒市西二环道路建设工程环境影响报告表评审会会议纪要</w:t>
      </w:r>
    </w:p>
    <w:p w14:paraId="0115A243">
      <w:pPr>
        <w:spacing w:line="360" w:lineRule="auto"/>
        <w:rPr>
          <w:rFonts w:ascii="Times New Roman" w:hAnsi="Times New Roman"/>
          <w:sz w:val="24"/>
          <w:szCs w:val="24"/>
        </w:rPr>
      </w:pPr>
      <w:r>
        <w:rPr>
          <w:rFonts w:hint="eastAsia" w:ascii="Times New Roman" w:hAnsi="Times New Roman"/>
          <w:sz w:val="24"/>
          <w:szCs w:val="24"/>
        </w:rPr>
        <w:t>附件3  修改清单</w:t>
      </w:r>
    </w:p>
    <w:p w14:paraId="4025B973">
      <w:pPr>
        <w:spacing w:line="360" w:lineRule="auto"/>
        <w:rPr>
          <w:rFonts w:ascii="Times New Roman" w:hAnsi="Times New Roman"/>
          <w:sz w:val="24"/>
          <w:szCs w:val="24"/>
        </w:rPr>
      </w:pPr>
      <w:r>
        <w:rPr>
          <w:rFonts w:ascii="Times New Roman" w:hAnsi="Times New Roman"/>
          <w:sz w:val="24"/>
          <w:szCs w:val="24"/>
        </w:rPr>
        <w:t>附件</w:t>
      </w:r>
      <w:r>
        <w:rPr>
          <w:rFonts w:hint="eastAsia" w:ascii="Times New Roman" w:hAnsi="Times New Roman"/>
          <w:sz w:val="24"/>
          <w:szCs w:val="24"/>
        </w:rPr>
        <w:t>4  芒市发展和改革局</w:t>
      </w:r>
      <w:r>
        <w:rPr>
          <w:rFonts w:ascii="Times New Roman" w:hAnsi="Times New Roman"/>
          <w:sz w:val="24"/>
          <w:szCs w:val="24"/>
        </w:rPr>
        <w:t>关于</w:t>
      </w:r>
      <w:r>
        <w:rPr>
          <w:rFonts w:hint="eastAsia" w:ascii="Times New Roman" w:hAnsi="Times New Roman"/>
          <w:sz w:val="24"/>
          <w:szCs w:val="24"/>
        </w:rPr>
        <w:t>芒市西二环道路建设工程可行性研究报告</w:t>
      </w:r>
      <w:r>
        <w:rPr>
          <w:rFonts w:ascii="Times New Roman" w:hAnsi="Times New Roman"/>
          <w:sz w:val="24"/>
          <w:szCs w:val="24"/>
        </w:rPr>
        <w:t>的批复</w:t>
      </w:r>
      <w:r>
        <w:rPr>
          <w:rFonts w:hint="eastAsia" w:ascii="Times New Roman" w:hAnsi="Times New Roman"/>
          <w:sz w:val="24"/>
          <w:szCs w:val="24"/>
        </w:rPr>
        <w:t>（芒发改字[2018]124号）</w:t>
      </w:r>
    </w:p>
    <w:p w14:paraId="65C23FFC">
      <w:pPr>
        <w:spacing w:line="360" w:lineRule="auto"/>
        <w:rPr>
          <w:rFonts w:ascii="Times New Roman" w:hAnsi="Times New Roman"/>
          <w:sz w:val="24"/>
          <w:szCs w:val="24"/>
        </w:rPr>
      </w:pPr>
      <w:r>
        <w:rPr>
          <w:rFonts w:ascii="Times New Roman" w:hAnsi="Times New Roman"/>
          <w:sz w:val="24"/>
          <w:szCs w:val="24"/>
        </w:rPr>
        <w:t>附件</w:t>
      </w:r>
      <w:r>
        <w:rPr>
          <w:rFonts w:hint="eastAsia" w:ascii="Times New Roman" w:hAnsi="Times New Roman"/>
          <w:sz w:val="24"/>
          <w:szCs w:val="24"/>
        </w:rPr>
        <w:t xml:space="preserve">5  </w:t>
      </w:r>
      <w:r>
        <w:rPr>
          <w:rFonts w:ascii="Times New Roman" w:hAnsi="Times New Roman"/>
          <w:sz w:val="24"/>
          <w:szCs w:val="24"/>
        </w:rPr>
        <w:t>项目用地情况说明</w:t>
      </w:r>
    </w:p>
    <w:p w14:paraId="6ED2DCAE">
      <w:pPr>
        <w:spacing w:line="360" w:lineRule="auto"/>
        <w:rPr>
          <w:rFonts w:ascii="Times New Roman" w:hAnsi="Times New Roman"/>
          <w:sz w:val="24"/>
          <w:szCs w:val="24"/>
        </w:rPr>
      </w:pPr>
      <w:r>
        <w:rPr>
          <w:rFonts w:hint="eastAsia" w:ascii="Times New Roman" w:hAnsi="Times New Roman"/>
          <w:sz w:val="24"/>
          <w:szCs w:val="24"/>
        </w:rPr>
        <w:t>附件6  建设工程规划许可证</w:t>
      </w:r>
    </w:p>
    <w:p w14:paraId="0943102D">
      <w:pPr>
        <w:spacing w:line="360" w:lineRule="auto"/>
        <w:rPr>
          <w:rFonts w:ascii="Times New Roman" w:hAnsi="Times New Roman"/>
          <w:sz w:val="24"/>
          <w:szCs w:val="24"/>
        </w:rPr>
      </w:pPr>
      <w:r>
        <w:rPr>
          <w:rFonts w:hint="eastAsia" w:ascii="Times New Roman" w:hAnsi="Times New Roman"/>
          <w:sz w:val="24"/>
          <w:szCs w:val="24"/>
        </w:rPr>
        <w:t>附件7  建设项目选址意见书</w:t>
      </w:r>
    </w:p>
    <w:p w14:paraId="215B7844">
      <w:pPr>
        <w:spacing w:line="360" w:lineRule="auto"/>
        <w:rPr>
          <w:rFonts w:ascii="Times New Roman" w:hAnsi="Times New Roman"/>
          <w:sz w:val="24"/>
          <w:szCs w:val="24"/>
        </w:rPr>
      </w:pPr>
      <w:r>
        <w:rPr>
          <w:rFonts w:ascii="Times New Roman" w:hAnsi="Times New Roman"/>
          <w:sz w:val="24"/>
          <w:szCs w:val="24"/>
        </w:rPr>
        <w:t>附件</w:t>
      </w:r>
      <w:r>
        <w:rPr>
          <w:rFonts w:hint="eastAsia" w:ascii="Times New Roman" w:hAnsi="Times New Roman"/>
          <w:sz w:val="24"/>
          <w:szCs w:val="24"/>
        </w:rPr>
        <w:t>8  统一社会信用代码证书</w:t>
      </w:r>
    </w:p>
    <w:p w14:paraId="04BD5A0C">
      <w:pPr>
        <w:spacing w:line="360" w:lineRule="auto"/>
        <w:rPr>
          <w:rFonts w:ascii="Times New Roman" w:hAnsi="Times New Roman"/>
          <w:sz w:val="24"/>
          <w:szCs w:val="24"/>
        </w:rPr>
      </w:pPr>
      <w:r>
        <w:rPr>
          <w:rFonts w:ascii="Times New Roman" w:hAnsi="Times New Roman"/>
          <w:sz w:val="24"/>
          <w:szCs w:val="24"/>
        </w:rPr>
        <w:t>附件</w:t>
      </w:r>
      <w:r>
        <w:rPr>
          <w:rFonts w:hint="eastAsia" w:ascii="Times New Roman" w:hAnsi="Times New Roman"/>
          <w:sz w:val="24"/>
          <w:szCs w:val="24"/>
        </w:rPr>
        <w:t xml:space="preserve">9  </w:t>
      </w:r>
      <w:r>
        <w:rPr>
          <w:rFonts w:ascii="Times New Roman" w:hAnsi="Times New Roman"/>
          <w:sz w:val="24"/>
          <w:szCs w:val="24"/>
        </w:rPr>
        <w:t>项目进度管理表及审核记录表</w:t>
      </w:r>
    </w:p>
    <w:p w14:paraId="6ED45444">
      <w:pPr>
        <w:spacing w:line="360" w:lineRule="auto"/>
        <w:rPr>
          <w:rFonts w:ascii="Times New Roman" w:hAnsi="Times New Roman"/>
          <w:sz w:val="24"/>
          <w:szCs w:val="24"/>
        </w:rPr>
      </w:pPr>
    </w:p>
    <w:p w14:paraId="45C766FF">
      <w:pPr>
        <w:spacing w:line="360" w:lineRule="auto"/>
        <w:rPr>
          <w:rFonts w:ascii="Times New Roman" w:hAnsi="Times New Roman"/>
          <w:sz w:val="24"/>
          <w:szCs w:val="24"/>
        </w:rPr>
      </w:pPr>
    </w:p>
    <w:p w14:paraId="064BBED3">
      <w:pPr>
        <w:spacing w:line="360" w:lineRule="auto"/>
        <w:rPr>
          <w:rFonts w:ascii="Times New Roman" w:hAnsi="Times New Roman"/>
          <w:b/>
          <w:sz w:val="24"/>
          <w:szCs w:val="24"/>
        </w:rPr>
      </w:pPr>
      <w:r>
        <w:rPr>
          <w:rFonts w:ascii="Times New Roman" w:hAnsi="Times New Roman"/>
          <w:b/>
          <w:sz w:val="24"/>
          <w:szCs w:val="24"/>
        </w:rPr>
        <w:t>附图</w:t>
      </w:r>
    </w:p>
    <w:p w14:paraId="6CEEE524">
      <w:pPr>
        <w:spacing w:line="360" w:lineRule="auto"/>
        <w:rPr>
          <w:rFonts w:ascii="Times New Roman" w:hAnsi="Times New Roman"/>
          <w:sz w:val="24"/>
          <w:szCs w:val="24"/>
        </w:rPr>
      </w:pPr>
      <w:r>
        <w:rPr>
          <w:rFonts w:ascii="Times New Roman" w:hAnsi="Times New Roman"/>
          <w:sz w:val="24"/>
          <w:szCs w:val="24"/>
        </w:rPr>
        <w:t>附图1 本项目</w:t>
      </w:r>
      <w:r>
        <w:rPr>
          <w:rFonts w:hint="eastAsia" w:ascii="Times New Roman" w:hAnsi="Times New Roman"/>
          <w:sz w:val="24"/>
          <w:szCs w:val="24"/>
        </w:rPr>
        <w:t>交通</w:t>
      </w:r>
      <w:r>
        <w:rPr>
          <w:rFonts w:ascii="Times New Roman" w:hAnsi="Times New Roman"/>
          <w:sz w:val="24"/>
          <w:szCs w:val="24"/>
        </w:rPr>
        <w:t>地理位置图</w:t>
      </w:r>
    </w:p>
    <w:p w14:paraId="74EB7332">
      <w:pPr>
        <w:spacing w:line="360" w:lineRule="auto"/>
        <w:rPr>
          <w:rFonts w:ascii="Times New Roman" w:hAnsi="Times New Roman"/>
          <w:sz w:val="24"/>
          <w:szCs w:val="24"/>
        </w:rPr>
      </w:pPr>
      <w:r>
        <w:rPr>
          <w:rFonts w:ascii="Times New Roman" w:hAnsi="Times New Roman"/>
          <w:sz w:val="24"/>
          <w:szCs w:val="24"/>
        </w:rPr>
        <w:t>附图</w:t>
      </w:r>
      <w:r>
        <w:rPr>
          <w:rFonts w:hint="eastAsia" w:ascii="Times New Roman" w:hAnsi="Times New Roman"/>
          <w:sz w:val="24"/>
          <w:szCs w:val="24"/>
        </w:rPr>
        <w:t>2 本</w:t>
      </w:r>
      <w:r>
        <w:rPr>
          <w:rFonts w:ascii="Times New Roman" w:hAnsi="Times New Roman"/>
          <w:sz w:val="24"/>
          <w:szCs w:val="24"/>
        </w:rPr>
        <w:t>项目周边关系示意图</w:t>
      </w:r>
    </w:p>
    <w:p w14:paraId="6FF6285C">
      <w:pPr>
        <w:spacing w:line="360" w:lineRule="auto"/>
        <w:rPr>
          <w:rFonts w:ascii="Times New Roman" w:hAnsi="Times New Roman"/>
          <w:sz w:val="24"/>
          <w:szCs w:val="24"/>
        </w:rPr>
      </w:pPr>
      <w:r>
        <w:rPr>
          <w:rFonts w:ascii="Times New Roman" w:hAnsi="Times New Roman"/>
          <w:sz w:val="24"/>
          <w:szCs w:val="24"/>
        </w:rPr>
        <w:t>附图</w:t>
      </w:r>
      <w:r>
        <w:rPr>
          <w:rFonts w:hint="eastAsia" w:ascii="Times New Roman" w:hAnsi="Times New Roman"/>
          <w:sz w:val="24"/>
          <w:szCs w:val="24"/>
        </w:rPr>
        <w:t>3</w:t>
      </w:r>
      <w:r>
        <w:rPr>
          <w:rFonts w:ascii="Times New Roman" w:hAnsi="Times New Roman"/>
          <w:sz w:val="24"/>
          <w:szCs w:val="24"/>
        </w:rPr>
        <w:t xml:space="preserve"> </w:t>
      </w:r>
      <w:r>
        <w:rPr>
          <w:rFonts w:hint="eastAsia" w:ascii="Times New Roman" w:hAnsi="Times New Roman"/>
          <w:sz w:val="24"/>
          <w:szCs w:val="24"/>
        </w:rPr>
        <w:t>本</w:t>
      </w:r>
      <w:r>
        <w:rPr>
          <w:rFonts w:ascii="Times New Roman" w:hAnsi="Times New Roman"/>
          <w:sz w:val="24"/>
          <w:szCs w:val="24"/>
        </w:rPr>
        <w:t>项目</w:t>
      </w:r>
      <w:r>
        <w:rPr>
          <w:rFonts w:hint="eastAsia" w:ascii="Times New Roman" w:hAnsi="Times New Roman"/>
          <w:sz w:val="24"/>
          <w:szCs w:val="24"/>
        </w:rPr>
        <w:t>区域</w:t>
      </w:r>
      <w:r>
        <w:rPr>
          <w:rFonts w:ascii="Times New Roman" w:hAnsi="Times New Roman"/>
          <w:sz w:val="24"/>
          <w:szCs w:val="24"/>
        </w:rPr>
        <w:t>水系图</w:t>
      </w:r>
    </w:p>
    <w:p w14:paraId="1EA7DC1F">
      <w:pPr>
        <w:spacing w:line="360" w:lineRule="auto"/>
        <w:rPr>
          <w:rFonts w:ascii="Times New Roman" w:hAnsi="Times New Roman"/>
          <w:sz w:val="24"/>
          <w:szCs w:val="24"/>
        </w:rPr>
      </w:pPr>
      <w:r>
        <w:rPr>
          <w:rFonts w:ascii="Times New Roman" w:hAnsi="Times New Roman"/>
          <w:sz w:val="24"/>
          <w:szCs w:val="24"/>
        </w:rPr>
        <w:t>附图</w:t>
      </w:r>
      <w:r>
        <w:rPr>
          <w:rFonts w:hint="eastAsia" w:ascii="Times New Roman" w:hAnsi="Times New Roman"/>
          <w:sz w:val="24"/>
          <w:szCs w:val="24"/>
        </w:rPr>
        <w:t>4</w:t>
      </w:r>
      <w:r>
        <w:rPr>
          <w:rFonts w:ascii="Times New Roman" w:hAnsi="Times New Roman"/>
          <w:sz w:val="24"/>
          <w:szCs w:val="24"/>
        </w:rPr>
        <w:t xml:space="preserve"> </w:t>
      </w:r>
      <w:r>
        <w:rPr>
          <w:rFonts w:hint="eastAsia" w:ascii="Times New Roman" w:hAnsi="Times New Roman"/>
          <w:sz w:val="24"/>
          <w:szCs w:val="24"/>
        </w:rPr>
        <w:t>本</w:t>
      </w:r>
      <w:r>
        <w:rPr>
          <w:rFonts w:ascii="Times New Roman" w:hAnsi="Times New Roman"/>
          <w:sz w:val="24"/>
          <w:szCs w:val="24"/>
        </w:rPr>
        <w:t>项目总平面布置</w:t>
      </w:r>
      <w:r>
        <w:rPr>
          <w:rFonts w:hint="eastAsia" w:ascii="Times New Roman" w:hAnsi="Times New Roman"/>
          <w:sz w:val="24"/>
          <w:szCs w:val="24"/>
        </w:rPr>
        <w:t>图</w:t>
      </w:r>
    </w:p>
    <w:p w14:paraId="0A3FE6C3">
      <w:pPr>
        <w:spacing w:line="360" w:lineRule="auto"/>
        <w:rPr>
          <w:rFonts w:ascii="Times New Roman" w:hAnsi="Times New Roman"/>
          <w:sz w:val="24"/>
          <w:szCs w:val="24"/>
        </w:rPr>
      </w:pPr>
      <w:r>
        <w:rPr>
          <w:rFonts w:hint="eastAsia" w:ascii="Times New Roman" w:hAnsi="Times New Roman"/>
          <w:sz w:val="24"/>
          <w:szCs w:val="24"/>
        </w:rPr>
        <w:t>附图5 本项目道路与弃渣场位置关系图</w:t>
      </w:r>
    </w:p>
    <w:p w14:paraId="6266F0A0">
      <w:pPr>
        <w:spacing w:line="360" w:lineRule="auto"/>
        <w:rPr>
          <w:rFonts w:ascii="Times New Roman" w:hAnsi="Times New Roman"/>
          <w:sz w:val="24"/>
          <w:szCs w:val="24"/>
        </w:rPr>
      </w:pPr>
      <w:r>
        <w:rPr>
          <w:rFonts w:hint="eastAsia" w:ascii="Times New Roman" w:hAnsi="Times New Roman"/>
          <w:sz w:val="24"/>
          <w:szCs w:val="24"/>
        </w:rPr>
        <w:t>附图6 本项目与芒市中心城区道路交通规划位置关系示意图</w:t>
      </w:r>
    </w:p>
    <w:p w14:paraId="0D9EC736">
      <w:pPr>
        <w:spacing w:line="360" w:lineRule="auto"/>
        <w:rPr>
          <w:rFonts w:ascii="Times New Roman" w:hAnsi="Times New Roman"/>
          <w:sz w:val="24"/>
          <w:szCs w:val="24"/>
        </w:rPr>
      </w:pPr>
    </w:p>
    <w:p w14:paraId="5F033D73">
      <w:pPr>
        <w:spacing w:line="360" w:lineRule="auto"/>
        <w:rPr>
          <w:rFonts w:ascii="Times New Roman" w:hAnsi="Times New Roman"/>
          <w:sz w:val="24"/>
          <w:szCs w:val="24"/>
        </w:rPr>
        <w:sectPr>
          <w:footerReference r:id="rId4" w:type="default"/>
          <w:pgSz w:w="11906" w:h="16838"/>
          <w:pgMar w:top="1418" w:right="1800" w:bottom="1702" w:left="1800" w:header="851" w:footer="992" w:gutter="0"/>
          <w:pgNumType w:start="1"/>
          <w:cols w:space="720" w:num="1"/>
          <w:docGrid w:type="lines" w:linePitch="312" w:charSpace="0"/>
        </w:sectPr>
      </w:pPr>
    </w:p>
    <w:p w14:paraId="4F3B31A6">
      <w:pPr>
        <w:outlineLvl w:val="0"/>
        <w:rPr>
          <w:rFonts w:ascii="Times New Roman" w:hAnsi="Times New Roman"/>
          <w:b/>
          <w:sz w:val="30"/>
          <w:szCs w:val="30"/>
        </w:rPr>
      </w:pPr>
      <w:bookmarkStart w:id="0" w:name="_Toc522884816"/>
      <w:r>
        <w:rPr>
          <w:rFonts w:ascii="Times New Roman" w:hAnsi="Times New Roman"/>
          <w:b/>
          <w:sz w:val="30"/>
          <w:szCs w:val="30"/>
        </w:rPr>
        <w:t>一、建设项目基本情况</w:t>
      </w:r>
      <w:bookmarkEnd w:id="0"/>
    </w:p>
    <w:tbl>
      <w:tblPr>
        <w:tblStyle w:val="29"/>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1256"/>
        <w:gridCol w:w="546"/>
        <w:gridCol w:w="1155"/>
        <w:gridCol w:w="1701"/>
        <w:gridCol w:w="1417"/>
        <w:gridCol w:w="1276"/>
      </w:tblGrid>
      <w:tr w14:paraId="70E6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6DF60C42">
            <w:pPr>
              <w:spacing w:line="360" w:lineRule="auto"/>
              <w:jc w:val="center"/>
              <w:rPr>
                <w:rFonts w:ascii="Times New Roman" w:hAnsi="Times New Roman"/>
                <w:sz w:val="24"/>
                <w:szCs w:val="24"/>
              </w:rPr>
            </w:pPr>
            <w:r>
              <w:rPr>
                <w:rFonts w:ascii="Times New Roman" w:hAnsi="Times New Roman"/>
                <w:sz w:val="24"/>
                <w:szCs w:val="24"/>
              </w:rPr>
              <w:t>项 目 名 称</w:t>
            </w:r>
          </w:p>
        </w:tc>
        <w:tc>
          <w:tcPr>
            <w:tcW w:w="7351" w:type="dxa"/>
            <w:gridSpan w:val="6"/>
            <w:vAlign w:val="center"/>
          </w:tcPr>
          <w:p w14:paraId="3F121F09">
            <w:pPr>
              <w:spacing w:line="360" w:lineRule="auto"/>
              <w:jc w:val="center"/>
              <w:rPr>
                <w:rFonts w:hint="eastAsia" w:ascii="Times New Roman" w:hAnsi="Times New Roman"/>
                <w:sz w:val="24"/>
                <w:szCs w:val="24"/>
              </w:rPr>
            </w:pPr>
            <w:r>
              <w:rPr>
                <w:rFonts w:hint="eastAsia" w:ascii="Times New Roman" w:hAnsi="Times New Roman"/>
                <w:sz w:val="24"/>
                <w:szCs w:val="24"/>
              </w:rPr>
              <w:t>芒市西二环道路建设</w:t>
            </w:r>
            <w:r>
              <w:rPr>
                <w:rFonts w:ascii="Times New Roman" w:hAnsi="Times New Roman"/>
                <w:sz w:val="24"/>
                <w:szCs w:val="24"/>
              </w:rPr>
              <w:t>工程</w:t>
            </w:r>
          </w:p>
        </w:tc>
      </w:tr>
      <w:tr w14:paraId="33C7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28138C90">
            <w:pPr>
              <w:spacing w:line="360" w:lineRule="auto"/>
              <w:jc w:val="center"/>
              <w:rPr>
                <w:rFonts w:ascii="Times New Roman" w:hAnsi="Times New Roman"/>
                <w:sz w:val="24"/>
                <w:szCs w:val="24"/>
              </w:rPr>
            </w:pPr>
            <w:r>
              <w:rPr>
                <w:rFonts w:ascii="Times New Roman" w:hAnsi="Times New Roman"/>
                <w:sz w:val="24"/>
                <w:szCs w:val="24"/>
              </w:rPr>
              <w:t>建 设 单 位</w:t>
            </w:r>
          </w:p>
        </w:tc>
        <w:tc>
          <w:tcPr>
            <w:tcW w:w="7351" w:type="dxa"/>
            <w:gridSpan w:val="6"/>
            <w:vAlign w:val="center"/>
          </w:tcPr>
          <w:p w14:paraId="3B2EE95B">
            <w:pPr>
              <w:spacing w:line="360" w:lineRule="auto"/>
              <w:jc w:val="center"/>
              <w:rPr>
                <w:rFonts w:ascii="Times New Roman" w:hAnsi="Times New Roman"/>
                <w:sz w:val="24"/>
                <w:szCs w:val="24"/>
              </w:rPr>
            </w:pPr>
            <w:r>
              <w:rPr>
                <w:rFonts w:hint="eastAsia" w:ascii="Times New Roman" w:hAnsi="Times New Roman"/>
                <w:sz w:val="24"/>
                <w:szCs w:val="24"/>
              </w:rPr>
              <w:t>芒市住房和城乡建设局</w:t>
            </w:r>
          </w:p>
        </w:tc>
      </w:tr>
      <w:tr w14:paraId="761D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8" w:type="dxa"/>
            <w:vAlign w:val="center"/>
          </w:tcPr>
          <w:p w14:paraId="69D97306">
            <w:pPr>
              <w:spacing w:line="360" w:lineRule="auto"/>
              <w:jc w:val="center"/>
              <w:rPr>
                <w:rFonts w:ascii="Times New Roman" w:hAnsi="Times New Roman"/>
                <w:sz w:val="24"/>
                <w:szCs w:val="24"/>
              </w:rPr>
            </w:pPr>
            <w:r>
              <w:rPr>
                <w:rFonts w:ascii="Times New Roman" w:hAnsi="Times New Roman"/>
                <w:sz w:val="24"/>
                <w:szCs w:val="24"/>
              </w:rPr>
              <w:t>建 设 地 点</w:t>
            </w:r>
          </w:p>
        </w:tc>
        <w:tc>
          <w:tcPr>
            <w:tcW w:w="7351" w:type="dxa"/>
            <w:gridSpan w:val="6"/>
            <w:vAlign w:val="center"/>
          </w:tcPr>
          <w:p w14:paraId="401D44A9">
            <w:pPr>
              <w:spacing w:line="360" w:lineRule="auto"/>
              <w:jc w:val="center"/>
              <w:rPr>
                <w:rFonts w:ascii="Times New Roman" w:hAnsi="Times New Roman"/>
                <w:sz w:val="24"/>
                <w:szCs w:val="24"/>
              </w:rPr>
            </w:pPr>
            <w:r>
              <w:rPr>
                <w:rFonts w:hint="eastAsia" w:ascii="Times New Roman" w:hAnsi="Times New Roman"/>
                <w:sz w:val="24"/>
                <w:szCs w:val="24"/>
              </w:rPr>
              <w:t>芒市西二环</w:t>
            </w:r>
          </w:p>
        </w:tc>
      </w:tr>
      <w:tr w14:paraId="5144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6F1989EB">
            <w:pPr>
              <w:spacing w:line="360" w:lineRule="auto"/>
              <w:jc w:val="center"/>
              <w:rPr>
                <w:rFonts w:ascii="Times New Roman" w:hAnsi="Times New Roman"/>
                <w:sz w:val="24"/>
                <w:szCs w:val="24"/>
              </w:rPr>
            </w:pPr>
            <w:r>
              <w:rPr>
                <w:rFonts w:ascii="Times New Roman" w:hAnsi="Times New Roman"/>
                <w:sz w:val="24"/>
                <w:szCs w:val="24"/>
              </w:rPr>
              <w:t>法 人 代 表</w:t>
            </w:r>
          </w:p>
        </w:tc>
        <w:tc>
          <w:tcPr>
            <w:tcW w:w="2957" w:type="dxa"/>
            <w:gridSpan w:val="3"/>
            <w:vAlign w:val="center"/>
          </w:tcPr>
          <w:p w14:paraId="0A74A80F">
            <w:pPr>
              <w:spacing w:line="360" w:lineRule="auto"/>
              <w:jc w:val="center"/>
              <w:rPr>
                <w:rFonts w:ascii="Times New Roman" w:hAnsi="Times New Roman"/>
                <w:sz w:val="24"/>
                <w:szCs w:val="24"/>
              </w:rPr>
            </w:pPr>
            <w:r>
              <w:rPr>
                <w:rFonts w:hint="eastAsia" w:ascii="Times New Roman" w:hAnsi="Times New Roman"/>
                <w:sz w:val="24"/>
                <w:szCs w:val="24"/>
              </w:rPr>
              <w:t>赵明快</w:t>
            </w:r>
          </w:p>
        </w:tc>
        <w:tc>
          <w:tcPr>
            <w:tcW w:w="1701" w:type="dxa"/>
            <w:vAlign w:val="center"/>
          </w:tcPr>
          <w:p w14:paraId="37F3C8C2">
            <w:pPr>
              <w:spacing w:line="360" w:lineRule="auto"/>
              <w:jc w:val="center"/>
              <w:rPr>
                <w:rFonts w:ascii="Times New Roman" w:hAnsi="Times New Roman"/>
                <w:sz w:val="24"/>
                <w:szCs w:val="24"/>
              </w:rPr>
            </w:pPr>
            <w:r>
              <w:rPr>
                <w:rFonts w:ascii="Times New Roman" w:hAnsi="Times New Roman"/>
                <w:sz w:val="24"/>
                <w:szCs w:val="24"/>
              </w:rPr>
              <w:t>联 系 人</w:t>
            </w:r>
          </w:p>
        </w:tc>
        <w:tc>
          <w:tcPr>
            <w:tcW w:w="2693" w:type="dxa"/>
            <w:gridSpan w:val="2"/>
            <w:vAlign w:val="center"/>
          </w:tcPr>
          <w:p w14:paraId="697CA2AC">
            <w:pPr>
              <w:spacing w:line="360" w:lineRule="auto"/>
              <w:jc w:val="center"/>
              <w:rPr>
                <w:rFonts w:ascii="Times New Roman" w:hAnsi="Times New Roman"/>
                <w:sz w:val="24"/>
                <w:szCs w:val="24"/>
              </w:rPr>
            </w:pPr>
            <w:r>
              <w:rPr>
                <w:rFonts w:hint="eastAsia" w:ascii="Times New Roman" w:hAnsi="Times New Roman"/>
                <w:sz w:val="24"/>
                <w:szCs w:val="24"/>
              </w:rPr>
              <w:t>周志娟</w:t>
            </w:r>
          </w:p>
        </w:tc>
      </w:tr>
      <w:tr w14:paraId="1E0E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868" w:type="dxa"/>
            <w:vAlign w:val="center"/>
          </w:tcPr>
          <w:p w14:paraId="32041BBB">
            <w:pPr>
              <w:spacing w:line="360" w:lineRule="auto"/>
              <w:jc w:val="center"/>
              <w:rPr>
                <w:rFonts w:ascii="Times New Roman" w:hAnsi="Times New Roman"/>
                <w:sz w:val="24"/>
                <w:szCs w:val="24"/>
              </w:rPr>
            </w:pPr>
            <w:r>
              <w:rPr>
                <w:rFonts w:ascii="Times New Roman" w:hAnsi="Times New Roman"/>
                <w:sz w:val="24"/>
                <w:szCs w:val="24"/>
              </w:rPr>
              <w:t>联 系 电 话</w:t>
            </w:r>
          </w:p>
        </w:tc>
        <w:tc>
          <w:tcPr>
            <w:tcW w:w="1802" w:type="dxa"/>
            <w:gridSpan w:val="2"/>
            <w:vAlign w:val="center"/>
          </w:tcPr>
          <w:p w14:paraId="0AAB6EBE">
            <w:pPr>
              <w:spacing w:line="360" w:lineRule="auto"/>
              <w:jc w:val="center"/>
              <w:rPr>
                <w:rFonts w:ascii="Times New Roman" w:hAnsi="Times New Roman"/>
                <w:sz w:val="24"/>
                <w:szCs w:val="24"/>
              </w:rPr>
            </w:pPr>
            <w:r>
              <w:rPr>
                <w:rFonts w:hint="eastAsia" w:ascii="Times New Roman" w:hAnsi="Times New Roman"/>
                <w:sz w:val="24"/>
                <w:szCs w:val="24"/>
              </w:rPr>
              <w:t>152</w:t>
            </w:r>
            <w:r>
              <w:rPr>
                <w:rFonts w:hint="eastAsia" w:ascii="Times New Roman" w:hAnsi="Times New Roman"/>
                <w:sz w:val="24"/>
                <w:szCs w:val="24"/>
                <w:lang w:val="en-US" w:eastAsia="zh-CN"/>
              </w:rPr>
              <w:t>*****</w:t>
            </w:r>
            <w:r>
              <w:rPr>
                <w:rFonts w:hint="eastAsia" w:ascii="Times New Roman" w:hAnsi="Times New Roman"/>
                <w:sz w:val="24"/>
                <w:szCs w:val="24"/>
              </w:rPr>
              <w:t>581</w:t>
            </w:r>
          </w:p>
        </w:tc>
        <w:tc>
          <w:tcPr>
            <w:tcW w:w="1155" w:type="dxa"/>
            <w:vAlign w:val="center"/>
          </w:tcPr>
          <w:p w14:paraId="648A93FE">
            <w:pPr>
              <w:spacing w:line="360" w:lineRule="auto"/>
              <w:jc w:val="center"/>
              <w:rPr>
                <w:rFonts w:ascii="Times New Roman" w:hAnsi="Times New Roman"/>
                <w:sz w:val="24"/>
                <w:szCs w:val="24"/>
              </w:rPr>
            </w:pPr>
            <w:r>
              <w:rPr>
                <w:rFonts w:ascii="Times New Roman" w:hAnsi="Times New Roman"/>
                <w:sz w:val="24"/>
                <w:szCs w:val="24"/>
              </w:rPr>
              <w:t>传 真</w:t>
            </w:r>
          </w:p>
        </w:tc>
        <w:tc>
          <w:tcPr>
            <w:tcW w:w="1701" w:type="dxa"/>
            <w:vAlign w:val="center"/>
          </w:tcPr>
          <w:p w14:paraId="565CC10C">
            <w:pPr>
              <w:spacing w:line="360" w:lineRule="auto"/>
              <w:jc w:val="center"/>
              <w:rPr>
                <w:rFonts w:ascii="Times New Roman" w:hAnsi="Times New Roman"/>
                <w:sz w:val="24"/>
                <w:szCs w:val="24"/>
              </w:rPr>
            </w:pPr>
            <w:r>
              <w:rPr>
                <w:rFonts w:ascii="Times New Roman" w:hAnsi="Times New Roman"/>
                <w:sz w:val="24"/>
                <w:szCs w:val="24"/>
              </w:rPr>
              <w:t>—</w:t>
            </w:r>
          </w:p>
        </w:tc>
        <w:tc>
          <w:tcPr>
            <w:tcW w:w="1417" w:type="dxa"/>
            <w:vAlign w:val="center"/>
          </w:tcPr>
          <w:p w14:paraId="2ACA5E07">
            <w:pPr>
              <w:spacing w:line="360" w:lineRule="auto"/>
              <w:jc w:val="center"/>
              <w:rPr>
                <w:rFonts w:ascii="Times New Roman" w:hAnsi="Times New Roman"/>
                <w:sz w:val="24"/>
                <w:szCs w:val="24"/>
              </w:rPr>
            </w:pPr>
            <w:r>
              <w:rPr>
                <w:rFonts w:ascii="Times New Roman" w:hAnsi="Times New Roman"/>
                <w:sz w:val="24"/>
                <w:szCs w:val="24"/>
              </w:rPr>
              <w:t>邮政编码</w:t>
            </w:r>
          </w:p>
        </w:tc>
        <w:tc>
          <w:tcPr>
            <w:tcW w:w="1276" w:type="dxa"/>
            <w:vAlign w:val="center"/>
          </w:tcPr>
          <w:p w14:paraId="495140D9">
            <w:pPr>
              <w:spacing w:line="360" w:lineRule="auto"/>
              <w:jc w:val="center"/>
              <w:rPr>
                <w:rFonts w:ascii="Times New Roman" w:hAnsi="Times New Roman"/>
                <w:sz w:val="24"/>
                <w:szCs w:val="24"/>
              </w:rPr>
            </w:pPr>
            <w:r>
              <w:rPr>
                <w:rFonts w:ascii="Times New Roman" w:hAnsi="Times New Roman"/>
                <w:sz w:val="24"/>
                <w:szCs w:val="24"/>
              </w:rPr>
              <w:t>67</w:t>
            </w:r>
            <w:r>
              <w:rPr>
                <w:rFonts w:hint="eastAsia" w:ascii="Times New Roman" w:hAnsi="Times New Roman"/>
                <w:sz w:val="24"/>
                <w:szCs w:val="24"/>
              </w:rPr>
              <w:t>8400</w:t>
            </w:r>
          </w:p>
        </w:tc>
      </w:tr>
      <w:tr w14:paraId="6452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3FDAD109">
            <w:pPr>
              <w:spacing w:line="360" w:lineRule="auto"/>
              <w:jc w:val="center"/>
              <w:rPr>
                <w:rFonts w:ascii="Times New Roman" w:hAnsi="Times New Roman"/>
                <w:sz w:val="24"/>
                <w:szCs w:val="24"/>
              </w:rPr>
            </w:pPr>
            <w:r>
              <w:rPr>
                <w:rFonts w:ascii="Times New Roman" w:hAnsi="Times New Roman"/>
                <w:sz w:val="24"/>
                <w:szCs w:val="24"/>
              </w:rPr>
              <w:t>通 讯 地 址</w:t>
            </w:r>
          </w:p>
        </w:tc>
        <w:tc>
          <w:tcPr>
            <w:tcW w:w="7351" w:type="dxa"/>
            <w:gridSpan w:val="6"/>
            <w:vAlign w:val="center"/>
          </w:tcPr>
          <w:p w14:paraId="0BED12BF">
            <w:pPr>
              <w:spacing w:line="360" w:lineRule="auto"/>
              <w:jc w:val="center"/>
              <w:rPr>
                <w:rFonts w:ascii="Times New Roman" w:hAnsi="Times New Roman"/>
                <w:sz w:val="24"/>
                <w:szCs w:val="24"/>
              </w:rPr>
            </w:pPr>
            <w:r>
              <w:rPr>
                <w:rFonts w:hint="eastAsia" w:ascii="Times New Roman" w:hAnsi="Times New Roman"/>
                <w:sz w:val="24"/>
                <w:szCs w:val="28"/>
              </w:rPr>
              <w:t>德宏州芒市大街93号</w:t>
            </w:r>
          </w:p>
        </w:tc>
      </w:tr>
      <w:tr w14:paraId="170A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2A94E529">
            <w:pPr>
              <w:spacing w:line="360" w:lineRule="auto"/>
              <w:jc w:val="center"/>
              <w:rPr>
                <w:rFonts w:ascii="Times New Roman" w:hAnsi="Times New Roman"/>
                <w:sz w:val="24"/>
                <w:szCs w:val="24"/>
              </w:rPr>
            </w:pPr>
            <w:r>
              <w:rPr>
                <w:rFonts w:ascii="Times New Roman" w:hAnsi="Times New Roman"/>
                <w:sz w:val="24"/>
                <w:szCs w:val="24"/>
              </w:rPr>
              <w:t>立项审批部门</w:t>
            </w:r>
          </w:p>
        </w:tc>
        <w:tc>
          <w:tcPr>
            <w:tcW w:w="2957" w:type="dxa"/>
            <w:gridSpan w:val="3"/>
            <w:vAlign w:val="center"/>
          </w:tcPr>
          <w:p w14:paraId="022CE8F5">
            <w:pPr>
              <w:spacing w:line="360" w:lineRule="auto"/>
              <w:jc w:val="center"/>
              <w:rPr>
                <w:rFonts w:ascii="Times New Roman" w:hAnsi="Times New Roman"/>
                <w:sz w:val="24"/>
                <w:szCs w:val="24"/>
              </w:rPr>
            </w:pPr>
            <w:r>
              <w:rPr>
                <w:rFonts w:hint="eastAsia" w:ascii="Times New Roman" w:hAnsi="Times New Roman"/>
                <w:sz w:val="24"/>
                <w:szCs w:val="24"/>
              </w:rPr>
              <w:t>芒市</w:t>
            </w:r>
            <w:r>
              <w:rPr>
                <w:rFonts w:ascii="Times New Roman" w:hAnsi="Times New Roman"/>
                <w:sz w:val="24"/>
                <w:szCs w:val="24"/>
              </w:rPr>
              <w:t>发展和改革局</w:t>
            </w:r>
          </w:p>
        </w:tc>
        <w:tc>
          <w:tcPr>
            <w:tcW w:w="1701" w:type="dxa"/>
            <w:vAlign w:val="center"/>
          </w:tcPr>
          <w:p w14:paraId="7C21325F">
            <w:pPr>
              <w:spacing w:line="360" w:lineRule="auto"/>
              <w:jc w:val="center"/>
              <w:rPr>
                <w:rFonts w:ascii="Times New Roman" w:hAnsi="Times New Roman"/>
                <w:sz w:val="24"/>
                <w:szCs w:val="24"/>
              </w:rPr>
            </w:pPr>
            <w:r>
              <w:rPr>
                <w:rFonts w:ascii="Times New Roman" w:hAnsi="Times New Roman"/>
                <w:sz w:val="24"/>
                <w:szCs w:val="24"/>
              </w:rPr>
              <w:t>批准文号</w:t>
            </w:r>
          </w:p>
        </w:tc>
        <w:tc>
          <w:tcPr>
            <w:tcW w:w="2693" w:type="dxa"/>
            <w:gridSpan w:val="2"/>
            <w:vAlign w:val="center"/>
          </w:tcPr>
          <w:p w14:paraId="52FCAF70">
            <w:pPr>
              <w:spacing w:line="360" w:lineRule="auto"/>
              <w:jc w:val="center"/>
              <w:rPr>
                <w:rFonts w:ascii="Times New Roman" w:hAnsi="Times New Roman"/>
                <w:sz w:val="24"/>
                <w:szCs w:val="24"/>
              </w:rPr>
            </w:pPr>
            <w:r>
              <w:rPr>
                <w:rFonts w:hint="eastAsia" w:ascii="Times New Roman" w:hAnsi="Times New Roman"/>
                <w:sz w:val="24"/>
                <w:szCs w:val="24"/>
              </w:rPr>
              <w:t>芒</w:t>
            </w:r>
            <w:r>
              <w:rPr>
                <w:rFonts w:ascii="Times New Roman" w:hAnsi="Times New Roman"/>
                <w:sz w:val="24"/>
                <w:szCs w:val="24"/>
              </w:rPr>
              <w:t>发改</w:t>
            </w:r>
            <w:r>
              <w:rPr>
                <w:rFonts w:hint="eastAsia" w:ascii="Times New Roman" w:hAnsi="Times New Roman"/>
                <w:sz w:val="24"/>
                <w:szCs w:val="24"/>
              </w:rPr>
              <w:t>字</w:t>
            </w:r>
          </w:p>
          <w:p w14:paraId="4E5095E1">
            <w:pPr>
              <w:spacing w:line="360" w:lineRule="auto"/>
              <w:jc w:val="center"/>
              <w:rPr>
                <w:rFonts w:ascii="Times New Roman" w:hAnsi="Times New Roman"/>
                <w:sz w:val="24"/>
                <w:szCs w:val="24"/>
              </w:rPr>
            </w:pPr>
            <w:r>
              <w:rPr>
                <w:rFonts w:ascii="Times New Roman" w:hAnsi="Times New Roman"/>
                <w:sz w:val="24"/>
                <w:szCs w:val="24"/>
              </w:rPr>
              <w:t>〔201</w:t>
            </w:r>
            <w:r>
              <w:rPr>
                <w:rFonts w:hint="eastAsia" w:ascii="Times New Roman" w:hAnsi="Times New Roman"/>
                <w:sz w:val="24"/>
                <w:szCs w:val="24"/>
              </w:rPr>
              <w:t>8</w:t>
            </w:r>
            <w:r>
              <w:rPr>
                <w:rFonts w:ascii="Times New Roman" w:hAnsi="Times New Roman"/>
                <w:sz w:val="24"/>
                <w:szCs w:val="24"/>
              </w:rPr>
              <w:t>〕</w:t>
            </w:r>
            <w:r>
              <w:rPr>
                <w:rFonts w:hint="eastAsia" w:ascii="Times New Roman" w:hAnsi="Times New Roman"/>
                <w:sz w:val="24"/>
                <w:szCs w:val="24"/>
              </w:rPr>
              <w:t>124</w:t>
            </w:r>
            <w:r>
              <w:rPr>
                <w:rFonts w:ascii="Times New Roman" w:hAnsi="Times New Roman"/>
                <w:sz w:val="24"/>
                <w:szCs w:val="24"/>
              </w:rPr>
              <w:t>号</w:t>
            </w:r>
          </w:p>
        </w:tc>
      </w:tr>
      <w:tr w14:paraId="244F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868" w:type="dxa"/>
            <w:vAlign w:val="center"/>
          </w:tcPr>
          <w:p w14:paraId="7FD4CAFF">
            <w:pPr>
              <w:spacing w:line="360" w:lineRule="auto"/>
              <w:jc w:val="center"/>
              <w:rPr>
                <w:rFonts w:ascii="Times New Roman" w:hAnsi="Times New Roman"/>
                <w:sz w:val="24"/>
                <w:szCs w:val="24"/>
              </w:rPr>
            </w:pPr>
            <w:r>
              <w:rPr>
                <w:rFonts w:ascii="Times New Roman" w:hAnsi="Times New Roman"/>
                <w:sz w:val="24"/>
                <w:szCs w:val="24"/>
              </w:rPr>
              <w:t>建 设 性 质</w:t>
            </w:r>
          </w:p>
        </w:tc>
        <w:tc>
          <w:tcPr>
            <w:tcW w:w="2957" w:type="dxa"/>
            <w:gridSpan w:val="3"/>
            <w:vAlign w:val="center"/>
          </w:tcPr>
          <w:p w14:paraId="7AC69DB2">
            <w:pPr>
              <w:spacing w:line="360" w:lineRule="auto"/>
              <w:rPr>
                <w:rFonts w:ascii="Times New Roman" w:hAnsi="Times New Roman"/>
                <w:sz w:val="24"/>
                <w:szCs w:val="24"/>
              </w:rPr>
            </w:pPr>
            <w:r>
              <w:rPr>
                <w:rFonts w:ascii="Times New Roman" w:hAnsi="Times New Roman"/>
                <w:sz w:val="24"/>
                <w:szCs w:val="24"/>
              </w:rPr>
              <w:t>新建■  改扩建□  技改□</w:t>
            </w:r>
          </w:p>
        </w:tc>
        <w:tc>
          <w:tcPr>
            <w:tcW w:w="1701" w:type="dxa"/>
            <w:vAlign w:val="center"/>
          </w:tcPr>
          <w:p w14:paraId="50F760CF">
            <w:pPr>
              <w:spacing w:line="360" w:lineRule="auto"/>
              <w:jc w:val="center"/>
              <w:rPr>
                <w:rFonts w:ascii="Times New Roman" w:hAnsi="Times New Roman"/>
                <w:sz w:val="24"/>
                <w:szCs w:val="24"/>
              </w:rPr>
            </w:pPr>
            <w:r>
              <w:rPr>
                <w:rFonts w:ascii="Times New Roman" w:hAnsi="Times New Roman"/>
                <w:sz w:val="24"/>
                <w:szCs w:val="24"/>
              </w:rPr>
              <w:t>行业类别</w:t>
            </w:r>
          </w:p>
          <w:p w14:paraId="7D41DD79">
            <w:pPr>
              <w:spacing w:line="360" w:lineRule="auto"/>
              <w:jc w:val="center"/>
              <w:rPr>
                <w:rFonts w:ascii="Times New Roman" w:hAnsi="Times New Roman"/>
                <w:sz w:val="24"/>
                <w:szCs w:val="24"/>
              </w:rPr>
            </w:pPr>
            <w:r>
              <w:rPr>
                <w:rFonts w:ascii="Times New Roman" w:hAnsi="Times New Roman"/>
                <w:sz w:val="24"/>
                <w:szCs w:val="24"/>
              </w:rPr>
              <w:t>及代码</w:t>
            </w:r>
          </w:p>
        </w:tc>
        <w:tc>
          <w:tcPr>
            <w:tcW w:w="2693" w:type="dxa"/>
            <w:gridSpan w:val="2"/>
            <w:vAlign w:val="center"/>
          </w:tcPr>
          <w:p w14:paraId="7FDF6FE5">
            <w:pPr>
              <w:jc w:val="center"/>
              <w:rPr>
                <w:rFonts w:ascii="Times New Roman" w:hAnsi="Times New Roman"/>
                <w:kern w:val="0"/>
                <w:sz w:val="24"/>
                <w:szCs w:val="24"/>
              </w:rPr>
            </w:pPr>
            <w:r>
              <w:rPr>
                <w:rFonts w:hint="eastAsia" w:ascii="Times New Roman" w:hAnsi="Times New Roman"/>
                <w:kern w:val="0"/>
                <w:sz w:val="24"/>
                <w:szCs w:val="24"/>
              </w:rPr>
              <w:t>市政道路工程建筑</w:t>
            </w:r>
            <w:r>
              <w:rPr>
                <w:rFonts w:ascii="Times New Roman" w:hAnsi="Times New Roman"/>
                <w:kern w:val="0"/>
                <w:sz w:val="24"/>
                <w:szCs w:val="24"/>
              </w:rPr>
              <w:t xml:space="preserve">  </w:t>
            </w:r>
          </w:p>
          <w:p w14:paraId="5A3561B9">
            <w:pPr>
              <w:jc w:val="center"/>
              <w:rPr>
                <w:rFonts w:ascii="Times New Roman" w:hAnsi="Times New Roman"/>
                <w:sz w:val="24"/>
                <w:szCs w:val="24"/>
              </w:rPr>
            </w:pPr>
            <w:r>
              <w:rPr>
                <w:rFonts w:ascii="Times New Roman" w:hAnsi="Times New Roman"/>
                <w:kern w:val="0"/>
                <w:sz w:val="24"/>
                <w:szCs w:val="24"/>
              </w:rPr>
              <w:t>（E4</w:t>
            </w:r>
            <w:r>
              <w:rPr>
                <w:rFonts w:hint="eastAsia" w:ascii="Times New Roman" w:hAnsi="Times New Roman"/>
                <w:kern w:val="0"/>
                <w:sz w:val="24"/>
                <w:szCs w:val="24"/>
              </w:rPr>
              <w:t>813</w:t>
            </w:r>
            <w:r>
              <w:rPr>
                <w:rFonts w:ascii="Times New Roman" w:hAnsi="Times New Roman"/>
                <w:kern w:val="0"/>
                <w:sz w:val="24"/>
                <w:szCs w:val="24"/>
              </w:rPr>
              <w:t>）</w:t>
            </w:r>
          </w:p>
        </w:tc>
      </w:tr>
      <w:tr w14:paraId="0785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3D6C3DDD">
            <w:pPr>
              <w:spacing w:line="360" w:lineRule="auto"/>
              <w:jc w:val="center"/>
              <w:rPr>
                <w:rFonts w:ascii="Times New Roman" w:hAnsi="Times New Roman"/>
                <w:sz w:val="24"/>
                <w:szCs w:val="24"/>
              </w:rPr>
            </w:pPr>
            <w:r>
              <w:rPr>
                <w:rFonts w:ascii="Times New Roman" w:hAnsi="Times New Roman"/>
                <w:sz w:val="24"/>
                <w:szCs w:val="24"/>
              </w:rPr>
              <w:t>占地面积</w:t>
            </w:r>
          </w:p>
          <w:p w14:paraId="4DACF172">
            <w:pPr>
              <w:spacing w:line="360" w:lineRule="auto"/>
              <w:jc w:val="center"/>
              <w:rPr>
                <w:rFonts w:ascii="Times New Roman" w:hAnsi="Times New Roman"/>
                <w:sz w:val="24"/>
                <w:szCs w:val="24"/>
              </w:rPr>
            </w:pPr>
            <w:r>
              <w:rPr>
                <w:rFonts w:ascii="Times New Roman" w:hAnsi="Times New Roman"/>
                <w:sz w:val="24"/>
                <w:szCs w:val="24"/>
              </w:rPr>
              <w:t>（平方米）</w:t>
            </w:r>
          </w:p>
        </w:tc>
        <w:tc>
          <w:tcPr>
            <w:tcW w:w="2957" w:type="dxa"/>
            <w:gridSpan w:val="3"/>
            <w:vAlign w:val="center"/>
          </w:tcPr>
          <w:p w14:paraId="1509CD03">
            <w:pPr>
              <w:spacing w:line="360" w:lineRule="auto"/>
              <w:jc w:val="center"/>
              <w:rPr>
                <w:rFonts w:ascii="Times New Roman" w:hAnsi="Times New Roman"/>
                <w:sz w:val="24"/>
                <w:szCs w:val="24"/>
              </w:rPr>
            </w:pPr>
            <w:r>
              <w:rPr>
                <w:rFonts w:hint="eastAsia" w:ascii="Times New Roman" w:hAnsi="Times New Roman"/>
                <w:sz w:val="24"/>
                <w:szCs w:val="24"/>
              </w:rPr>
              <w:t>456363.75m</w:t>
            </w:r>
            <w:r>
              <w:rPr>
                <w:rFonts w:hint="eastAsia" w:ascii="Times New Roman" w:hAnsi="Times New Roman"/>
                <w:sz w:val="24"/>
                <w:szCs w:val="24"/>
                <w:vertAlign w:val="superscript"/>
              </w:rPr>
              <w:t>2</w:t>
            </w:r>
            <w:r>
              <w:rPr>
                <w:rFonts w:ascii="Times New Roman" w:hAnsi="Times New Roman"/>
                <w:sz w:val="24"/>
                <w:szCs w:val="24"/>
              </w:rPr>
              <w:t>（合</w:t>
            </w:r>
            <w:r>
              <w:rPr>
                <w:rFonts w:hint="eastAsia" w:ascii="Times New Roman" w:hAnsi="Times New Roman"/>
                <w:sz w:val="24"/>
                <w:szCs w:val="24"/>
              </w:rPr>
              <w:t>684.55</w:t>
            </w:r>
            <w:r>
              <w:rPr>
                <w:rFonts w:ascii="Times New Roman" w:hAnsi="Times New Roman"/>
                <w:sz w:val="24"/>
                <w:szCs w:val="24"/>
              </w:rPr>
              <w:t>亩）</w:t>
            </w:r>
          </w:p>
        </w:tc>
        <w:tc>
          <w:tcPr>
            <w:tcW w:w="1701" w:type="dxa"/>
            <w:vAlign w:val="center"/>
          </w:tcPr>
          <w:p w14:paraId="7BB9F0F2">
            <w:pPr>
              <w:spacing w:line="360" w:lineRule="auto"/>
              <w:jc w:val="center"/>
              <w:rPr>
                <w:rFonts w:ascii="Times New Roman" w:hAnsi="Times New Roman"/>
                <w:sz w:val="24"/>
                <w:szCs w:val="24"/>
              </w:rPr>
            </w:pPr>
            <w:r>
              <w:rPr>
                <w:rFonts w:ascii="Times New Roman" w:hAnsi="Times New Roman"/>
                <w:sz w:val="24"/>
                <w:szCs w:val="24"/>
              </w:rPr>
              <w:t>绿化面积</w:t>
            </w:r>
          </w:p>
          <w:p w14:paraId="522D3A26">
            <w:pPr>
              <w:spacing w:line="360" w:lineRule="auto"/>
              <w:jc w:val="center"/>
              <w:rPr>
                <w:rFonts w:ascii="Times New Roman" w:hAnsi="Times New Roman"/>
                <w:sz w:val="24"/>
                <w:szCs w:val="24"/>
              </w:rPr>
            </w:pPr>
            <w:r>
              <w:rPr>
                <w:rFonts w:ascii="Times New Roman" w:hAnsi="Times New Roman"/>
                <w:sz w:val="24"/>
                <w:szCs w:val="24"/>
              </w:rPr>
              <w:t>（平方米）</w:t>
            </w:r>
          </w:p>
        </w:tc>
        <w:tc>
          <w:tcPr>
            <w:tcW w:w="2693" w:type="dxa"/>
            <w:gridSpan w:val="2"/>
            <w:vAlign w:val="center"/>
          </w:tcPr>
          <w:p w14:paraId="30BC945F">
            <w:pPr>
              <w:spacing w:line="360" w:lineRule="auto"/>
              <w:jc w:val="center"/>
              <w:rPr>
                <w:rFonts w:ascii="Times New Roman" w:hAnsi="Times New Roman"/>
                <w:sz w:val="24"/>
                <w:szCs w:val="24"/>
              </w:rPr>
            </w:pPr>
            <w:r>
              <w:rPr>
                <w:rFonts w:hint="eastAsia" w:ascii="Times New Roman" w:hAnsi="Times New Roman"/>
                <w:sz w:val="24"/>
                <w:szCs w:val="24"/>
              </w:rPr>
              <w:t>66281</w:t>
            </w:r>
          </w:p>
        </w:tc>
      </w:tr>
      <w:tr w14:paraId="57E8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3DEA53E7">
            <w:pPr>
              <w:spacing w:line="360" w:lineRule="auto"/>
              <w:jc w:val="center"/>
              <w:rPr>
                <w:rFonts w:ascii="Times New Roman" w:hAnsi="Times New Roman"/>
                <w:sz w:val="24"/>
                <w:szCs w:val="24"/>
              </w:rPr>
            </w:pPr>
            <w:r>
              <w:rPr>
                <w:rFonts w:ascii="Times New Roman" w:hAnsi="Times New Roman"/>
                <w:sz w:val="24"/>
                <w:szCs w:val="24"/>
              </w:rPr>
              <w:t>总投资</w:t>
            </w:r>
          </w:p>
          <w:p w14:paraId="591A44B8">
            <w:pPr>
              <w:spacing w:line="360" w:lineRule="auto"/>
              <w:jc w:val="center"/>
              <w:rPr>
                <w:rFonts w:ascii="Times New Roman" w:hAnsi="Times New Roman"/>
                <w:sz w:val="24"/>
                <w:szCs w:val="24"/>
              </w:rPr>
            </w:pPr>
            <w:r>
              <w:rPr>
                <w:rFonts w:ascii="Times New Roman" w:hAnsi="Times New Roman"/>
                <w:sz w:val="24"/>
                <w:szCs w:val="24"/>
              </w:rPr>
              <w:t>（万元）</w:t>
            </w:r>
          </w:p>
        </w:tc>
        <w:tc>
          <w:tcPr>
            <w:tcW w:w="1256" w:type="dxa"/>
            <w:vAlign w:val="center"/>
          </w:tcPr>
          <w:p w14:paraId="17338FAC">
            <w:pPr>
              <w:spacing w:line="360" w:lineRule="auto"/>
              <w:jc w:val="center"/>
              <w:rPr>
                <w:rFonts w:ascii="Times New Roman" w:hAnsi="Times New Roman"/>
                <w:sz w:val="24"/>
                <w:szCs w:val="24"/>
              </w:rPr>
            </w:pPr>
            <w:r>
              <w:rPr>
                <w:rFonts w:hint="eastAsia" w:ascii="Times New Roman" w:hAnsi="Times New Roman"/>
                <w:sz w:val="24"/>
                <w:szCs w:val="24"/>
              </w:rPr>
              <w:t>111463.40</w:t>
            </w:r>
          </w:p>
        </w:tc>
        <w:tc>
          <w:tcPr>
            <w:tcW w:w="1701" w:type="dxa"/>
            <w:gridSpan w:val="2"/>
            <w:vAlign w:val="center"/>
          </w:tcPr>
          <w:p w14:paraId="56F36E19">
            <w:pPr>
              <w:spacing w:line="360" w:lineRule="auto"/>
              <w:jc w:val="center"/>
              <w:rPr>
                <w:rFonts w:ascii="Times New Roman" w:hAnsi="Times New Roman"/>
                <w:sz w:val="24"/>
                <w:szCs w:val="24"/>
              </w:rPr>
            </w:pPr>
            <w:r>
              <w:rPr>
                <w:rFonts w:ascii="Times New Roman" w:hAnsi="Times New Roman"/>
                <w:sz w:val="24"/>
                <w:szCs w:val="24"/>
              </w:rPr>
              <w:t>其中：环保投资（万元）</w:t>
            </w:r>
          </w:p>
        </w:tc>
        <w:tc>
          <w:tcPr>
            <w:tcW w:w="1701" w:type="dxa"/>
            <w:vAlign w:val="center"/>
          </w:tcPr>
          <w:p w14:paraId="47810C89">
            <w:pPr>
              <w:spacing w:line="360" w:lineRule="auto"/>
              <w:jc w:val="center"/>
              <w:rPr>
                <w:rFonts w:ascii="Times New Roman" w:hAnsi="Times New Roman"/>
                <w:sz w:val="24"/>
                <w:szCs w:val="24"/>
              </w:rPr>
            </w:pPr>
            <w:r>
              <w:rPr>
                <w:rFonts w:hint="eastAsia" w:ascii="Times New Roman" w:hAnsi="Times New Roman"/>
                <w:bCs/>
                <w:sz w:val="24"/>
                <w:szCs w:val="24"/>
              </w:rPr>
              <w:t>1186.2</w:t>
            </w:r>
          </w:p>
        </w:tc>
        <w:tc>
          <w:tcPr>
            <w:tcW w:w="1417" w:type="dxa"/>
            <w:vAlign w:val="center"/>
          </w:tcPr>
          <w:p w14:paraId="248366FC">
            <w:pPr>
              <w:spacing w:line="360" w:lineRule="auto"/>
              <w:jc w:val="center"/>
              <w:rPr>
                <w:rFonts w:ascii="Times New Roman" w:hAnsi="Times New Roman"/>
                <w:sz w:val="24"/>
                <w:szCs w:val="24"/>
              </w:rPr>
            </w:pPr>
            <w:r>
              <w:rPr>
                <w:rFonts w:ascii="Times New Roman" w:hAnsi="Times New Roman"/>
                <w:sz w:val="24"/>
                <w:szCs w:val="24"/>
              </w:rPr>
              <w:t>环保投资占总投资比例</w:t>
            </w:r>
          </w:p>
        </w:tc>
        <w:tc>
          <w:tcPr>
            <w:tcW w:w="1276" w:type="dxa"/>
            <w:vAlign w:val="center"/>
          </w:tcPr>
          <w:p w14:paraId="778C5D67">
            <w:pPr>
              <w:spacing w:line="360" w:lineRule="auto"/>
              <w:jc w:val="center"/>
              <w:rPr>
                <w:rFonts w:ascii="Times New Roman" w:hAnsi="Times New Roman"/>
                <w:sz w:val="24"/>
                <w:szCs w:val="24"/>
              </w:rPr>
            </w:pPr>
            <w:r>
              <w:rPr>
                <w:rFonts w:hint="eastAsia" w:ascii="Times New Roman" w:hAnsi="Times New Roman"/>
                <w:sz w:val="24"/>
                <w:szCs w:val="24"/>
              </w:rPr>
              <w:t>1.06</w:t>
            </w:r>
            <w:r>
              <w:rPr>
                <w:rFonts w:ascii="Times New Roman" w:hAnsi="Times New Roman"/>
                <w:sz w:val="24"/>
                <w:szCs w:val="24"/>
              </w:rPr>
              <w:t>%</w:t>
            </w:r>
          </w:p>
        </w:tc>
      </w:tr>
      <w:tr w14:paraId="2874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868" w:type="dxa"/>
            <w:vAlign w:val="center"/>
          </w:tcPr>
          <w:p w14:paraId="0FBFDACB">
            <w:pPr>
              <w:spacing w:line="360" w:lineRule="auto"/>
              <w:jc w:val="center"/>
              <w:rPr>
                <w:rFonts w:ascii="Times New Roman" w:hAnsi="Times New Roman"/>
                <w:sz w:val="24"/>
                <w:szCs w:val="24"/>
              </w:rPr>
            </w:pPr>
            <w:r>
              <w:rPr>
                <w:rFonts w:ascii="Times New Roman" w:hAnsi="Times New Roman"/>
                <w:sz w:val="24"/>
                <w:szCs w:val="24"/>
              </w:rPr>
              <w:t>评价经费</w:t>
            </w:r>
          </w:p>
          <w:p w14:paraId="2F6B4CAE">
            <w:pPr>
              <w:spacing w:line="360" w:lineRule="auto"/>
              <w:jc w:val="center"/>
              <w:rPr>
                <w:rFonts w:ascii="Times New Roman" w:hAnsi="Times New Roman"/>
                <w:sz w:val="24"/>
                <w:szCs w:val="24"/>
              </w:rPr>
            </w:pPr>
            <w:r>
              <w:rPr>
                <w:rFonts w:ascii="Times New Roman" w:hAnsi="Times New Roman"/>
                <w:sz w:val="24"/>
                <w:szCs w:val="24"/>
              </w:rPr>
              <w:t>（万元）</w:t>
            </w:r>
          </w:p>
        </w:tc>
        <w:tc>
          <w:tcPr>
            <w:tcW w:w="2957" w:type="dxa"/>
            <w:gridSpan w:val="3"/>
            <w:vAlign w:val="center"/>
          </w:tcPr>
          <w:p w14:paraId="2B4B643B">
            <w:pPr>
              <w:spacing w:line="360" w:lineRule="auto"/>
              <w:jc w:val="center"/>
              <w:rPr>
                <w:rFonts w:ascii="Times New Roman" w:hAnsi="Times New Roman"/>
                <w:sz w:val="24"/>
                <w:szCs w:val="24"/>
              </w:rPr>
            </w:pPr>
            <w:r>
              <w:rPr>
                <w:rFonts w:hint="eastAsia" w:ascii="Times New Roman" w:hAnsi="Times New Roman"/>
                <w:sz w:val="24"/>
                <w:szCs w:val="24"/>
              </w:rPr>
              <w:t>2.8</w:t>
            </w:r>
          </w:p>
        </w:tc>
        <w:tc>
          <w:tcPr>
            <w:tcW w:w="1701" w:type="dxa"/>
            <w:vAlign w:val="center"/>
          </w:tcPr>
          <w:p w14:paraId="5E729701">
            <w:pPr>
              <w:spacing w:line="360" w:lineRule="auto"/>
              <w:jc w:val="center"/>
              <w:rPr>
                <w:rFonts w:ascii="Times New Roman" w:hAnsi="Times New Roman"/>
                <w:sz w:val="24"/>
                <w:szCs w:val="24"/>
              </w:rPr>
            </w:pPr>
            <w:r>
              <w:rPr>
                <w:rFonts w:ascii="Times New Roman" w:hAnsi="Times New Roman"/>
                <w:sz w:val="24"/>
                <w:szCs w:val="24"/>
              </w:rPr>
              <w:t>投产日期</w:t>
            </w:r>
          </w:p>
        </w:tc>
        <w:tc>
          <w:tcPr>
            <w:tcW w:w="2693" w:type="dxa"/>
            <w:gridSpan w:val="2"/>
            <w:vAlign w:val="center"/>
          </w:tcPr>
          <w:p w14:paraId="4C8FF3F4">
            <w:pPr>
              <w:spacing w:line="360" w:lineRule="auto"/>
              <w:jc w:val="center"/>
              <w:rPr>
                <w:rFonts w:ascii="Times New Roman" w:hAnsi="Times New Roman"/>
                <w:sz w:val="24"/>
                <w:szCs w:val="24"/>
              </w:rPr>
            </w:pPr>
            <w:r>
              <w:rPr>
                <w:rFonts w:ascii="Times New Roman" w:hAnsi="Times New Roman"/>
                <w:sz w:val="24"/>
                <w:szCs w:val="24"/>
              </w:rPr>
              <w:t>20</w:t>
            </w:r>
            <w:r>
              <w:rPr>
                <w:rFonts w:hint="eastAsia" w:ascii="Times New Roman" w:hAnsi="Times New Roman"/>
                <w:sz w:val="24"/>
                <w:szCs w:val="24"/>
              </w:rPr>
              <w:t>20</w:t>
            </w:r>
            <w:r>
              <w:rPr>
                <w:rFonts w:ascii="Times New Roman" w:hAnsi="Times New Roman"/>
                <w:sz w:val="24"/>
                <w:szCs w:val="24"/>
              </w:rPr>
              <w:t>年</w:t>
            </w:r>
            <w:r>
              <w:rPr>
                <w:rFonts w:hint="eastAsia" w:ascii="Times New Roman" w:hAnsi="Times New Roman"/>
                <w:sz w:val="24"/>
                <w:szCs w:val="24"/>
              </w:rPr>
              <w:t>7</w:t>
            </w:r>
            <w:r>
              <w:rPr>
                <w:rFonts w:ascii="Times New Roman" w:hAnsi="Times New Roman"/>
                <w:sz w:val="24"/>
                <w:szCs w:val="24"/>
              </w:rPr>
              <w:t>月</w:t>
            </w:r>
          </w:p>
        </w:tc>
      </w:tr>
      <w:tr w14:paraId="70ED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219" w:type="dxa"/>
            <w:gridSpan w:val="7"/>
          </w:tcPr>
          <w:p w14:paraId="076D5BA0">
            <w:pPr>
              <w:spacing w:line="360" w:lineRule="auto"/>
              <w:rPr>
                <w:rFonts w:ascii="Times New Roman" w:hAnsi="Times New Roman"/>
                <w:b/>
                <w:sz w:val="28"/>
                <w:szCs w:val="28"/>
              </w:rPr>
            </w:pPr>
            <w:r>
              <w:rPr>
                <w:rFonts w:ascii="Times New Roman" w:hAnsi="Times New Roman"/>
                <w:b/>
                <w:sz w:val="28"/>
                <w:szCs w:val="28"/>
              </w:rPr>
              <w:t>工程内容及规模:</w:t>
            </w:r>
          </w:p>
          <w:p w14:paraId="7C361AD7">
            <w:pPr>
              <w:autoSpaceDE w:val="0"/>
              <w:autoSpaceDN w:val="0"/>
              <w:adjustRightInd w:val="0"/>
              <w:spacing w:line="360" w:lineRule="auto"/>
              <w:ind w:firstLine="562" w:firstLineChars="200"/>
              <w:rPr>
                <w:rFonts w:ascii="Times New Roman" w:hAnsi="Times New Roman"/>
                <w:b/>
                <w:sz w:val="28"/>
                <w:szCs w:val="28"/>
              </w:rPr>
            </w:pPr>
            <w:r>
              <w:rPr>
                <w:rFonts w:ascii="Times New Roman" w:hAnsi="Times New Roman"/>
                <w:b/>
                <w:sz w:val="28"/>
                <w:szCs w:val="28"/>
              </w:rPr>
              <w:t>1、项目由来</w:t>
            </w:r>
          </w:p>
          <w:p w14:paraId="6AAEA84B">
            <w:pPr>
              <w:spacing w:line="360" w:lineRule="auto"/>
              <w:ind w:firstLine="480" w:firstLineChars="200"/>
              <w:rPr>
                <w:rFonts w:ascii="Times New Roman" w:hAnsi="Times New Roman"/>
                <w:sz w:val="24"/>
                <w:szCs w:val="24"/>
              </w:rPr>
            </w:pPr>
            <w:r>
              <w:rPr>
                <w:rFonts w:ascii="Times New Roman" w:hAnsi="Times New Roman"/>
                <w:sz w:val="24"/>
                <w:szCs w:val="24"/>
              </w:rPr>
              <w:t>本项目位于</w:t>
            </w:r>
            <w:r>
              <w:rPr>
                <w:rFonts w:hint="eastAsia" w:ascii="Times New Roman" w:hAnsi="Times New Roman"/>
                <w:sz w:val="24"/>
                <w:szCs w:val="24"/>
              </w:rPr>
              <w:t>芒市西二环</w:t>
            </w:r>
            <w:r>
              <w:rPr>
                <w:rFonts w:ascii="Times New Roman" w:hAnsi="Times New Roman"/>
                <w:sz w:val="24"/>
                <w:szCs w:val="24"/>
              </w:rPr>
              <w:t>，</w:t>
            </w:r>
            <w:r>
              <w:rPr>
                <w:rFonts w:hint="eastAsia" w:ascii="Times New Roman" w:hAnsi="Times New Roman"/>
                <w:sz w:val="24"/>
                <w:szCs w:val="24"/>
              </w:rPr>
              <w:t>近年来，为加快城市发展，芒市坚持规划先行、加大投入、建管并重和建章立制，城市发展规模不断扩大，城市基础设施不断完善，城市管理水平不断提升，城市管理机制不断健全，芒市这座边境小城的美誉度和知名度不断彰显。六届德宏州州委王作报告中提出芒市城市建设的新定位一一“要加快建设秀美乡村宜居城市，着力构建城多协调发展新格局，着力把芒市打造成宜居宜业的生态田园城市。”芒市西二环道路建设工程项目的启动，可以综合提升芒市新城的形象，同时为周边地块开发提供有力的基础设施保障，极大地改善芒市的城市环境、交通环境，提升芒市的城市品质，展现芒市以“生态田园”为特色的热带城市风貌和芒市绚丽多彩的民族文化特色。项目的建设将对今后芒市城市发展有着战略性的意义和深远的影响。</w:t>
            </w:r>
          </w:p>
          <w:p w14:paraId="3DD5EADA">
            <w:pPr>
              <w:spacing w:line="360" w:lineRule="auto"/>
              <w:ind w:firstLine="480" w:firstLineChars="200"/>
              <w:rPr>
                <w:rFonts w:ascii="Times New Roman" w:hAnsi="Times New Roman"/>
                <w:sz w:val="24"/>
              </w:rPr>
            </w:pPr>
            <w:r>
              <w:rPr>
                <w:rFonts w:ascii="Times New Roman" w:hAnsi="Times New Roman"/>
                <w:sz w:val="24"/>
              </w:rPr>
              <w:t>本项目路线</w:t>
            </w:r>
            <w:r>
              <w:rPr>
                <w:rFonts w:hint="eastAsia" w:ascii="Times New Roman" w:hAnsi="Times New Roman"/>
                <w:sz w:val="24"/>
              </w:rPr>
              <w:t>起于潞盈线，止于规划</w:t>
            </w:r>
            <w:r>
              <w:rPr>
                <w:rFonts w:ascii="Times New Roman" w:hAnsi="Times New Roman"/>
                <w:sz w:val="24"/>
              </w:rPr>
              <w:t>40m</w:t>
            </w:r>
            <w:r>
              <w:rPr>
                <w:rFonts w:hint="eastAsia" w:ascii="Times New Roman" w:hAnsi="Times New Roman"/>
                <w:sz w:val="24"/>
              </w:rPr>
              <w:t>道路，全长</w:t>
            </w:r>
            <w:r>
              <w:rPr>
                <w:rFonts w:ascii="Times New Roman" w:hAnsi="Times New Roman"/>
                <w:sz w:val="24"/>
              </w:rPr>
              <w:t>10812.125m</w:t>
            </w:r>
            <w:r>
              <w:rPr>
                <w:rFonts w:hint="eastAsia" w:ascii="Times New Roman" w:hAnsi="Times New Roman"/>
                <w:sz w:val="24"/>
              </w:rPr>
              <w:t>。沿线相交有道路潞盈线、高速公路南连接线、芒那公路（勐焕路）、高速公路北连接线；已有施工图道路有阔时路、阿露窝罗路、人保路延长线。道路所处区域多为农田，地势较为平坦。周边已建地块有芒市保障房、一关两检、珠宝小镇、华丰紫园、芒市国际中学。拟建地块为广母村嘉鸿地产地块。西二环道路位于芒市滨河新区，建成后将成为连接芒市南北的城市主要干道之一，能有效缓解芒市南北之间的交通压力；将串联沿线的东西方向的多条各等级道路，形成通达性较好的路网，有效服务道路周边区域；有利于公共交通布线与组织，南北方向的主干道沿线布设公交路线，与东西方向的主干道的公交路线相衔接、东西方向的次干道与支路可通过步行或非机动车的交通方式进行衔接，为形成良好的公共交通系统奠定了基础。</w:t>
            </w:r>
          </w:p>
          <w:p w14:paraId="4724C876">
            <w:pPr>
              <w:spacing w:line="360" w:lineRule="auto"/>
              <w:ind w:firstLine="480" w:firstLineChars="200"/>
              <w:rPr>
                <w:rFonts w:ascii="Times New Roman" w:hAnsi="Times New Roman"/>
                <w:sz w:val="24"/>
              </w:rPr>
            </w:pPr>
            <w:r>
              <w:rPr>
                <w:rFonts w:ascii="Times New Roman" w:hAnsi="Times New Roman"/>
                <w:bCs/>
                <w:sz w:val="24"/>
                <w:szCs w:val="24"/>
              </w:rPr>
              <w:t>根据《中华人民共和国环境保护法》、《中华人民共和国环境影响评价法》和国务院令第</w:t>
            </w:r>
            <w:r>
              <w:rPr>
                <w:rFonts w:hint="eastAsia" w:ascii="Times New Roman" w:hAnsi="Times New Roman"/>
                <w:bCs/>
                <w:sz w:val="24"/>
                <w:szCs w:val="24"/>
              </w:rPr>
              <w:t>682</w:t>
            </w:r>
            <w:r>
              <w:rPr>
                <w:rFonts w:ascii="Times New Roman" w:hAnsi="Times New Roman"/>
                <w:bCs/>
                <w:sz w:val="24"/>
                <w:szCs w:val="24"/>
              </w:rPr>
              <w:t>号文的要求，本项目需要办理环评手续。根据《建设项目环境影响评价分类管理名录》（2017年9月1日）</w:t>
            </w:r>
            <w:r>
              <w:rPr>
                <w:rFonts w:hint="eastAsia" w:ascii="Times New Roman" w:hAnsi="Times New Roman"/>
                <w:bCs/>
                <w:sz w:val="24"/>
                <w:szCs w:val="24"/>
              </w:rPr>
              <w:t>及《关于修改建设项目环境影响评价分类管理名录部分内容的决定》（2018年4月28日）</w:t>
            </w:r>
            <w:r>
              <w:rPr>
                <w:rFonts w:ascii="Times New Roman" w:hAnsi="Times New Roman"/>
                <w:bCs/>
                <w:sz w:val="24"/>
                <w:szCs w:val="24"/>
              </w:rPr>
              <w:t>，本项目属于第四十九类</w:t>
            </w:r>
            <w:r>
              <w:rPr>
                <w:rFonts w:ascii="Times New Roman" w:hAnsi="Times New Roman"/>
                <w:sz w:val="24"/>
                <w:szCs w:val="24"/>
              </w:rPr>
              <w:t>交通运输业、管道运输业和仓储业</w:t>
            </w:r>
            <w:r>
              <w:rPr>
                <w:rFonts w:hint="eastAsia" w:ascii="Times New Roman" w:hAnsi="Times New Roman"/>
                <w:sz w:val="24"/>
                <w:szCs w:val="24"/>
              </w:rPr>
              <w:t>，第172项城市道路（不含维护，不含支路）中的新建干道的项目</w:t>
            </w:r>
            <w:r>
              <w:rPr>
                <w:rFonts w:ascii="Times New Roman" w:hAnsi="Times New Roman"/>
                <w:bCs/>
                <w:sz w:val="24"/>
                <w:szCs w:val="24"/>
              </w:rPr>
              <w:t>，应编制环境影响评价报告表，</w:t>
            </w:r>
            <w:r>
              <w:rPr>
                <w:rFonts w:ascii="Times New Roman" w:hAnsi="Times New Roman"/>
                <w:sz w:val="24"/>
                <w:szCs w:val="24"/>
              </w:rPr>
              <w:t>应委托环境影响评价持证单位编制本项目环境影响报告表。</w:t>
            </w:r>
          </w:p>
          <w:p w14:paraId="6C71D69E">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201</w:t>
            </w:r>
            <w:r>
              <w:rPr>
                <w:rFonts w:hint="eastAsia" w:ascii="Times New Roman" w:hAnsi="Times New Roman"/>
                <w:sz w:val="24"/>
                <w:szCs w:val="24"/>
              </w:rPr>
              <w:t>8</w:t>
            </w:r>
            <w:r>
              <w:rPr>
                <w:rFonts w:ascii="Times New Roman" w:hAnsi="Times New Roman"/>
                <w:sz w:val="24"/>
                <w:szCs w:val="24"/>
              </w:rPr>
              <w:t>年</w:t>
            </w:r>
            <w:r>
              <w:rPr>
                <w:rFonts w:hint="eastAsia" w:ascii="Times New Roman" w:hAnsi="Times New Roman"/>
                <w:sz w:val="24"/>
                <w:szCs w:val="24"/>
              </w:rPr>
              <w:t>12</w:t>
            </w:r>
            <w:r>
              <w:rPr>
                <w:rFonts w:ascii="Times New Roman" w:hAnsi="Times New Roman"/>
                <w:sz w:val="24"/>
                <w:szCs w:val="24"/>
              </w:rPr>
              <w:t>月，受</w:t>
            </w:r>
            <w:r>
              <w:rPr>
                <w:rFonts w:hint="eastAsia" w:ascii="Times New Roman" w:hAnsi="Times New Roman"/>
                <w:sz w:val="24"/>
                <w:szCs w:val="24"/>
              </w:rPr>
              <w:t>芒市住房和城乡建设局</w:t>
            </w:r>
            <w:r>
              <w:rPr>
                <w:rFonts w:ascii="Times New Roman" w:hAnsi="Times New Roman"/>
                <w:sz w:val="24"/>
                <w:szCs w:val="24"/>
              </w:rPr>
              <w:t>的委托，我单位接受了该项目环境影响评价工作，并开展了现场踏勘、资料收集、整理工作。本单位在掌握了充分的资料数据基础上，对有关环境现状和可能产生的环境影响进行分析后，编制了该项目环境影响报告表，供建设单位上报审批。</w:t>
            </w:r>
          </w:p>
          <w:p w14:paraId="6F6F5915">
            <w:pPr>
              <w:autoSpaceDE w:val="0"/>
              <w:autoSpaceDN w:val="0"/>
              <w:adjustRightInd w:val="0"/>
              <w:spacing w:line="360" w:lineRule="auto"/>
              <w:ind w:firstLine="562" w:firstLineChars="200"/>
              <w:rPr>
                <w:rFonts w:ascii="Times New Roman" w:hAnsi="Times New Roman"/>
                <w:sz w:val="24"/>
                <w:szCs w:val="24"/>
              </w:rPr>
            </w:pPr>
            <w:r>
              <w:rPr>
                <w:rFonts w:ascii="Times New Roman" w:hAnsi="Times New Roman"/>
                <w:b/>
                <w:sz w:val="28"/>
                <w:szCs w:val="28"/>
              </w:rPr>
              <w:t>2、项目概况</w:t>
            </w:r>
          </w:p>
          <w:p w14:paraId="0BECB9C7">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项目名称：</w:t>
            </w:r>
            <w:r>
              <w:rPr>
                <w:rFonts w:hint="eastAsia" w:ascii="Times New Roman" w:hAnsi="Times New Roman"/>
                <w:sz w:val="24"/>
                <w:szCs w:val="24"/>
              </w:rPr>
              <w:t>芒市西二环道路建设工程</w:t>
            </w:r>
          </w:p>
          <w:p w14:paraId="7198BE35">
            <w:pPr>
              <w:autoSpaceDE w:val="0"/>
              <w:autoSpaceDN w:val="0"/>
              <w:spacing w:line="360" w:lineRule="auto"/>
              <w:ind w:firstLine="480" w:firstLineChars="200"/>
              <w:rPr>
                <w:rFonts w:ascii="Times New Roman" w:hAnsi="Times New Roman"/>
                <w:sz w:val="24"/>
              </w:rPr>
            </w:pPr>
            <w:r>
              <w:rPr>
                <w:rFonts w:ascii="Times New Roman" w:hAnsi="Times New Roman"/>
                <w:sz w:val="24"/>
                <w:szCs w:val="24"/>
              </w:rPr>
              <w:t>建设地址：</w:t>
            </w:r>
            <w:r>
              <w:rPr>
                <w:rFonts w:hint="eastAsia" w:ascii="Times New Roman" w:hAnsi="Times New Roman"/>
                <w:sz w:val="24"/>
              </w:rPr>
              <w:t>芒市西二环</w:t>
            </w:r>
          </w:p>
          <w:p w14:paraId="191BA655">
            <w:pPr>
              <w:autoSpaceDE w:val="0"/>
              <w:autoSpaceDN w:val="0"/>
              <w:spacing w:line="360" w:lineRule="auto"/>
              <w:ind w:firstLine="480" w:firstLineChars="200"/>
              <w:rPr>
                <w:rFonts w:ascii="Times New Roman" w:hAnsi="Times New Roman"/>
                <w:sz w:val="24"/>
                <w:szCs w:val="24"/>
              </w:rPr>
            </w:pPr>
            <w:r>
              <w:rPr>
                <w:rFonts w:ascii="Times New Roman" w:hAnsi="Times New Roman"/>
                <w:sz w:val="24"/>
              </w:rPr>
              <w:t>建设单位：</w:t>
            </w:r>
            <w:r>
              <w:rPr>
                <w:rFonts w:hint="eastAsia" w:ascii="Times New Roman" w:hAnsi="Times New Roman"/>
                <w:sz w:val="24"/>
                <w:szCs w:val="24"/>
              </w:rPr>
              <w:t>芒市住房和城乡建设局</w:t>
            </w:r>
          </w:p>
          <w:p w14:paraId="34397875">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建设性质：</w:t>
            </w:r>
            <w:r>
              <w:rPr>
                <w:rFonts w:hint="eastAsia" w:ascii="Times New Roman" w:hAnsi="Times New Roman"/>
                <w:sz w:val="24"/>
                <w:szCs w:val="24"/>
              </w:rPr>
              <w:t>新建</w:t>
            </w:r>
          </w:p>
          <w:p w14:paraId="2AE4C9A7">
            <w:pPr>
              <w:autoSpaceDE w:val="0"/>
              <w:autoSpaceDN w:val="0"/>
              <w:spacing w:line="360" w:lineRule="auto"/>
              <w:ind w:firstLine="480" w:firstLineChars="200"/>
              <w:rPr>
                <w:rFonts w:ascii="Times New Roman" w:hAnsi="Times New Roman"/>
                <w:sz w:val="24"/>
                <w:szCs w:val="24"/>
              </w:rPr>
            </w:pPr>
            <w:r>
              <w:rPr>
                <w:rFonts w:hint="eastAsia" w:ascii="Times New Roman" w:hAnsi="Times New Roman"/>
                <w:sz w:val="24"/>
                <w:szCs w:val="24"/>
              </w:rPr>
              <w:t>起点：潞盈线</w:t>
            </w:r>
          </w:p>
          <w:p w14:paraId="35EEF424">
            <w:pPr>
              <w:autoSpaceDE w:val="0"/>
              <w:autoSpaceDN w:val="0"/>
              <w:spacing w:line="360" w:lineRule="auto"/>
              <w:ind w:firstLine="480" w:firstLineChars="200"/>
              <w:rPr>
                <w:rFonts w:ascii="Times New Roman" w:hAnsi="Times New Roman"/>
                <w:sz w:val="24"/>
                <w:szCs w:val="24"/>
              </w:rPr>
            </w:pPr>
            <w:r>
              <w:rPr>
                <w:rFonts w:hint="eastAsia" w:ascii="Times New Roman" w:hAnsi="Times New Roman"/>
                <w:sz w:val="24"/>
                <w:szCs w:val="24"/>
              </w:rPr>
              <w:t>止点：规划40m道路</w:t>
            </w:r>
          </w:p>
          <w:p w14:paraId="65F18EA0">
            <w:pPr>
              <w:spacing w:line="360" w:lineRule="auto"/>
              <w:ind w:firstLine="480" w:firstLineChars="200"/>
              <w:rPr>
                <w:rFonts w:ascii="Times New Roman" w:hAnsi="Times New Roman"/>
                <w:sz w:val="24"/>
                <w:szCs w:val="28"/>
              </w:rPr>
            </w:pPr>
            <w:r>
              <w:rPr>
                <w:rFonts w:ascii="Times New Roman" w:hAnsi="Times New Roman"/>
                <w:sz w:val="24"/>
                <w:szCs w:val="24"/>
              </w:rPr>
              <w:t>建设规模：本</w:t>
            </w:r>
            <w:r>
              <w:rPr>
                <w:rFonts w:ascii="Times New Roman" w:hAnsi="Times New Roman"/>
                <w:sz w:val="24"/>
                <w:szCs w:val="28"/>
              </w:rPr>
              <w:t>项目</w:t>
            </w:r>
            <w:r>
              <w:rPr>
                <w:rFonts w:hint="eastAsia" w:ascii="Times New Roman" w:hAnsi="Times New Roman"/>
                <w:sz w:val="24"/>
                <w:szCs w:val="28"/>
              </w:rPr>
              <w:t>总投资为</w:t>
            </w:r>
            <w:r>
              <w:rPr>
                <w:rFonts w:hint="eastAsia" w:ascii="Times New Roman" w:hAnsi="Times New Roman"/>
                <w:sz w:val="24"/>
                <w:szCs w:val="24"/>
              </w:rPr>
              <w:t>111463.40</w:t>
            </w:r>
            <w:r>
              <w:rPr>
                <w:rFonts w:hint="eastAsia" w:ascii="Times New Roman" w:hAnsi="Times New Roman"/>
                <w:sz w:val="24"/>
                <w:szCs w:val="28"/>
              </w:rPr>
              <w:t>万元，</w:t>
            </w:r>
            <w:r>
              <w:rPr>
                <w:rFonts w:ascii="Times New Roman" w:hAnsi="Times New Roman"/>
                <w:sz w:val="24"/>
                <w:szCs w:val="28"/>
              </w:rPr>
              <w:t>本道路工程</w:t>
            </w:r>
            <w:r>
              <w:rPr>
                <w:rFonts w:hint="eastAsia" w:ascii="Times New Roman" w:hAnsi="Times New Roman"/>
                <w:sz w:val="24"/>
                <w:szCs w:val="28"/>
              </w:rPr>
              <w:t>起于潞盈线，止于规划</w:t>
            </w:r>
            <w:r>
              <w:rPr>
                <w:rFonts w:ascii="Times New Roman" w:hAnsi="Times New Roman"/>
                <w:sz w:val="24"/>
                <w:szCs w:val="28"/>
              </w:rPr>
              <w:t>40m</w:t>
            </w:r>
            <w:r>
              <w:rPr>
                <w:rFonts w:hint="eastAsia" w:ascii="Times New Roman" w:hAnsi="Times New Roman"/>
                <w:sz w:val="24"/>
                <w:szCs w:val="28"/>
              </w:rPr>
              <w:t>道路，共分三段进行建设，分别为潞盈线~高速南连接线、高速南连接线~高速北连接线、高速北连接线~规划40m宽道路。道路全长</w:t>
            </w:r>
            <w:r>
              <w:rPr>
                <w:rFonts w:ascii="Times New Roman" w:hAnsi="Times New Roman"/>
                <w:sz w:val="24"/>
                <w:szCs w:val="28"/>
              </w:rPr>
              <w:t>10812.125m</w:t>
            </w:r>
            <w:r>
              <w:rPr>
                <w:rFonts w:hint="eastAsia" w:ascii="Times New Roman" w:hAnsi="Times New Roman"/>
                <w:sz w:val="24"/>
                <w:szCs w:val="28"/>
              </w:rPr>
              <w:t>，沿线交叉口共计</w:t>
            </w:r>
            <w:r>
              <w:rPr>
                <w:rFonts w:ascii="Times New Roman" w:hAnsi="Times New Roman"/>
                <w:sz w:val="24"/>
                <w:szCs w:val="28"/>
              </w:rPr>
              <w:t>36</w:t>
            </w:r>
            <w:r>
              <w:rPr>
                <w:rFonts w:hint="eastAsia" w:ascii="Times New Roman" w:hAnsi="Times New Roman"/>
                <w:sz w:val="24"/>
                <w:szCs w:val="28"/>
              </w:rPr>
              <w:t>个，其中潞盈线~高速南连接线道路设计长度1280m，</w:t>
            </w:r>
            <w:r>
              <w:rPr>
                <w:rFonts w:ascii="Times New Roman" w:hAnsi="Times New Roman"/>
                <w:sz w:val="24"/>
                <w:szCs w:val="28"/>
              </w:rPr>
              <w:t>道路红线宽度</w:t>
            </w:r>
            <w:r>
              <w:rPr>
                <w:rFonts w:hint="eastAsia" w:ascii="Times New Roman" w:hAnsi="Times New Roman"/>
                <w:sz w:val="24"/>
                <w:szCs w:val="28"/>
              </w:rPr>
              <w:t>3</w:t>
            </w:r>
            <w:r>
              <w:rPr>
                <w:rFonts w:ascii="Times New Roman" w:hAnsi="Times New Roman"/>
                <w:sz w:val="24"/>
                <w:szCs w:val="28"/>
              </w:rPr>
              <w:t>0m</w:t>
            </w:r>
            <w:r>
              <w:rPr>
                <w:rFonts w:hint="eastAsia" w:ascii="Times New Roman" w:hAnsi="Times New Roman"/>
                <w:sz w:val="24"/>
                <w:szCs w:val="28"/>
              </w:rPr>
              <w:t>；高速南连接线~高速北连接线道路设计长度8800m，道路红线宽度45m；高速北连接线~规划40m宽道路设计长度732.125m，道路红线宽度30m；设计时速均为</w:t>
            </w:r>
            <w:r>
              <w:rPr>
                <w:rFonts w:ascii="Times New Roman" w:hAnsi="Times New Roman"/>
                <w:sz w:val="24"/>
                <w:szCs w:val="28"/>
              </w:rPr>
              <w:t>40km/h；</w:t>
            </w:r>
            <w:r>
              <w:rPr>
                <w:rFonts w:hint="eastAsia" w:ascii="Times New Roman" w:hAnsi="Times New Roman"/>
                <w:sz w:val="24"/>
                <w:szCs w:val="28"/>
              </w:rPr>
              <w:t>两侧均以居住、商业用地为主，道路等级为次干道，两侧绿化带宽度均为</w:t>
            </w:r>
            <w:r>
              <w:rPr>
                <w:rFonts w:ascii="Times New Roman" w:hAnsi="Times New Roman"/>
                <w:sz w:val="24"/>
                <w:szCs w:val="28"/>
              </w:rPr>
              <w:t>10m</w:t>
            </w:r>
            <w:r>
              <w:rPr>
                <w:rFonts w:hint="eastAsia" w:ascii="Times New Roman" w:hAnsi="Times New Roman"/>
                <w:sz w:val="24"/>
                <w:szCs w:val="28"/>
              </w:rPr>
              <w:t>。</w:t>
            </w:r>
            <w:r>
              <w:rPr>
                <w:rFonts w:ascii="Times New Roman" w:hAnsi="Times New Roman"/>
                <w:sz w:val="24"/>
                <w:szCs w:val="28"/>
              </w:rPr>
              <w:t>建设内容由道路工程和附属配套设施工程组成。</w:t>
            </w:r>
          </w:p>
          <w:p w14:paraId="38C7AA34">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本项目组成见表1-1。</w:t>
            </w:r>
          </w:p>
          <w:p w14:paraId="02BFC93D">
            <w:pPr>
              <w:autoSpaceDE w:val="0"/>
              <w:autoSpaceDN w:val="0"/>
              <w:spacing w:line="360" w:lineRule="auto"/>
              <w:ind w:firstLine="482" w:firstLineChars="200"/>
              <w:jc w:val="center"/>
              <w:rPr>
                <w:rFonts w:ascii="Times New Roman" w:hAnsi="Times New Roman"/>
                <w:b/>
                <w:sz w:val="24"/>
                <w:szCs w:val="24"/>
              </w:rPr>
            </w:pPr>
            <w:r>
              <w:rPr>
                <w:rFonts w:ascii="Times New Roman" w:hAnsi="Times New Roman"/>
                <w:b/>
                <w:sz w:val="24"/>
                <w:szCs w:val="24"/>
              </w:rPr>
              <w:t>表1-1  项目组成一览表</w:t>
            </w:r>
          </w:p>
          <w:tbl>
            <w:tblPr>
              <w:tblStyle w:val="29"/>
              <w:tblW w:w="90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3"/>
              <w:gridCol w:w="1589"/>
              <w:gridCol w:w="6408"/>
            </w:tblGrid>
            <w:tr w14:paraId="1F90A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6015B04E">
                  <w:pPr>
                    <w:autoSpaceDE w:val="0"/>
                    <w:autoSpaceDN w:val="0"/>
                    <w:jc w:val="center"/>
                    <w:rPr>
                      <w:rFonts w:ascii="Times New Roman" w:hAnsi="Times New Roman"/>
                      <w:szCs w:val="21"/>
                    </w:rPr>
                  </w:pPr>
                  <w:r>
                    <w:rPr>
                      <w:rFonts w:ascii="Times New Roman" w:hAnsi="Times New Roman"/>
                      <w:szCs w:val="21"/>
                    </w:rPr>
                    <w:t>工程分类</w:t>
                  </w:r>
                </w:p>
              </w:tc>
              <w:tc>
                <w:tcPr>
                  <w:tcW w:w="1589" w:type="dxa"/>
                  <w:vAlign w:val="center"/>
                </w:tcPr>
                <w:p w14:paraId="014F6957">
                  <w:pPr>
                    <w:autoSpaceDE w:val="0"/>
                    <w:autoSpaceDN w:val="0"/>
                    <w:jc w:val="center"/>
                    <w:rPr>
                      <w:rFonts w:ascii="Times New Roman" w:hAnsi="Times New Roman"/>
                      <w:szCs w:val="21"/>
                    </w:rPr>
                  </w:pPr>
                  <w:r>
                    <w:rPr>
                      <w:rFonts w:ascii="Times New Roman" w:hAnsi="Times New Roman"/>
                      <w:szCs w:val="21"/>
                    </w:rPr>
                    <w:t>项目名称</w:t>
                  </w:r>
                </w:p>
              </w:tc>
              <w:tc>
                <w:tcPr>
                  <w:tcW w:w="6408" w:type="dxa"/>
                  <w:vAlign w:val="center"/>
                </w:tcPr>
                <w:p w14:paraId="72E61CC0">
                  <w:pPr>
                    <w:autoSpaceDE w:val="0"/>
                    <w:autoSpaceDN w:val="0"/>
                    <w:jc w:val="center"/>
                    <w:rPr>
                      <w:rFonts w:ascii="Times New Roman" w:hAnsi="Times New Roman"/>
                      <w:szCs w:val="21"/>
                    </w:rPr>
                  </w:pPr>
                  <w:r>
                    <w:rPr>
                      <w:rFonts w:ascii="Times New Roman" w:hAnsi="Times New Roman"/>
                      <w:szCs w:val="21"/>
                    </w:rPr>
                    <w:t>建设内容</w:t>
                  </w:r>
                </w:p>
              </w:tc>
            </w:tr>
            <w:tr w14:paraId="750C2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restart"/>
                  <w:vAlign w:val="center"/>
                </w:tcPr>
                <w:p w14:paraId="0016EEEB">
                  <w:pPr>
                    <w:autoSpaceDE w:val="0"/>
                    <w:autoSpaceDN w:val="0"/>
                    <w:jc w:val="center"/>
                    <w:rPr>
                      <w:rFonts w:ascii="Times New Roman" w:hAnsi="Times New Roman"/>
                      <w:szCs w:val="21"/>
                    </w:rPr>
                  </w:pPr>
                  <w:r>
                    <w:rPr>
                      <w:rFonts w:hint="eastAsia" w:ascii="Times New Roman" w:hAnsi="Times New Roman"/>
                      <w:szCs w:val="21"/>
                    </w:rPr>
                    <w:t>主体工程</w:t>
                  </w:r>
                </w:p>
              </w:tc>
              <w:tc>
                <w:tcPr>
                  <w:tcW w:w="1589" w:type="dxa"/>
                  <w:vAlign w:val="center"/>
                </w:tcPr>
                <w:p w14:paraId="41AC772F">
                  <w:pPr>
                    <w:autoSpaceDE w:val="0"/>
                    <w:autoSpaceDN w:val="0"/>
                    <w:jc w:val="center"/>
                    <w:rPr>
                      <w:rFonts w:ascii="Times New Roman" w:hAnsi="Times New Roman"/>
                      <w:szCs w:val="21"/>
                    </w:rPr>
                  </w:pPr>
                  <w:r>
                    <w:rPr>
                      <w:rFonts w:hint="eastAsia" w:ascii="Times New Roman" w:hAnsi="Times New Roman"/>
                      <w:szCs w:val="21"/>
                    </w:rPr>
                    <w:t>潞盈线~高速南连接线</w:t>
                  </w:r>
                </w:p>
              </w:tc>
              <w:tc>
                <w:tcPr>
                  <w:tcW w:w="6408" w:type="dxa"/>
                  <w:vAlign w:val="center"/>
                </w:tcPr>
                <w:p w14:paraId="784A1747">
                  <w:pPr>
                    <w:autoSpaceDE w:val="0"/>
                    <w:autoSpaceDN w:val="0"/>
                    <w:ind w:firstLine="420" w:firstLineChars="200"/>
                    <w:rPr>
                      <w:rFonts w:ascii="Times New Roman" w:hAnsi="Times New Roman"/>
                      <w:szCs w:val="21"/>
                    </w:rPr>
                  </w:pPr>
                  <w:r>
                    <w:rPr>
                      <w:rFonts w:ascii="Times New Roman" w:hAnsi="Times New Roman"/>
                      <w:szCs w:val="21"/>
                    </w:rPr>
                    <w:t>2.0m</w:t>
                  </w:r>
                  <w:r>
                    <w:rPr>
                      <w:rFonts w:hint="eastAsia" w:ascii="Times New Roman" w:hAnsi="Times New Roman"/>
                      <w:szCs w:val="21"/>
                    </w:rPr>
                    <w:t>（人行道）</w:t>
                  </w:r>
                  <w:r>
                    <w:rPr>
                      <w:rFonts w:ascii="Times New Roman" w:hAnsi="Times New Roman"/>
                      <w:szCs w:val="21"/>
                    </w:rPr>
                    <w:t>+2.5m</w:t>
                  </w:r>
                  <w:r>
                    <w:rPr>
                      <w:rFonts w:hint="eastAsia" w:ascii="Times New Roman" w:hAnsi="Times New Roman"/>
                      <w:szCs w:val="21"/>
                    </w:rPr>
                    <w:t>（非机动车道）</w:t>
                  </w:r>
                  <w:r>
                    <w:rPr>
                      <w:rFonts w:ascii="Times New Roman" w:hAnsi="Times New Roman"/>
                      <w:szCs w:val="21"/>
                    </w:rPr>
                    <w:t>+ 1.5m</w:t>
                  </w:r>
                  <w:r>
                    <w:rPr>
                      <w:rFonts w:hint="eastAsia" w:ascii="Times New Roman" w:hAnsi="Times New Roman"/>
                      <w:szCs w:val="21"/>
                    </w:rPr>
                    <w:t>（绿化带）</w:t>
                  </w:r>
                  <w:r>
                    <w:rPr>
                      <w:rFonts w:ascii="Times New Roman" w:hAnsi="Times New Roman"/>
                      <w:szCs w:val="21"/>
                    </w:rPr>
                    <w:t>+ 7.5m</w:t>
                  </w:r>
                  <w:r>
                    <w:rPr>
                      <w:rFonts w:hint="eastAsia" w:ascii="Times New Roman" w:hAnsi="Times New Roman"/>
                      <w:szCs w:val="21"/>
                    </w:rPr>
                    <w:t>（机动车道）</w:t>
                  </w:r>
                  <w:r>
                    <w:rPr>
                      <w:rFonts w:ascii="Times New Roman" w:hAnsi="Times New Roman"/>
                      <w:szCs w:val="21"/>
                    </w:rPr>
                    <w:t>+ 3.0m</w:t>
                  </w:r>
                  <w:r>
                    <w:rPr>
                      <w:rFonts w:hint="eastAsia" w:ascii="Times New Roman" w:hAnsi="Times New Roman"/>
                      <w:szCs w:val="21"/>
                    </w:rPr>
                    <w:t>（中分带）</w:t>
                  </w:r>
                  <w:r>
                    <w:rPr>
                      <w:rFonts w:ascii="Times New Roman" w:hAnsi="Times New Roman"/>
                      <w:szCs w:val="21"/>
                    </w:rPr>
                    <w:t>+7.5m</w:t>
                  </w:r>
                  <w:r>
                    <w:rPr>
                      <w:rFonts w:hint="eastAsia" w:ascii="Times New Roman" w:hAnsi="Times New Roman"/>
                      <w:szCs w:val="21"/>
                    </w:rPr>
                    <w:t>（机动车道）</w:t>
                  </w:r>
                  <w:r>
                    <w:rPr>
                      <w:rFonts w:ascii="Times New Roman" w:hAnsi="Times New Roman"/>
                      <w:szCs w:val="21"/>
                    </w:rPr>
                    <w:t>+ 1.5m</w:t>
                  </w:r>
                  <w:r>
                    <w:rPr>
                      <w:rFonts w:hint="eastAsia" w:ascii="Times New Roman" w:hAnsi="Times New Roman"/>
                      <w:szCs w:val="21"/>
                    </w:rPr>
                    <w:t>（绿化带）</w:t>
                  </w:r>
                  <w:r>
                    <w:rPr>
                      <w:rFonts w:ascii="Times New Roman" w:hAnsi="Times New Roman"/>
                      <w:szCs w:val="21"/>
                    </w:rPr>
                    <w:t xml:space="preserve"> +2.5m</w:t>
                  </w:r>
                  <w:r>
                    <w:rPr>
                      <w:rFonts w:hint="eastAsia" w:ascii="Times New Roman" w:hAnsi="Times New Roman"/>
                      <w:szCs w:val="21"/>
                    </w:rPr>
                    <w:t>（非机动车道）</w:t>
                  </w:r>
                  <w:r>
                    <w:rPr>
                      <w:rFonts w:ascii="Times New Roman" w:hAnsi="Times New Roman"/>
                      <w:szCs w:val="21"/>
                    </w:rPr>
                    <w:t>+ 2.0m</w:t>
                  </w:r>
                  <w:r>
                    <w:rPr>
                      <w:rFonts w:hint="eastAsia" w:ascii="Times New Roman" w:hAnsi="Times New Roman"/>
                      <w:szCs w:val="21"/>
                    </w:rPr>
                    <w:t>（人行道）</w:t>
                  </w:r>
                  <w:r>
                    <w:rPr>
                      <w:rFonts w:ascii="Times New Roman" w:hAnsi="Times New Roman"/>
                      <w:szCs w:val="21"/>
                    </w:rPr>
                    <w:t>=30.0m</w:t>
                  </w:r>
                  <w:r>
                    <w:rPr>
                      <w:rFonts w:hint="eastAsia" w:ascii="Times New Roman" w:hAnsi="Times New Roman"/>
                      <w:szCs w:val="21"/>
                    </w:rPr>
                    <w:t>；红线内绿化率为：</w:t>
                  </w:r>
                  <w:r>
                    <w:rPr>
                      <w:rFonts w:ascii="Times New Roman" w:hAnsi="Times New Roman"/>
                      <w:szCs w:val="21"/>
                    </w:rPr>
                    <w:t>20%</w:t>
                  </w:r>
                </w:p>
              </w:tc>
            </w:tr>
            <w:tr w14:paraId="55945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4775602E">
                  <w:pPr>
                    <w:autoSpaceDE w:val="0"/>
                    <w:autoSpaceDN w:val="0"/>
                    <w:jc w:val="center"/>
                    <w:rPr>
                      <w:rFonts w:ascii="Times New Roman" w:hAnsi="Times New Roman"/>
                      <w:szCs w:val="21"/>
                    </w:rPr>
                  </w:pPr>
                </w:p>
              </w:tc>
              <w:tc>
                <w:tcPr>
                  <w:tcW w:w="1589" w:type="dxa"/>
                  <w:vAlign w:val="center"/>
                </w:tcPr>
                <w:p w14:paraId="2D27FD58">
                  <w:pPr>
                    <w:autoSpaceDE w:val="0"/>
                    <w:autoSpaceDN w:val="0"/>
                    <w:jc w:val="center"/>
                    <w:rPr>
                      <w:rFonts w:ascii="Times New Roman" w:hAnsi="Times New Roman"/>
                      <w:szCs w:val="21"/>
                    </w:rPr>
                  </w:pPr>
                  <w:r>
                    <w:rPr>
                      <w:rFonts w:hint="eastAsia" w:ascii="Times New Roman" w:hAnsi="Times New Roman"/>
                      <w:szCs w:val="21"/>
                    </w:rPr>
                    <w:t>高速南连接线~高速北连接线</w:t>
                  </w:r>
                </w:p>
              </w:tc>
              <w:tc>
                <w:tcPr>
                  <w:tcW w:w="6408" w:type="dxa"/>
                  <w:vAlign w:val="center"/>
                </w:tcPr>
                <w:p w14:paraId="177F7C03">
                  <w:pPr>
                    <w:autoSpaceDE w:val="0"/>
                    <w:autoSpaceDN w:val="0"/>
                    <w:ind w:firstLine="420" w:firstLineChars="200"/>
                    <w:rPr>
                      <w:rFonts w:ascii="Times New Roman" w:hAnsi="Times New Roman"/>
                      <w:szCs w:val="21"/>
                    </w:rPr>
                  </w:pPr>
                  <w:r>
                    <w:rPr>
                      <w:rFonts w:ascii="Times New Roman" w:hAnsi="Times New Roman"/>
                      <w:szCs w:val="21"/>
                    </w:rPr>
                    <w:t>3.5m</w:t>
                  </w:r>
                  <w:r>
                    <w:rPr>
                      <w:rFonts w:hint="eastAsia" w:ascii="Times New Roman" w:hAnsi="Times New Roman"/>
                      <w:szCs w:val="21"/>
                    </w:rPr>
                    <w:t>（人行道）</w:t>
                  </w:r>
                  <w:r>
                    <w:rPr>
                      <w:rFonts w:ascii="Times New Roman" w:hAnsi="Times New Roman"/>
                      <w:szCs w:val="21"/>
                    </w:rPr>
                    <w:t>+3.5m</w:t>
                  </w:r>
                  <w:r>
                    <w:rPr>
                      <w:rFonts w:hint="eastAsia" w:ascii="Times New Roman" w:hAnsi="Times New Roman"/>
                      <w:szCs w:val="21"/>
                    </w:rPr>
                    <w:t>（非机动车道）</w:t>
                  </w:r>
                  <w:r>
                    <w:rPr>
                      <w:rFonts w:ascii="Times New Roman" w:hAnsi="Times New Roman"/>
                      <w:szCs w:val="21"/>
                    </w:rPr>
                    <w:t>+11.5m</w:t>
                  </w:r>
                  <w:r>
                    <w:rPr>
                      <w:rFonts w:hint="eastAsia" w:ascii="Times New Roman" w:hAnsi="Times New Roman"/>
                      <w:szCs w:val="21"/>
                    </w:rPr>
                    <w:t>（机动车道）</w:t>
                  </w:r>
                  <w:r>
                    <w:rPr>
                      <w:rFonts w:ascii="Times New Roman" w:hAnsi="Times New Roman"/>
                      <w:szCs w:val="21"/>
                    </w:rPr>
                    <w:t>+ 8.0m</w:t>
                  </w:r>
                  <w:r>
                    <w:rPr>
                      <w:rFonts w:hint="eastAsia" w:ascii="Times New Roman" w:hAnsi="Times New Roman"/>
                      <w:szCs w:val="21"/>
                    </w:rPr>
                    <w:t>（中分带）</w:t>
                  </w:r>
                  <w:r>
                    <w:rPr>
                      <w:rFonts w:ascii="Times New Roman" w:hAnsi="Times New Roman"/>
                      <w:szCs w:val="21"/>
                    </w:rPr>
                    <w:t>+11. 5m</w:t>
                  </w:r>
                  <w:r>
                    <w:rPr>
                      <w:rFonts w:hint="eastAsia" w:ascii="Times New Roman" w:hAnsi="Times New Roman"/>
                      <w:szCs w:val="21"/>
                    </w:rPr>
                    <w:t>（机动车道）</w:t>
                  </w:r>
                  <w:r>
                    <w:rPr>
                      <w:rFonts w:ascii="Times New Roman" w:hAnsi="Times New Roman"/>
                      <w:szCs w:val="21"/>
                    </w:rPr>
                    <w:t>+ 3.5m</w:t>
                  </w:r>
                  <w:r>
                    <w:rPr>
                      <w:rFonts w:hint="eastAsia" w:ascii="Times New Roman" w:hAnsi="Times New Roman"/>
                      <w:szCs w:val="21"/>
                    </w:rPr>
                    <w:t>（非机动车道）</w:t>
                  </w:r>
                  <w:r>
                    <w:rPr>
                      <w:rFonts w:ascii="Times New Roman" w:hAnsi="Times New Roman"/>
                      <w:szCs w:val="21"/>
                    </w:rPr>
                    <w:t>+ 3.5m</w:t>
                  </w:r>
                  <w:r>
                    <w:rPr>
                      <w:rFonts w:hint="eastAsia" w:ascii="Times New Roman" w:hAnsi="Times New Roman"/>
                      <w:szCs w:val="21"/>
                    </w:rPr>
                    <w:t>（人行道）</w:t>
                  </w:r>
                  <w:r>
                    <w:rPr>
                      <w:rFonts w:ascii="Times New Roman" w:hAnsi="Times New Roman"/>
                      <w:szCs w:val="21"/>
                    </w:rPr>
                    <w:t>=45.0m</w:t>
                  </w:r>
                  <w:r>
                    <w:rPr>
                      <w:rFonts w:hint="eastAsia" w:ascii="Times New Roman" w:hAnsi="Times New Roman"/>
                      <w:szCs w:val="21"/>
                    </w:rPr>
                    <w:t>；红线内绿化率为：</w:t>
                  </w:r>
                  <w:r>
                    <w:rPr>
                      <w:rFonts w:ascii="Times New Roman" w:hAnsi="Times New Roman"/>
                      <w:szCs w:val="21"/>
                    </w:rPr>
                    <w:t>24.4%</w:t>
                  </w:r>
                  <w:r>
                    <w:rPr>
                      <w:rFonts w:hint="eastAsia" w:ascii="Times New Roman" w:hAnsi="Times New Roman"/>
                      <w:szCs w:val="21"/>
                    </w:rPr>
                    <w:t>。其中每侧人行道布设</w:t>
                  </w:r>
                  <w:r>
                    <w:rPr>
                      <w:rFonts w:ascii="Times New Roman" w:hAnsi="Times New Roman"/>
                      <w:szCs w:val="21"/>
                    </w:rPr>
                    <w:t xml:space="preserve">1.5m*1.5m </w:t>
                  </w:r>
                  <w:r>
                    <w:rPr>
                      <w:rFonts w:hint="eastAsia" w:ascii="Times New Roman" w:hAnsi="Times New Roman"/>
                      <w:szCs w:val="21"/>
                    </w:rPr>
                    <w:t>树池，间距</w:t>
                  </w:r>
                  <w:r>
                    <w:rPr>
                      <w:rFonts w:ascii="Times New Roman" w:hAnsi="Times New Roman"/>
                      <w:szCs w:val="21"/>
                    </w:rPr>
                    <w:t>7.5m</w:t>
                  </w:r>
                </w:p>
              </w:tc>
            </w:tr>
            <w:tr w14:paraId="14AAB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3BB65AA0">
                  <w:pPr>
                    <w:autoSpaceDE w:val="0"/>
                    <w:autoSpaceDN w:val="0"/>
                    <w:jc w:val="center"/>
                    <w:rPr>
                      <w:rFonts w:ascii="Times New Roman" w:hAnsi="Times New Roman"/>
                      <w:szCs w:val="21"/>
                    </w:rPr>
                  </w:pPr>
                </w:p>
              </w:tc>
              <w:tc>
                <w:tcPr>
                  <w:tcW w:w="1589" w:type="dxa"/>
                  <w:vAlign w:val="center"/>
                </w:tcPr>
                <w:p w14:paraId="75A04C9C">
                  <w:pPr>
                    <w:autoSpaceDE w:val="0"/>
                    <w:autoSpaceDN w:val="0"/>
                    <w:jc w:val="center"/>
                    <w:rPr>
                      <w:rFonts w:ascii="Times New Roman" w:hAnsi="Times New Roman"/>
                      <w:szCs w:val="21"/>
                    </w:rPr>
                  </w:pPr>
                  <w:r>
                    <w:rPr>
                      <w:rFonts w:hint="eastAsia" w:ascii="Times New Roman" w:hAnsi="Times New Roman"/>
                      <w:szCs w:val="21"/>
                    </w:rPr>
                    <w:t>高速北连接线~规划40m宽道路</w:t>
                  </w:r>
                </w:p>
              </w:tc>
              <w:tc>
                <w:tcPr>
                  <w:tcW w:w="6408" w:type="dxa"/>
                  <w:vAlign w:val="center"/>
                </w:tcPr>
                <w:p w14:paraId="62D3129F">
                  <w:pPr>
                    <w:autoSpaceDE w:val="0"/>
                    <w:autoSpaceDN w:val="0"/>
                    <w:ind w:firstLine="420" w:firstLineChars="200"/>
                    <w:rPr>
                      <w:rFonts w:ascii="Times New Roman" w:hAnsi="Times New Roman"/>
                      <w:szCs w:val="21"/>
                    </w:rPr>
                  </w:pPr>
                  <w:r>
                    <w:rPr>
                      <w:rFonts w:ascii="Times New Roman" w:hAnsi="Times New Roman"/>
                      <w:szCs w:val="21"/>
                    </w:rPr>
                    <w:t>2.0m</w:t>
                  </w:r>
                  <w:r>
                    <w:rPr>
                      <w:rFonts w:hint="eastAsia" w:ascii="Times New Roman" w:hAnsi="Times New Roman"/>
                      <w:szCs w:val="21"/>
                    </w:rPr>
                    <w:t>（人行道）</w:t>
                  </w:r>
                  <w:r>
                    <w:rPr>
                      <w:rFonts w:ascii="Times New Roman" w:hAnsi="Times New Roman"/>
                      <w:szCs w:val="21"/>
                    </w:rPr>
                    <w:t>+2.5m</w:t>
                  </w:r>
                  <w:r>
                    <w:rPr>
                      <w:rFonts w:hint="eastAsia" w:ascii="Times New Roman" w:hAnsi="Times New Roman"/>
                      <w:szCs w:val="21"/>
                    </w:rPr>
                    <w:t>（非机动车道）</w:t>
                  </w:r>
                  <w:r>
                    <w:rPr>
                      <w:rFonts w:ascii="Times New Roman" w:hAnsi="Times New Roman"/>
                      <w:szCs w:val="21"/>
                    </w:rPr>
                    <w:t>+ 1.5m</w:t>
                  </w:r>
                  <w:r>
                    <w:rPr>
                      <w:rFonts w:hint="eastAsia" w:ascii="Times New Roman" w:hAnsi="Times New Roman"/>
                      <w:szCs w:val="21"/>
                    </w:rPr>
                    <w:t>（绿化带）</w:t>
                  </w:r>
                  <w:r>
                    <w:rPr>
                      <w:rFonts w:ascii="Times New Roman" w:hAnsi="Times New Roman"/>
                      <w:szCs w:val="21"/>
                    </w:rPr>
                    <w:t>+ 7.5m</w:t>
                  </w:r>
                  <w:r>
                    <w:rPr>
                      <w:rFonts w:hint="eastAsia" w:ascii="Times New Roman" w:hAnsi="Times New Roman"/>
                      <w:szCs w:val="21"/>
                    </w:rPr>
                    <w:t>（机动车道）</w:t>
                  </w:r>
                  <w:r>
                    <w:rPr>
                      <w:rFonts w:ascii="Times New Roman" w:hAnsi="Times New Roman"/>
                      <w:szCs w:val="21"/>
                    </w:rPr>
                    <w:t>+ 3.0m</w:t>
                  </w:r>
                  <w:r>
                    <w:rPr>
                      <w:rFonts w:hint="eastAsia" w:ascii="Times New Roman" w:hAnsi="Times New Roman"/>
                      <w:szCs w:val="21"/>
                    </w:rPr>
                    <w:t>（中分带）</w:t>
                  </w:r>
                  <w:r>
                    <w:rPr>
                      <w:rFonts w:ascii="Times New Roman" w:hAnsi="Times New Roman"/>
                      <w:szCs w:val="21"/>
                    </w:rPr>
                    <w:t>+7.5m</w:t>
                  </w:r>
                  <w:r>
                    <w:rPr>
                      <w:rFonts w:hint="eastAsia" w:ascii="Times New Roman" w:hAnsi="Times New Roman"/>
                      <w:szCs w:val="21"/>
                    </w:rPr>
                    <w:t>（机动车道）</w:t>
                  </w:r>
                  <w:r>
                    <w:rPr>
                      <w:rFonts w:ascii="Times New Roman" w:hAnsi="Times New Roman"/>
                      <w:szCs w:val="21"/>
                    </w:rPr>
                    <w:t>+ 1.5m</w:t>
                  </w:r>
                  <w:r>
                    <w:rPr>
                      <w:rFonts w:hint="eastAsia" w:ascii="Times New Roman" w:hAnsi="Times New Roman"/>
                      <w:szCs w:val="21"/>
                    </w:rPr>
                    <w:t>（绿化带）</w:t>
                  </w:r>
                  <w:r>
                    <w:rPr>
                      <w:rFonts w:ascii="Times New Roman" w:hAnsi="Times New Roman"/>
                      <w:szCs w:val="21"/>
                    </w:rPr>
                    <w:t xml:space="preserve"> +2.5m</w:t>
                  </w:r>
                  <w:r>
                    <w:rPr>
                      <w:rFonts w:hint="eastAsia" w:ascii="Times New Roman" w:hAnsi="Times New Roman"/>
                      <w:szCs w:val="21"/>
                    </w:rPr>
                    <w:t>（非机动车道）</w:t>
                  </w:r>
                  <w:r>
                    <w:rPr>
                      <w:rFonts w:ascii="Times New Roman" w:hAnsi="Times New Roman"/>
                      <w:szCs w:val="21"/>
                    </w:rPr>
                    <w:t>+ 2.0m</w:t>
                  </w:r>
                  <w:r>
                    <w:rPr>
                      <w:rFonts w:hint="eastAsia" w:ascii="Times New Roman" w:hAnsi="Times New Roman"/>
                      <w:szCs w:val="21"/>
                    </w:rPr>
                    <w:t>（人行道）</w:t>
                  </w:r>
                  <w:r>
                    <w:rPr>
                      <w:rFonts w:ascii="Times New Roman" w:hAnsi="Times New Roman"/>
                      <w:szCs w:val="21"/>
                    </w:rPr>
                    <w:t>=30.0m</w:t>
                  </w:r>
                  <w:r>
                    <w:rPr>
                      <w:rFonts w:hint="eastAsia" w:ascii="Times New Roman" w:hAnsi="Times New Roman"/>
                      <w:szCs w:val="21"/>
                    </w:rPr>
                    <w:t>；红线内绿化率为：</w:t>
                  </w:r>
                  <w:r>
                    <w:rPr>
                      <w:rFonts w:ascii="Times New Roman" w:hAnsi="Times New Roman"/>
                      <w:szCs w:val="21"/>
                    </w:rPr>
                    <w:t>20%</w:t>
                  </w:r>
                </w:p>
              </w:tc>
            </w:tr>
            <w:tr w14:paraId="74AF4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restart"/>
                  <w:vAlign w:val="center"/>
                </w:tcPr>
                <w:p w14:paraId="7B2CCFFF">
                  <w:pPr>
                    <w:autoSpaceDE w:val="0"/>
                    <w:autoSpaceDN w:val="0"/>
                    <w:jc w:val="center"/>
                    <w:rPr>
                      <w:rFonts w:ascii="Times New Roman" w:hAnsi="Times New Roman"/>
                      <w:szCs w:val="21"/>
                    </w:rPr>
                  </w:pPr>
                  <w:r>
                    <w:rPr>
                      <w:rFonts w:ascii="Times New Roman" w:hAnsi="Times New Roman"/>
                      <w:szCs w:val="21"/>
                    </w:rPr>
                    <w:t>附属工程</w:t>
                  </w:r>
                </w:p>
              </w:tc>
              <w:tc>
                <w:tcPr>
                  <w:tcW w:w="1589" w:type="dxa"/>
                  <w:vAlign w:val="center"/>
                </w:tcPr>
                <w:p w14:paraId="7011B711">
                  <w:pPr>
                    <w:autoSpaceDE w:val="0"/>
                    <w:autoSpaceDN w:val="0"/>
                    <w:jc w:val="center"/>
                    <w:rPr>
                      <w:rFonts w:ascii="Times New Roman" w:hAnsi="Times New Roman"/>
                      <w:szCs w:val="21"/>
                    </w:rPr>
                  </w:pPr>
                  <w:r>
                    <w:rPr>
                      <w:rFonts w:ascii="Times New Roman" w:hAnsi="Times New Roman"/>
                      <w:szCs w:val="21"/>
                    </w:rPr>
                    <w:t>排水工程</w:t>
                  </w:r>
                </w:p>
              </w:tc>
              <w:tc>
                <w:tcPr>
                  <w:tcW w:w="6408" w:type="dxa"/>
                  <w:vAlign w:val="center"/>
                </w:tcPr>
                <w:p w14:paraId="45C2321B">
                  <w:pPr>
                    <w:autoSpaceDE w:val="0"/>
                    <w:autoSpaceDN w:val="0"/>
                    <w:ind w:firstLine="420" w:firstLineChars="200"/>
                    <w:rPr>
                      <w:rFonts w:ascii="Times New Roman" w:hAnsi="Times New Roman"/>
                      <w:szCs w:val="21"/>
                    </w:rPr>
                  </w:pPr>
                  <w:r>
                    <w:rPr>
                      <w:rFonts w:ascii="Times New Roman" w:hAnsi="Times New Roman"/>
                      <w:szCs w:val="21"/>
                    </w:rPr>
                    <w:t>排水体制采用雨污分流制</w:t>
                  </w:r>
                </w:p>
                <w:p w14:paraId="38B34D0B">
                  <w:pPr>
                    <w:autoSpaceDE w:val="0"/>
                    <w:autoSpaceDN w:val="0"/>
                    <w:ind w:firstLine="420" w:firstLineChars="200"/>
                    <w:rPr>
                      <w:rFonts w:ascii="Times New Roman" w:hAnsi="Times New Roman"/>
                      <w:szCs w:val="21"/>
                    </w:rPr>
                  </w:pPr>
                  <w:r>
                    <w:rPr>
                      <w:rFonts w:hint="eastAsia" w:ascii="Times New Roman" w:hAnsi="Times New Roman"/>
                      <w:szCs w:val="21"/>
                    </w:rPr>
                    <w:t>雨水：</w:t>
                  </w:r>
                  <w:r>
                    <w:rPr>
                      <w:rFonts w:ascii="Times New Roman" w:hAnsi="Times New Roman"/>
                      <w:szCs w:val="21"/>
                    </w:rPr>
                    <w:t>30m</w:t>
                  </w:r>
                  <w:r>
                    <w:rPr>
                      <w:rFonts w:hint="eastAsia" w:ascii="Times New Roman" w:hAnsi="Times New Roman"/>
                      <w:szCs w:val="21"/>
                    </w:rPr>
                    <w:t>红线段雨水管采用双侧布置，布置于道路两侧机动车道下，距离道路中心线</w:t>
                  </w:r>
                  <w:r>
                    <w:rPr>
                      <w:rFonts w:ascii="Times New Roman" w:hAnsi="Times New Roman"/>
                      <w:szCs w:val="21"/>
                    </w:rPr>
                    <w:t>7.5m</w:t>
                  </w:r>
                  <w:r>
                    <w:rPr>
                      <w:rFonts w:hint="eastAsia" w:ascii="Times New Roman" w:hAnsi="Times New Roman"/>
                      <w:szCs w:val="21"/>
                    </w:rPr>
                    <w:t>。</w:t>
                  </w:r>
                  <w:r>
                    <w:rPr>
                      <w:rFonts w:ascii="Times New Roman" w:hAnsi="Times New Roman"/>
                      <w:szCs w:val="21"/>
                    </w:rPr>
                    <w:t>45m</w:t>
                  </w:r>
                  <w:r>
                    <w:rPr>
                      <w:rFonts w:hint="eastAsia" w:ascii="Times New Roman" w:hAnsi="Times New Roman"/>
                      <w:szCs w:val="21"/>
                    </w:rPr>
                    <w:t>红线段雨水管采用双侧布置，布置于道路两侧机动车道下，</w:t>
                  </w:r>
                  <w:r>
                    <w:rPr>
                      <w:rFonts w:ascii="Times New Roman" w:hAnsi="Times New Roman"/>
                      <w:szCs w:val="21"/>
                    </w:rPr>
                    <w:t>K1+282.58</w:t>
                  </w:r>
                  <w:r>
                    <w:rPr>
                      <w:rFonts w:hint="eastAsia" w:ascii="Times New Roman" w:hAnsi="Times New Roman"/>
                      <w:szCs w:val="21"/>
                    </w:rPr>
                    <w:t>至</w:t>
                  </w:r>
                  <w:r>
                    <w:rPr>
                      <w:rFonts w:ascii="Times New Roman" w:hAnsi="Times New Roman"/>
                      <w:szCs w:val="21"/>
                    </w:rPr>
                    <w:t>K9+605.831</w:t>
                  </w:r>
                  <w:r>
                    <w:rPr>
                      <w:rFonts w:hint="eastAsia" w:ascii="Times New Roman" w:hAnsi="Times New Roman"/>
                      <w:szCs w:val="21"/>
                    </w:rPr>
                    <w:t>段距道路中心线</w:t>
                  </w:r>
                  <w:r>
                    <w:rPr>
                      <w:rFonts w:ascii="Times New Roman" w:hAnsi="Times New Roman"/>
                      <w:szCs w:val="21"/>
                    </w:rPr>
                    <w:t>17.5m</w:t>
                  </w:r>
                  <w:r>
                    <w:rPr>
                      <w:rFonts w:hint="eastAsia" w:ascii="Times New Roman" w:hAnsi="Times New Roman"/>
                      <w:szCs w:val="21"/>
                    </w:rPr>
                    <w:t>，</w:t>
                  </w:r>
                  <w:r>
                    <w:rPr>
                      <w:rFonts w:ascii="Times New Roman" w:hAnsi="Times New Roman"/>
                      <w:szCs w:val="21"/>
                    </w:rPr>
                    <w:t>K9+605.831</w:t>
                  </w:r>
                  <w:r>
                    <w:rPr>
                      <w:rFonts w:hint="eastAsia" w:ascii="Times New Roman" w:hAnsi="Times New Roman"/>
                      <w:szCs w:val="21"/>
                    </w:rPr>
                    <w:t>至</w:t>
                  </w:r>
                  <w:r>
                    <w:rPr>
                      <w:rFonts w:ascii="Times New Roman" w:hAnsi="Times New Roman"/>
                      <w:szCs w:val="21"/>
                    </w:rPr>
                    <w:t xml:space="preserve">K10+080.888 </w:t>
                  </w:r>
                  <w:r>
                    <w:rPr>
                      <w:rFonts w:hint="eastAsia" w:ascii="Times New Roman" w:hAnsi="Times New Roman"/>
                      <w:szCs w:val="21"/>
                    </w:rPr>
                    <w:t>段距离道路中心线</w:t>
                  </w:r>
                  <w:r>
                    <w:rPr>
                      <w:rFonts w:ascii="Times New Roman" w:hAnsi="Times New Roman"/>
                      <w:szCs w:val="21"/>
                    </w:rPr>
                    <w:t>13.8m</w:t>
                  </w:r>
                  <w:r>
                    <w:rPr>
                      <w:rFonts w:hint="eastAsia" w:ascii="Times New Roman" w:hAnsi="Times New Roman"/>
                      <w:szCs w:val="21"/>
                    </w:rPr>
                    <w:t>；雨水管的管径最小管径不小于d600</w:t>
                  </w:r>
                </w:p>
                <w:p w14:paraId="645F5A74">
                  <w:pPr>
                    <w:autoSpaceDE w:val="0"/>
                    <w:autoSpaceDN w:val="0"/>
                    <w:ind w:firstLine="404" w:firstLineChars="200"/>
                    <w:rPr>
                      <w:rFonts w:ascii="Times New Roman" w:hAnsi="Times New Roman"/>
                      <w:spacing w:val="-4"/>
                      <w:szCs w:val="21"/>
                    </w:rPr>
                  </w:pPr>
                  <w:r>
                    <w:rPr>
                      <w:rFonts w:hint="eastAsia" w:ascii="Times New Roman" w:hAnsi="Times New Roman"/>
                      <w:spacing w:val="-4"/>
                      <w:szCs w:val="21"/>
                    </w:rPr>
                    <w:t>污水：止点至</w:t>
                  </w:r>
                  <w:r>
                    <w:rPr>
                      <w:rFonts w:ascii="Times New Roman" w:hAnsi="Times New Roman"/>
                      <w:spacing w:val="-4"/>
                      <w:szCs w:val="21"/>
                    </w:rPr>
                    <w:t>K4+740</w:t>
                  </w:r>
                  <w:r>
                    <w:rPr>
                      <w:rFonts w:hint="eastAsia" w:ascii="Times New Roman" w:hAnsi="Times New Roman"/>
                      <w:spacing w:val="-4"/>
                      <w:szCs w:val="21"/>
                    </w:rPr>
                    <w:t>段保留南侧现状截污干管，在北侧新建一根</w:t>
                  </w:r>
                  <w:r>
                    <w:rPr>
                      <w:rFonts w:ascii="Times New Roman" w:hAnsi="Times New Roman"/>
                      <w:spacing w:val="-4"/>
                      <w:szCs w:val="21"/>
                    </w:rPr>
                    <w:t>DN1200</w:t>
                  </w:r>
                  <w:r>
                    <w:rPr>
                      <w:rFonts w:hint="eastAsia" w:ascii="Times New Roman" w:hAnsi="Times New Roman"/>
                      <w:spacing w:val="-4"/>
                      <w:szCs w:val="21"/>
                    </w:rPr>
                    <w:t>截污干管，两侧的截污管均将污水输送至芒市污水处理厂处理；</w:t>
                  </w:r>
                  <w:r>
                    <w:rPr>
                      <w:rFonts w:ascii="Times New Roman" w:hAnsi="Times New Roman"/>
                      <w:spacing w:val="-4"/>
                      <w:szCs w:val="21"/>
                    </w:rPr>
                    <w:t>K4+740</w:t>
                  </w:r>
                  <w:r>
                    <w:rPr>
                      <w:rFonts w:hint="eastAsia" w:ascii="Times New Roman" w:hAnsi="Times New Roman"/>
                      <w:spacing w:val="-4"/>
                      <w:szCs w:val="21"/>
                    </w:rPr>
                    <w:t>段至起点段在道路南侧敷设</w:t>
                  </w:r>
                  <w:r>
                    <w:rPr>
                      <w:rFonts w:ascii="Times New Roman" w:hAnsi="Times New Roman"/>
                      <w:spacing w:val="-4"/>
                      <w:szCs w:val="21"/>
                    </w:rPr>
                    <w:t>DN800</w:t>
                  </w:r>
                  <w:r>
                    <w:rPr>
                      <w:rFonts w:hint="eastAsia" w:ascii="Times New Roman" w:hAnsi="Times New Roman"/>
                      <w:spacing w:val="-4"/>
                      <w:szCs w:val="21"/>
                    </w:rPr>
                    <w:t>污水干管，北侧设置污水支管，分段排入南侧污水干管，南侧污水干管在起点处排往滨河东路截污干管收集后排往芒市污水处理厂处理</w:t>
                  </w:r>
                </w:p>
              </w:tc>
            </w:tr>
            <w:tr w14:paraId="6EFED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244A437F">
                  <w:pPr>
                    <w:autoSpaceDE w:val="0"/>
                    <w:autoSpaceDN w:val="0"/>
                    <w:jc w:val="center"/>
                    <w:rPr>
                      <w:rFonts w:ascii="Times New Roman" w:hAnsi="Times New Roman"/>
                      <w:szCs w:val="21"/>
                    </w:rPr>
                  </w:pPr>
                </w:p>
              </w:tc>
              <w:tc>
                <w:tcPr>
                  <w:tcW w:w="1589" w:type="dxa"/>
                  <w:vAlign w:val="center"/>
                </w:tcPr>
                <w:p w14:paraId="326529BA">
                  <w:pPr>
                    <w:autoSpaceDE w:val="0"/>
                    <w:autoSpaceDN w:val="0"/>
                    <w:jc w:val="center"/>
                    <w:rPr>
                      <w:rFonts w:ascii="Times New Roman" w:hAnsi="Times New Roman"/>
                      <w:szCs w:val="21"/>
                    </w:rPr>
                  </w:pPr>
                  <w:r>
                    <w:rPr>
                      <w:rFonts w:hint="eastAsia" w:ascii="Times New Roman" w:hAnsi="Times New Roman"/>
                      <w:szCs w:val="21"/>
                    </w:rPr>
                    <w:t>公交站台及无障碍设施</w:t>
                  </w:r>
                </w:p>
              </w:tc>
              <w:tc>
                <w:tcPr>
                  <w:tcW w:w="6408" w:type="dxa"/>
                  <w:vAlign w:val="center"/>
                </w:tcPr>
                <w:p w14:paraId="512CE428">
                  <w:pPr>
                    <w:autoSpaceDE w:val="0"/>
                    <w:autoSpaceDN w:val="0"/>
                    <w:ind w:firstLine="420" w:firstLineChars="200"/>
                    <w:rPr>
                      <w:rFonts w:ascii="Times New Roman" w:hAnsi="Times New Roman"/>
                      <w:szCs w:val="21"/>
                    </w:rPr>
                  </w:pPr>
                  <w:r>
                    <w:rPr>
                      <w:rFonts w:hint="eastAsia" w:ascii="Times New Roman" w:hAnsi="Times New Roman"/>
                      <w:szCs w:val="21"/>
                    </w:rPr>
                    <w:t>项目沿线共设置</w:t>
                  </w:r>
                  <w:r>
                    <w:rPr>
                      <w:rFonts w:ascii="Times New Roman" w:hAnsi="Times New Roman"/>
                      <w:szCs w:val="21"/>
                    </w:rPr>
                    <w:t>23</w:t>
                  </w:r>
                  <w:r>
                    <w:rPr>
                      <w:rFonts w:hint="eastAsia" w:ascii="Times New Roman" w:hAnsi="Times New Roman"/>
                      <w:szCs w:val="21"/>
                    </w:rPr>
                    <w:t>对（</w:t>
                  </w:r>
                  <w:r>
                    <w:rPr>
                      <w:rFonts w:ascii="Times New Roman" w:hAnsi="Times New Roman"/>
                      <w:szCs w:val="21"/>
                    </w:rPr>
                    <w:t>46</w:t>
                  </w:r>
                  <w:r>
                    <w:rPr>
                      <w:rFonts w:hint="eastAsia" w:ascii="Times New Roman" w:hAnsi="Times New Roman"/>
                      <w:szCs w:val="21"/>
                    </w:rPr>
                    <w:t>个）公交停靠站；</w:t>
                  </w:r>
                  <w:r>
                    <w:rPr>
                      <w:rFonts w:ascii="Times New Roman" w:hAnsi="Times New Roman"/>
                      <w:szCs w:val="21"/>
                    </w:rPr>
                    <w:t>在人行道上需设置盲道，协助视觉残疾者通过盲杖和脚底的触觉，方便安全地直线向前行走，将盲道分为行进盲道（导向块材）和提示盲道（停步块材）两种</w:t>
                  </w:r>
                </w:p>
              </w:tc>
            </w:tr>
            <w:tr w14:paraId="49AEB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486907BD">
                  <w:pPr>
                    <w:autoSpaceDE w:val="0"/>
                    <w:autoSpaceDN w:val="0"/>
                    <w:jc w:val="center"/>
                    <w:rPr>
                      <w:rFonts w:ascii="Times New Roman" w:hAnsi="Times New Roman"/>
                      <w:szCs w:val="21"/>
                    </w:rPr>
                  </w:pPr>
                </w:p>
              </w:tc>
              <w:tc>
                <w:tcPr>
                  <w:tcW w:w="1589" w:type="dxa"/>
                  <w:vAlign w:val="center"/>
                </w:tcPr>
                <w:p w14:paraId="1A0ACD47">
                  <w:pPr>
                    <w:autoSpaceDE w:val="0"/>
                    <w:autoSpaceDN w:val="0"/>
                    <w:jc w:val="center"/>
                    <w:rPr>
                      <w:rFonts w:ascii="Times New Roman" w:hAnsi="Times New Roman"/>
                      <w:szCs w:val="21"/>
                    </w:rPr>
                  </w:pPr>
                  <w:r>
                    <w:rPr>
                      <w:rFonts w:hint="eastAsia" w:ascii="Times New Roman" w:hAnsi="Times New Roman"/>
                      <w:szCs w:val="21"/>
                    </w:rPr>
                    <w:t>桥涵工程</w:t>
                  </w:r>
                </w:p>
              </w:tc>
              <w:tc>
                <w:tcPr>
                  <w:tcW w:w="6408" w:type="dxa"/>
                  <w:vAlign w:val="center"/>
                </w:tcPr>
                <w:p w14:paraId="4BF50D0C">
                  <w:pPr>
                    <w:autoSpaceDE w:val="0"/>
                    <w:autoSpaceDN w:val="0"/>
                    <w:ind w:firstLine="420" w:firstLineChars="200"/>
                    <w:rPr>
                      <w:rFonts w:ascii="Times New Roman" w:hAnsi="Times New Roman"/>
                      <w:szCs w:val="21"/>
                    </w:rPr>
                  </w:pPr>
                  <w:r>
                    <w:rPr>
                      <w:rFonts w:hint="eastAsia" w:ascii="Times New Roman" w:hAnsi="Times New Roman"/>
                      <w:szCs w:val="21"/>
                    </w:rPr>
                    <w:t>本项目共设置9座桥梁，6座桥梁桥长22.00m，3座桥长199.00m，桥梁基础采用钻孔灌注桩，桥台采用钢筋混凝土多柱埋</w:t>
                  </w:r>
                  <w:r>
                    <w:rPr>
                      <w:rFonts w:hint="eastAsia" w:ascii="Times New Roman" w:hAnsi="Times New Roman"/>
                      <w:spacing w:val="-4"/>
                      <w:szCs w:val="21"/>
                    </w:rPr>
                    <w:t>置式桥台</w:t>
                  </w:r>
                  <w:r>
                    <w:rPr>
                      <w:rFonts w:hint="eastAsia" w:ascii="Times New Roman" w:hAnsi="Times New Roman"/>
                      <w:szCs w:val="21"/>
                    </w:rPr>
                    <w:t>和钢筋混凝土肋板埋置式桥台；</w:t>
                  </w:r>
                </w:p>
                <w:p w14:paraId="11397C7F">
                  <w:pPr>
                    <w:autoSpaceDE w:val="0"/>
                    <w:autoSpaceDN w:val="0"/>
                    <w:ind w:firstLine="420" w:firstLineChars="200"/>
                    <w:rPr>
                      <w:rFonts w:ascii="Times New Roman" w:hAnsi="Times New Roman"/>
                      <w:szCs w:val="21"/>
                    </w:rPr>
                  </w:pPr>
                  <w:r>
                    <w:rPr>
                      <w:rFonts w:hint="eastAsia" w:ascii="Times New Roman" w:hAnsi="Times New Roman"/>
                      <w:szCs w:val="21"/>
                    </w:rPr>
                    <w:t>设置21道涵洞，其中</w:t>
                  </w:r>
                  <w:r>
                    <w:rPr>
                      <w:rFonts w:ascii="Times New Roman" w:hAnsi="Times New Roman"/>
                      <w:szCs w:val="21"/>
                    </w:rPr>
                    <w:t>1-1.5m</w:t>
                  </w:r>
                  <w:r>
                    <w:rPr>
                      <w:rFonts w:hint="eastAsia" w:ascii="Times New Roman" w:hAnsi="Times New Roman"/>
                      <w:szCs w:val="21"/>
                    </w:rPr>
                    <w:t>钢筋混凝土圆管涵</w:t>
                  </w:r>
                  <w:r>
                    <w:rPr>
                      <w:rFonts w:ascii="Times New Roman" w:hAnsi="Times New Roman"/>
                      <w:szCs w:val="21"/>
                    </w:rPr>
                    <w:t>6</w:t>
                  </w:r>
                  <w:r>
                    <w:rPr>
                      <w:rFonts w:hint="eastAsia" w:ascii="Times New Roman" w:hAnsi="Times New Roman"/>
                      <w:szCs w:val="21"/>
                    </w:rPr>
                    <w:t>道，</w:t>
                  </w:r>
                  <w:r>
                    <w:rPr>
                      <w:rFonts w:ascii="Times New Roman" w:hAnsi="Times New Roman"/>
                      <w:szCs w:val="21"/>
                    </w:rPr>
                    <w:t>1-2.0m</w:t>
                  </w:r>
                  <w:r>
                    <w:rPr>
                      <w:rFonts w:hint="eastAsia" w:ascii="Times New Roman" w:hAnsi="Times New Roman"/>
                      <w:szCs w:val="21"/>
                    </w:rPr>
                    <w:t>钢筋混凝土圆管涵</w:t>
                  </w:r>
                  <w:r>
                    <w:rPr>
                      <w:rFonts w:ascii="Times New Roman" w:hAnsi="Times New Roman"/>
                      <w:szCs w:val="21"/>
                    </w:rPr>
                    <w:t>4</w:t>
                  </w:r>
                  <w:r>
                    <w:rPr>
                      <w:rFonts w:hint="eastAsia" w:ascii="Times New Roman" w:hAnsi="Times New Roman"/>
                      <w:szCs w:val="21"/>
                    </w:rPr>
                    <w:t>道，</w:t>
                  </w:r>
                  <w:r>
                    <w:rPr>
                      <w:rFonts w:ascii="Times New Roman" w:hAnsi="Times New Roman"/>
                      <w:szCs w:val="21"/>
                    </w:rPr>
                    <w:t>1-3.0m</w:t>
                  </w:r>
                  <w:r>
                    <w:rPr>
                      <w:rFonts w:hint="eastAsia" w:ascii="Times New Roman" w:hAnsi="Times New Roman"/>
                      <w:szCs w:val="21"/>
                    </w:rPr>
                    <w:t>钢筋混凝土箱涵</w:t>
                  </w:r>
                  <w:r>
                    <w:rPr>
                      <w:rFonts w:ascii="Times New Roman" w:hAnsi="Times New Roman"/>
                      <w:szCs w:val="21"/>
                    </w:rPr>
                    <w:t>4</w:t>
                  </w:r>
                  <w:r>
                    <w:rPr>
                      <w:rFonts w:hint="eastAsia" w:ascii="Times New Roman" w:hAnsi="Times New Roman"/>
                      <w:szCs w:val="21"/>
                    </w:rPr>
                    <w:t>道，</w:t>
                  </w:r>
                  <w:r>
                    <w:rPr>
                      <w:rFonts w:ascii="Times New Roman" w:hAnsi="Times New Roman"/>
                      <w:szCs w:val="21"/>
                    </w:rPr>
                    <w:t>1-4.0m</w:t>
                  </w:r>
                  <w:r>
                    <w:rPr>
                      <w:rFonts w:hint="eastAsia" w:ascii="Times New Roman" w:hAnsi="Times New Roman"/>
                      <w:szCs w:val="21"/>
                    </w:rPr>
                    <w:t>钢筋混凝土箱涵</w:t>
                  </w:r>
                  <w:r>
                    <w:rPr>
                      <w:rFonts w:ascii="Times New Roman" w:hAnsi="Times New Roman"/>
                      <w:szCs w:val="21"/>
                    </w:rPr>
                    <w:t>2</w:t>
                  </w:r>
                  <w:r>
                    <w:rPr>
                      <w:rFonts w:hint="eastAsia" w:ascii="Times New Roman" w:hAnsi="Times New Roman"/>
                      <w:szCs w:val="21"/>
                    </w:rPr>
                    <w:t>道，</w:t>
                  </w:r>
                  <w:r>
                    <w:rPr>
                      <w:rFonts w:ascii="Times New Roman" w:hAnsi="Times New Roman"/>
                      <w:szCs w:val="21"/>
                    </w:rPr>
                    <w:t>1-5.0m</w:t>
                  </w:r>
                  <w:r>
                    <w:rPr>
                      <w:rFonts w:hint="eastAsia" w:ascii="Times New Roman" w:hAnsi="Times New Roman"/>
                      <w:szCs w:val="21"/>
                    </w:rPr>
                    <w:t>钢筋混凝土箱涵</w:t>
                  </w:r>
                  <w:r>
                    <w:rPr>
                      <w:rFonts w:ascii="Times New Roman" w:hAnsi="Times New Roman"/>
                      <w:szCs w:val="21"/>
                    </w:rPr>
                    <w:t>2</w:t>
                  </w:r>
                  <w:r>
                    <w:rPr>
                      <w:rFonts w:hint="eastAsia" w:ascii="Times New Roman" w:hAnsi="Times New Roman"/>
                      <w:szCs w:val="21"/>
                    </w:rPr>
                    <w:t>道</w:t>
                  </w:r>
                </w:p>
              </w:tc>
            </w:tr>
            <w:tr w14:paraId="26E07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549FCCC1">
                  <w:pPr>
                    <w:autoSpaceDE w:val="0"/>
                    <w:autoSpaceDN w:val="0"/>
                    <w:jc w:val="center"/>
                    <w:rPr>
                      <w:rFonts w:ascii="Times New Roman" w:hAnsi="Times New Roman"/>
                      <w:szCs w:val="21"/>
                    </w:rPr>
                  </w:pPr>
                </w:p>
              </w:tc>
              <w:tc>
                <w:tcPr>
                  <w:tcW w:w="1589" w:type="dxa"/>
                  <w:vAlign w:val="center"/>
                </w:tcPr>
                <w:p w14:paraId="537240E1">
                  <w:pPr>
                    <w:autoSpaceDE w:val="0"/>
                    <w:autoSpaceDN w:val="0"/>
                    <w:jc w:val="center"/>
                    <w:rPr>
                      <w:rFonts w:ascii="Times New Roman" w:hAnsi="Times New Roman"/>
                      <w:szCs w:val="21"/>
                    </w:rPr>
                  </w:pPr>
                  <w:r>
                    <w:rPr>
                      <w:rFonts w:ascii="Times New Roman" w:hAnsi="Times New Roman"/>
                      <w:szCs w:val="21"/>
                    </w:rPr>
                    <w:t>照明工程</w:t>
                  </w:r>
                </w:p>
              </w:tc>
              <w:tc>
                <w:tcPr>
                  <w:tcW w:w="6408" w:type="dxa"/>
                  <w:vAlign w:val="center"/>
                </w:tcPr>
                <w:p w14:paraId="3480C664">
                  <w:pPr>
                    <w:autoSpaceDE w:val="0"/>
                    <w:autoSpaceDN w:val="0"/>
                    <w:ind w:firstLine="420" w:firstLineChars="200"/>
                    <w:rPr>
                      <w:rFonts w:ascii="Times New Roman" w:hAnsi="Times New Roman"/>
                      <w:szCs w:val="21"/>
                    </w:rPr>
                  </w:pPr>
                  <w:r>
                    <w:rPr>
                      <w:rFonts w:hint="eastAsia" w:ascii="Times New Roman" w:hAnsi="Times New Roman"/>
                      <w:szCs w:val="21"/>
                    </w:rPr>
                    <w:t>道路照明采用双侧对称布灯方式，灯杆设置于两侧人行道上距立缘石</w:t>
                  </w:r>
                  <w:r>
                    <w:rPr>
                      <w:rFonts w:ascii="Times New Roman" w:hAnsi="Times New Roman"/>
                      <w:szCs w:val="21"/>
                    </w:rPr>
                    <w:t xml:space="preserve">0.5m </w:t>
                  </w:r>
                  <w:r>
                    <w:rPr>
                      <w:rFonts w:hint="eastAsia" w:ascii="Times New Roman" w:hAnsi="Times New Roman"/>
                      <w:szCs w:val="21"/>
                    </w:rPr>
                    <w:t>处。</w:t>
                  </w:r>
                  <w:r>
                    <w:rPr>
                      <w:rFonts w:ascii="Times New Roman" w:hAnsi="Times New Roman"/>
                      <w:szCs w:val="21"/>
                    </w:rPr>
                    <w:t>30m</w:t>
                  </w:r>
                  <w:r>
                    <w:rPr>
                      <w:rFonts w:hint="eastAsia" w:ascii="Times New Roman" w:hAnsi="Times New Roman"/>
                      <w:szCs w:val="21"/>
                    </w:rPr>
                    <w:t>宽道路设计车行道路面平均照度</w:t>
                  </w:r>
                  <w:r>
                    <w:rPr>
                      <w:rFonts w:ascii="Times New Roman" w:hAnsi="Times New Roman"/>
                      <w:szCs w:val="21"/>
                    </w:rPr>
                    <w:t>Eav=18Lx</w:t>
                  </w:r>
                  <w:r>
                    <w:rPr>
                      <w:rFonts w:hint="eastAsia" w:ascii="Times New Roman" w:hAnsi="Times New Roman"/>
                      <w:szCs w:val="21"/>
                    </w:rPr>
                    <w:t>，人行道路面平均照度</w:t>
                  </w:r>
                  <w:r>
                    <w:rPr>
                      <w:rFonts w:ascii="Times New Roman" w:hAnsi="Times New Roman"/>
                      <w:szCs w:val="21"/>
                    </w:rPr>
                    <w:t>Eav=11.81Lx</w:t>
                  </w:r>
                  <w:r>
                    <w:rPr>
                      <w:rFonts w:hint="eastAsia" w:ascii="Times New Roman" w:hAnsi="Times New Roman"/>
                      <w:szCs w:val="21"/>
                    </w:rPr>
                    <w:t>；</w:t>
                  </w:r>
                  <w:r>
                    <w:rPr>
                      <w:rFonts w:ascii="Times New Roman" w:hAnsi="Times New Roman"/>
                      <w:szCs w:val="21"/>
                    </w:rPr>
                    <w:t xml:space="preserve">45m </w:t>
                  </w:r>
                  <w:r>
                    <w:rPr>
                      <w:rFonts w:hint="eastAsia" w:ascii="Times New Roman" w:hAnsi="Times New Roman"/>
                      <w:szCs w:val="21"/>
                    </w:rPr>
                    <w:t>宽道路设计车行道路面平均照度</w:t>
                  </w:r>
                  <w:r>
                    <w:rPr>
                      <w:rFonts w:ascii="Times New Roman" w:hAnsi="Times New Roman"/>
                      <w:szCs w:val="21"/>
                    </w:rPr>
                    <w:t>Eav=19.68Lx</w:t>
                  </w:r>
                  <w:r>
                    <w:rPr>
                      <w:rFonts w:hint="eastAsia" w:ascii="Times New Roman" w:hAnsi="Times New Roman"/>
                      <w:szCs w:val="21"/>
                    </w:rPr>
                    <w:t>，人行道路面平均照度</w:t>
                  </w:r>
                  <w:r>
                    <w:rPr>
                      <w:rFonts w:ascii="Times New Roman" w:hAnsi="Times New Roman"/>
                      <w:szCs w:val="21"/>
                    </w:rPr>
                    <w:t>Eav=14.06Lx</w:t>
                  </w:r>
                  <w:r>
                    <w:rPr>
                      <w:rFonts w:hint="eastAsia" w:ascii="Times New Roman" w:hAnsi="Times New Roman"/>
                      <w:szCs w:val="21"/>
                    </w:rPr>
                    <w:t>；照度均匀度为</w:t>
                  </w:r>
                  <w:r>
                    <w:rPr>
                      <w:rFonts w:ascii="Times New Roman" w:hAnsi="Times New Roman"/>
                      <w:szCs w:val="21"/>
                    </w:rPr>
                    <w:t>UE≥0.5</w:t>
                  </w:r>
                  <w:r>
                    <w:rPr>
                      <w:rFonts w:hint="eastAsia" w:ascii="Times New Roman" w:hAnsi="Times New Roman"/>
                      <w:szCs w:val="21"/>
                    </w:rPr>
                    <w:t>。维护系数</w:t>
                  </w:r>
                  <w:r>
                    <w:rPr>
                      <w:rFonts w:ascii="Times New Roman" w:hAnsi="Times New Roman"/>
                      <w:szCs w:val="21"/>
                    </w:rPr>
                    <w:t>0.70</w:t>
                  </w:r>
                </w:p>
              </w:tc>
            </w:tr>
            <w:tr w14:paraId="6C746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4999A269">
                  <w:pPr>
                    <w:autoSpaceDE w:val="0"/>
                    <w:autoSpaceDN w:val="0"/>
                    <w:jc w:val="center"/>
                    <w:rPr>
                      <w:rFonts w:ascii="Times New Roman" w:hAnsi="Times New Roman"/>
                      <w:szCs w:val="21"/>
                    </w:rPr>
                  </w:pPr>
                </w:p>
              </w:tc>
              <w:tc>
                <w:tcPr>
                  <w:tcW w:w="1589" w:type="dxa"/>
                  <w:vAlign w:val="center"/>
                </w:tcPr>
                <w:p w14:paraId="48638D83">
                  <w:pPr>
                    <w:autoSpaceDE w:val="0"/>
                    <w:autoSpaceDN w:val="0"/>
                    <w:jc w:val="center"/>
                    <w:rPr>
                      <w:rFonts w:ascii="Times New Roman" w:hAnsi="Times New Roman"/>
                      <w:szCs w:val="21"/>
                    </w:rPr>
                  </w:pPr>
                  <w:r>
                    <w:rPr>
                      <w:rFonts w:hint="eastAsia" w:ascii="Times New Roman" w:hAnsi="Times New Roman"/>
                      <w:szCs w:val="21"/>
                    </w:rPr>
                    <w:t>道路交通安全及管理设施</w:t>
                  </w:r>
                </w:p>
              </w:tc>
              <w:tc>
                <w:tcPr>
                  <w:tcW w:w="6408" w:type="dxa"/>
                  <w:vAlign w:val="center"/>
                </w:tcPr>
                <w:p w14:paraId="50F0C104">
                  <w:pPr>
                    <w:autoSpaceDE w:val="0"/>
                    <w:autoSpaceDN w:val="0"/>
                    <w:ind w:firstLine="420" w:firstLineChars="200"/>
                    <w:rPr>
                      <w:rFonts w:ascii="Times New Roman" w:hAnsi="Times New Roman"/>
                      <w:szCs w:val="21"/>
                    </w:rPr>
                  </w:pPr>
                  <w:r>
                    <w:rPr>
                      <w:rFonts w:ascii="Times New Roman" w:hAnsi="Times New Roman"/>
                      <w:szCs w:val="21"/>
                    </w:rPr>
                    <w:t>在道路交叉口布设交通标志，在路面标划道路交通标线，交通防护设施，信号控制系统、行人信号灯等</w:t>
                  </w:r>
                </w:p>
              </w:tc>
            </w:tr>
            <w:tr w14:paraId="4CDA9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3064C713">
                  <w:pPr>
                    <w:autoSpaceDE w:val="0"/>
                    <w:autoSpaceDN w:val="0"/>
                    <w:jc w:val="center"/>
                    <w:rPr>
                      <w:rFonts w:ascii="Times New Roman" w:hAnsi="Times New Roman"/>
                      <w:szCs w:val="21"/>
                    </w:rPr>
                  </w:pPr>
                </w:p>
              </w:tc>
              <w:tc>
                <w:tcPr>
                  <w:tcW w:w="1589" w:type="dxa"/>
                  <w:vAlign w:val="center"/>
                </w:tcPr>
                <w:p w14:paraId="17AAA1A9">
                  <w:pPr>
                    <w:autoSpaceDE w:val="0"/>
                    <w:autoSpaceDN w:val="0"/>
                    <w:jc w:val="center"/>
                    <w:rPr>
                      <w:rFonts w:ascii="Times New Roman" w:hAnsi="Times New Roman"/>
                      <w:szCs w:val="21"/>
                    </w:rPr>
                  </w:pPr>
                  <w:r>
                    <w:rPr>
                      <w:rFonts w:ascii="Times New Roman" w:hAnsi="Times New Roman"/>
                      <w:szCs w:val="21"/>
                    </w:rPr>
                    <w:t>绿化</w:t>
                  </w:r>
                  <w:r>
                    <w:rPr>
                      <w:rFonts w:hint="eastAsia" w:ascii="Times New Roman" w:hAnsi="Times New Roman"/>
                      <w:szCs w:val="21"/>
                    </w:rPr>
                    <w:t>景观工程</w:t>
                  </w:r>
                </w:p>
              </w:tc>
              <w:tc>
                <w:tcPr>
                  <w:tcW w:w="6408" w:type="dxa"/>
                  <w:vAlign w:val="center"/>
                </w:tcPr>
                <w:p w14:paraId="3A731643">
                  <w:pPr>
                    <w:ind w:firstLine="420" w:firstLineChars="200"/>
                    <w:rPr>
                      <w:rFonts w:ascii="Times New Roman" w:hAnsi="Times New Roman"/>
                      <w:szCs w:val="21"/>
                    </w:rPr>
                  </w:pPr>
                  <w:r>
                    <w:rPr>
                      <w:rFonts w:hint="eastAsia" w:ascii="Times New Roman" w:hAnsi="Times New Roman"/>
                      <w:bCs/>
                      <w:kern w:val="0"/>
                      <w:szCs w:val="21"/>
                    </w:rPr>
                    <w:t>30米宽路段设置有3米宽中央绿化带，以及机动车道与非机动车道、非机动车道与人行道间布置了行道树，绿化面积为8718m</w:t>
                  </w:r>
                  <w:r>
                    <w:rPr>
                      <w:rFonts w:hint="eastAsia" w:ascii="Times New Roman" w:hAnsi="Times New Roman"/>
                      <w:bCs/>
                      <w:kern w:val="0"/>
                      <w:szCs w:val="21"/>
                      <w:vertAlign w:val="superscript"/>
                    </w:rPr>
                    <w:t>2</w:t>
                  </w:r>
                  <w:r>
                    <w:rPr>
                      <w:rFonts w:hint="eastAsia" w:ascii="Times New Roman" w:hAnsi="Times New Roman"/>
                      <w:bCs/>
                      <w:kern w:val="0"/>
                      <w:szCs w:val="21"/>
                    </w:rPr>
                    <w:t>；45米宽路段设置有8米宽的中央绿化带，行道树以1.5m宽树池进行种植，绿化面积为57563m</w:t>
                  </w:r>
                  <w:r>
                    <w:rPr>
                      <w:rFonts w:hint="eastAsia" w:ascii="Times New Roman" w:hAnsi="Times New Roman"/>
                      <w:bCs/>
                      <w:kern w:val="0"/>
                      <w:szCs w:val="21"/>
                      <w:vertAlign w:val="superscript"/>
                    </w:rPr>
                    <w:t>2</w:t>
                  </w:r>
                </w:p>
              </w:tc>
            </w:tr>
            <w:tr w14:paraId="3796D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42" w:type="dxa"/>
                  <w:gridSpan w:val="2"/>
                  <w:vAlign w:val="center"/>
                </w:tcPr>
                <w:p w14:paraId="4D913E43">
                  <w:pPr>
                    <w:autoSpaceDE w:val="0"/>
                    <w:autoSpaceDN w:val="0"/>
                    <w:jc w:val="center"/>
                    <w:rPr>
                      <w:rFonts w:ascii="Times New Roman" w:hAnsi="Times New Roman"/>
                      <w:szCs w:val="21"/>
                    </w:rPr>
                  </w:pPr>
                  <w:r>
                    <w:rPr>
                      <w:rFonts w:hint="eastAsia" w:ascii="Times New Roman" w:hAnsi="Times New Roman"/>
                      <w:szCs w:val="21"/>
                    </w:rPr>
                    <w:t>综合管廊</w:t>
                  </w:r>
                </w:p>
              </w:tc>
              <w:tc>
                <w:tcPr>
                  <w:tcW w:w="6408" w:type="dxa"/>
                  <w:vAlign w:val="center"/>
                </w:tcPr>
                <w:p w14:paraId="7B2D0787">
                  <w:pPr>
                    <w:ind w:firstLine="420" w:firstLineChars="200"/>
                    <w:rPr>
                      <w:rFonts w:ascii="Times New Roman" w:hAnsi="Times New Roman"/>
                      <w:bCs/>
                      <w:kern w:val="0"/>
                      <w:szCs w:val="21"/>
                    </w:rPr>
                  </w:pPr>
                  <w:r>
                    <w:rPr>
                      <w:rFonts w:hint="eastAsia" w:ascii="Times New Roman" w:hAnsi="Times New Roman"/>
                      <w:szCs w:val="21"/>
                    </w:rPr>
                    <w:t>项目</w:t>
                  </w:r>
                  <w:r>
                    <w:rPr>
                      <w:rFonts w:ascii="Times New Roman" w:hAnsi="Times New Roman"/>
                      <w:szCs w:val="21"/>
                    </w:rPr>
                    <w:t>K3+641.234</w:t>
                  </w:r>
                  <w:r>
                    <w:rPr>
                      <w:rFonts w:hint="eastAsia" w:ascii="Times New Roman" w:hAnsi="Times New Roman"/>
                      <w:szCs w:val="21"/>
                    </w:rPr>
                    <w:t>至</w:t>
                  </w:r>
                  <w:r>
                    <w:rPr>
                      <w:rFonts w:ascii="Times New Roman" w:hAnsi="Times New Roman"/>
                      <w:szCs w:val="21"/>
                    </w:rPr>
                    <w:t>K5+111.168</w:t>
                  </w:r>
                  <w:r>
                    <w:rPr>
                      <w:rFonts w:hint="eastAsia" w:ascii="Times New Roman" w:hAnsi="Times New Roman"/>
                      <w:szCs w:val="21"/>
                    </w:rPr>
                    <w:t>段规划有</w:t>
                  </w:r>
                  <w:r>
                    <w:rPr>
                      <w:rFonts w:ascii="Times New Roman" w:hAnsi="Times New Roman"/>
                      <w:szCs w:val="21"/>
                    </w:rPr>
                    <w:t>3.0*3.2</w:t>
                  </w:r>
                  <w:r>
                    <w:rPr>
                      <w:rFonts w:hint="eastAsia" w:ascii="Times New Roman" w:hAnsi="Times New Roman"/>
                      <w:szCs w:val="21"/>
                    </w:rPr>
                    <w:t>一舱支线综合管廊，入廊管线包括给水、电力、通信，再生水预留管位；</w:t>
                  </w:r>
                  <w:r>
                    <w:rPr>
                      <w:rFonts w:ascii="Times New Roman" w:hAnsi="Times New Roman"/>
                      <w:szCs w:val="21"/>
                    </w:rPr>
                    <w:t xml:space="preserve">K5+111.168 </w:t>
                  </w:r>
                  <w:r>
                    <w:rPr>
                      <w:rFonts w:hint="eastAsia" w:ascii="Times New Roman" w:hAnsi="Times New Roman"/>
                      <w:szCs w:val="21"/>
                    </w:rPr>
                    <w:t>至</w:t>
                  </w:r>
                  <w:r>
                    <w:rPr>
                      <w:rFonts w:ascii="Times New Roman" w:hAnsi="Times New Roman"/>
                      <w:szCs w:val="21"/>
                    </w:rPr>
                    <w:t>K9+605.831</w:t>
                  </w:r>
                  <w:r>
                    <w:rPr>
                      <w:rFonts w:hint="eastAsia" w:ascii="Times New Roman" w:hAnsi="Times New Roman"/>
                      <w:szCs w:val="21"/>
                    </w:rPr>
                    <w:t>规划有</w:t>
                  </w:r>
                  <w:r>
                    <w:rPr>
                      <w:rFonts w:ascii="Times New Roman" w:hAnsi="Times New Roman"/>
                      <w:szCs w:val="21"/>
                    </w:rPr>
                    <w:t xml:space="preserve">3.0*3.2 </w:t>
                  </w:r>
                  <w:r>
                    <w:rPr>
                      <w:rFonts w:hint="eastAsia" w:ascii="Times New Roman" w:hAnsi="Times New Roman"/>
                      <w:szCs w:val="21"/>
                    </w:rPr>
                    <w:t>一舱支线综合管廊，入廊管线包括给水、电力、通信，再生水预留管位</w:t>
                  </w:r>
                </w:p>
              </w:tc>
            </w:tr>
            <w:tr w14:paraId="58792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restart"/>
                  <w:vAlign w:val="center"/>
                </w:tcPr>
                <w:p w14:paraId="23F5BE28">
                  <w:pPr>
                    <w:autoSpaceDE w:val="0"/>
                    <w:autoSpaceDN w:val="0"/>
                    <w:jc w:val="center"/>
                    <w:rPr>
                      <w:rFonts w:ascii="Times New Roman" w:hAnsi="Times New Roman"/>
                      <w:szCs w:val="21"/>
                    </w:rPr>
                  </w:pPr>
                  <w:r>
                    <w:rPr>
                      <w:rFonts w:hint="eastAsia" w:ascii="Times New Roman" w:hAnsi="Times New Roman"/>
                      <w:szCs w:val="21"/>
                    </w:rPr>
                    <w:t>专业管线及管线综合工程</w:t>
                  </w:r>
                </w:p>
              </w:tc>
              <w:tc>
                <w:tcPr>
                  <w:tcW w:w="1589" w:type="dxa"/>
                  <w:vAlign w:val="center"/>
                </w:tcPr>
                <w:p w14:paraId="531821BA">
                  <w:pPr>
                    <w:autoSpaceDE w:val="0"/>
                    <w:autoSpaceDN w:val="0"/>
                    <w:jc w:val="center"/>
                    <w:rPr>
                      <w:rFonts w:ascii="Times New Roman" w:hAnsi="Times New Roman"/>
                      <w:szCs w:val="21"/>
                    </w:rPr>
                  </w:pPr>
                  <w:r>
                    <w:rPr>
                      <w:rFonts w:hint="eastAsia" w:ascii="Times New Roman" w:hAnsi="Times New Roman"/>
                      <w:szCs w:val="21"/>
                    </w:rPr>
                    <w:t>给水工程</w:t>
                  </w:r>
                </w:p>
              </w:tc>
              <w:tc>
                <w:tcPr>
                  <w:tcW w:w="6408" w:type="dxa"/>
                  <w:vAlign w:val="center"/>
                </w:tcPr>
                <w:p w14:paraId="5BEF10F4">
                  <w:pPr>
                    <w:ind w:firstLine="420" w:firstLineChars="200"/>
                    <w:rPr>
                      <w:rFonts w:ascii="Times New Roman" w:hAnsi="Times New Roman"/>
                      <w:szCs w:val="21"/>
                    </w:rPr>
                  </w:pPr>
                  <w:r>
                    <w:rPr>
                      <w:rFonts w:hint="eastAsia" w:ascii="Times New Roman" w:hAnsi="Times New Roman"/>
                      <w:szCs w:val="21"/>
                    </w:rPr>
                    <w:t>有管廊段给水管入廊敷设，无管廊段给水管沿道路双侧布置，南侧给水管管径</w:t>
                  </w:r>
                  <w:r>
                    <w:rPr>
                      <w:rFonts w:ascii="Times New Roman" w:hAnsi="Times New Roman"/>
                      <w:szCs w:val="21"/>
                    </w:rPr>
                    <w:t>DN300</w:t>
                  </w:r>
                  <w:r>
                    <w:rPr>
                      <w:rFonts w:hint="eastAsia" w:ascii="Times New Roman" w:hAnsi="Times New Roman"/>
                      <w:szCs w:val="21"/>
                    </w:rPr>
                    <w:t>，北侧给水管管径</w:t>
                  </w:r>
                  <w:r>
                    <w:rPr>
                      <w:rFonts w:ascii="Times New Roman" w:hAnsi="Times New Roman"/>
                      <w:szCs w:val="21"/>
                    </w:rPr>
                    <w:t>DN150</w:t>
                  </w:r>
                  <w:r>
                    <w:rPr>
                      <w:rFonts w:hint="eastAsia" w:ascii="Times New Roman" w:hAnsi="Times New Roman"/>
                      <w:szCs w:val="21"/>
                    </w:rPr>
                    <w:t>，布置于道路人行道下</w:t>
                  </w:r>
                </w:p>
              </w:tc>
            </w:tr>
            <w:tr w14:paraId="1CA07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0D13D863">
                  <w:pPr>
                    <w:autoSpaceDE w:val="0"/>
                    <w:autoSpaceDN w:val="0"/>
                    <w:jc w:val="center"/>
                    <w:rPr>
                      <w:rFonts w:ascii="Times New Roman" w:hAnsi="Times New Roman"/>
                      <w:szCs w:val="21"/>
                    </w:rPr>
                  </w:pPr>
                </w:p>
              </w:tc>
              <w:tc>
                <w:tcPr>
                  <w:tcW w:w="1589" w:type="dxa"/>
                  <w:vAlign w:val="center"/>
                </w:tcPr>
                <w:p w14:paraId="02B97486">
                  <w:pPr>
                    <w:autoSpaceDE w:val="0"/>
                    <w:autoSpaceDN w:val="0"/>
                    <w:jc w:val="center"/>
                    <w:rPr>
                      <w:rFonts w:ascii="Times New Roman" w:hAnsi="Times New Roman"/>
                      <w:szCs w:val="21"/>
                    </w:rPr>
                  </w:pPr>
                  <w:r>
                    <w:rPr>
                      <w:rFonts w:hint="eastAsia" w:ascii="Times New Roman" w:hAnsi="Times New Roman"/>
                      <w:szCs w:val="21"/>
                    </w:rPr>
                    <w:t>电力工程</w:t>
                  </w:r>
                </w:p>
              </w:tc>
              <w:tc>
                <w:tcPr>
                  <w:tcW w:w="6408" w:type="dxa"/>
                  <w:vAlign w:val="center"/>
                </w:tcPr>
                <w:p w14:paraId="653A6692">
                  <w:pPr>
                    <w:ind w:firstLine="420" w:firstLineChars="200"/>
                    <w:rPr>
                      <w:rFonts w:ascii="Times New Roman" w:hAnsi="Times New Roman"/>
                      <w:szCs w:val="21"/>
                    </w:rPr>
                  </w:pPr>
                  <w:r>
                    <w:rPr>
                      <w:rFonts w:hint="eastAsia" w:ascii="Times New Roman" w:hAnsi="Times New Roman"/>
                      <w:szCs w:val="21"/>
                    </w:rPr>
                    <w:t>有管廊段，电力线缆入廊敷设；无管廊段，电力线缆采用</w:t>
                  </w:r>
                  <w:r>
                    <w:rPr>
                      <w:rFonts w:ascii="Times New Roman" w:hAnsi="Times New Roman"/>
                      <w:szCs w:val="21"/>
                    </w:rPr>
                    <w:t>3*4</w:t>
                  </w:r>
                  <w:r>
                    <w:rPr>
                      <w:rFonts w:hint="eastAsia" w:ascii="Times New Roman" w:hAnsi="Times New Roman"/>
                      <w:szCs w:val="21"/>
                    </w:rPr>
                    <w:t>Φ</w:t>
                  </w:r>
                  <w:r>
                    <w:rPr>
                      <w:rFonts w:ascii="Times New Roman" w:hAnsi="Times New Roman"/>
                      <w:szCs w:val="21"/>
                    </w:rPr>
                    <w:t>150</w:t>
                  </w:r>
                  <w:r>
                    <w:rPr>
                      <w:rFonts w:hint="eastAsia" w:ascii="Times New Roman" w:hAnsi="Times New Roman"/>
                      <w:szCs w:val="21"/>
                    </w:rPr>
                    <w:t>电力排管敷设于道路北侧</w:t>
                  </w:r>
                </w:p>
              </w:tc>
            </w:tr>
            <w:tr w14:paraId="30D91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73021CE3">
                  <w:pPr>
                    <w:autoSpaceDE w:val="0"/>
                    <w:autoSpaceDN w:val="0"/>
                    <w:jc w:val="center"/>
                    <w:rPr>
                      <w:rFonts w:ascii="Times New Roman" w:hAnsi="Times New Roman"/>
                      <w:szCs w:val="21"/>
                    </w:rPr>
                  </w:pPr>
                </w:p>
              </w:tc>
              <w:tc>
                <w:tcPr>
                  <w:tcW w:w="1589" w:type="dxa"/>
                  <w:vAlign w:val="center"/>
                </w:tcPr>
                <w:p w14:paraId="00E65F14">
                  <w:pPr>
                    <w:autoSpaceDE w:val="0"/>
                    <w:autoSpaceDN w:val="0"/>
                    <w:jc w:val="center"/>
                    <w:rPr>
                      <w:rFonts w:ascii="Times New Roman" w:hAnsi="Times New Roman"/>
                      <w:szCs w:val="21"/>
                    </w:rPr>
                  </w:pPr>
                  <w:r>
                    <w:rPr>
                      <w:rFonts w:hint="eastAsia" w:ascii="Times New Roman" w:hAnsi="Times New Roman"/>
                      <w:szCs w:val="21"/>
                    </w:rPr>
                    <w:t>通信工程</w:t>
                  </w:r>
                </w:p>
              </w:tc>
              <w:tc>
                <w:tcPr>
                  <w:tcW w:w="6408" w:type="dxa"/>
                  <w:vAlign w:val="center"/>
                </w:tcPr>
                <w:p w14:paraId="6EBDDF18">
                  <w:pPr>
                    <w:ind w:firstLine="420" w:firstLineChars="200"/>
                    <w:rPr>
                      <w:rFonts w:ascii="Times New Roman" w:hAnsi="Times New Roman"/>
                      <w:szCs w:val="21"/>
                    </w:rPr>
                  </w:pPr>
                  <w:r>
                    <w:rPr>
                      <w:rFonts w:hint="eastAsia" w:ascii="Times New Roman" w:hAnsi="Times New Roman"/>
                      <w:szCs w:val="21"/>
                    </w:rPr>
                    <w:t>有管廊段，电信线缆入廊敷设；无管廊段，电信线缆采用</w:t>
                  </w:r>
                  <w:r>
                    <w:rPr>
                      <w:rFonts w:ascii="Times New Roman" w:hAnsi="Times New Roman"/>
                      <w:szCs w:val="21"/>
                    </w:rPr>
                    <w:t xml:space="preserve">12 </w:t>
                  </w:r>
                  <w:r>
                    <w:rPr>
                      <w:rFonts w:hint="eastAsia" w:ascii="Times New Roman" w:hAnsi="Times New Roman"/>
                      <w:szCs w:val="21"/>
                    </w:rPr>
                    <w:t>孔通信排管敷设于道路南侧</w:t>
                  </w:r>
                </w:p>
              </w:tc>
            </w:tr>
            <w:tr w14:paraId="5ED8E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Merge w:val="continue"/>
                  <w:vAlign w:val="center"/>
                </w:tcPr>
                <w:p w14:paraId="6FA06718">
                  <w:pPr>
                    <w:autoSpaceDE w:val="0"/>
                    <w:autoSpaceDN w:val="0"/>
                    <w:jc w:val="center"/>
                    <w:rPr>
                      <w:rFonts w:ascii="Times New Roman" w:hAnsi="Times New Roman"/>
                      <w:szCs w:val="21"/>
                    </w:rPr>
                  </w:pPr>
                </w:p>
              </w:tc>
              <w:tc>
                <w:tcPr>
                  <w:tcW w:w="1589" w:type="dxa"/>
                  <w:vAlign w:val="center"/>
                </w:tcPr>
                <w:p w14:paraId="491ED982">
                  <w:pPr>
                    <w:autoSpaceDE w:val="0"/>
                    <w:autoSpaceDN w:val="0"/>
                    <w:jc w:val="center"/>
                    <w:rPr>
                      <w:rFonts w:ascii="Times New Roman" w:hAnsi="Times New Roman"/>
                      <w:szCs w:val="21"/>
                    </w:rPr>
                  </w:pPr>
                  <w:r>
                    <w:rPr>
                      <w:rFonts w:hint="eastAsia" w:ascii="Times New Roman" w:hAnsi="Times New Roman"/>
                      <w:szCs w:val="21"/>
                    </w:rPr>
                    <w:t>燃气工程</w:t>
                  </w:r>
                </w:p>
              </w:tc>
              <w:tc>
                <w:tcPr>
                  <w:tcW w:w="6408" w:type="dxa"/>
                  <w:vAlign w:val="center"/>
                </w:tcPr>
                <w:p w14:paraId="05FBA46F">
                  <w:pPr>
                    <w:ind w:firstLine="420" w:firstLineChars="200"/>
                    <w:rPr>
                      <w:rFonts w:ascii="Times New Roman" w:hAnsi="Times New Roman"/>
                      <w:szCs w:val="21"/>
                    </w:rPr>
                  </w:pPr>
                  <w:r>
                    <w:rPr>
                      <w:rFonts w:hint="eastAsia" w:ascii="Times New Roman" w:hAnsi="Times New Roman"/>
                      <w:szCs w:val="21"/>
                    </w:rPr>
                    <w:t>燃气管双侧敷设于道路人行道或绿化带下，管径分别为</w:t>
                  </w:r>
                  <w:r>
                    <w:rPr>
                      <w:rFonts w:ascii="Times New Roman" w:hAnsi="Times New Roman"/>
                      <w:szCs w:val="21"/>
                    </w:rPr>
                    <w:t>DN150</w:t>
                  </w:r>
                  <w:r>
                    <w:rPr>
                      <w:rFonts w:hint="eastAsia" w:ascii="Times New Roman" w:hAnsi="Times New Roman"/>
                      <w:szCs w:val="21"/>
                    </w:rPr>
                    <w:t>、</w:t>
                  </w:r>
                  <w:r>
                    <w:rPr>
                      <w:rFonts w:ascii="Times New Roman" w:hAnsi="Times New Roman"/>
                      <w:szCs w:val="21"/>
                    </w:rPr>
                    <w:t>DN200</w:t>
                  </w:r>
                </w:p>
              </w:tc>
            </w:tr>
            <w:tr w14:paraId="78742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5C9C5800">
                  <w:pPr>
                    <w:autoSpaceDE w:val="0"/>
                    <w:autoSpaceDN w:val="0"/>
                    <w:jc w:val="center"/>
                    <w:rPr>
                      <w:rFonts w:ascii="Times New Roman" w:hAnsi="Times New Roman"/>
                      <w:szCs w:val="21"/>
                    </w:rPr>
                  </w:pPr>
                  <w:r>
                    <w:rPr>
                      <w:rFonts w:ascii="Times New Roman" w:hAnsi="Times New Roman"/>
                      <w:szCs w:val="21"/>
                    </w:rPr>
                    <w:t>环保工程</w:t>
                  </w:r>
                </w:p>
              </w:tc>
              <w:tc>
                <w:tcPr>
                  <w:tcW w:w="1589" w:type="dxa"/>
                  <w:vAlign w:val="center"/>
                </w:tcPr>
                <w:p w14:paraId="75256264">
                  <w:pPr>
                    <w:autoSpaceDE w:val="0"/>
                    <w:autoSpaceDN w:val="0"/>
                    <w:jc w:val="center"/>
                    <w:rPr>
                      <w:rFonts w:ascii="Times New Roman" w:hAnsi="Times New Roman"/>
                      <w:szCs w:val="21"/>
                    </w:rPr>
                  </w:pPr>
                  <w:r>
                    <w:rPr>
                      <w:rFonts w:ascii="Times New Roman" w:hAnsi="Times New Roman"/>
                      <w:szCs w:val="21"/>
                    </w:rPr>
                    <w:t>垃圾收集设施</w:t>
                  </w:r>
                </w:p>
              </w:tc>
              <w:tc>
                <w:tcPr>
                  <w:tcW w:w="6408" w:type="dxa"/>
                  <w:vAlign w:val="center"/>
                </w:tcPr>
                <w:p w14:paraId="271AA50D">
                  <w:pPr>
                    <w:autoSpaceDE w:val="0"/>
                    <w:autoSpaceDN w:val="0"/>
                    <w:ind w:firstLine="420" w:firstLineChars="200"/>
                    <w:rPr>
                      <w:rFonts w:ascii="Times New Roman" w:hAnsi="Times New Roman"/>
                      <w:bCs/>
                      <w:kern w:val="0"/>
                      <w:szCs w:val="21"/>
                    </w:rPr>
                  </w:pPr>
                  <w:r>
                    <w:rPr>
                      <w:rFonts w:ascii="Times New Roman" w:hAnsi="Times New Roman"/>
                      <w:szCs w:val="21"/>
                    </w:rPr>
                    <w:t>道路两侧全线布设环卫设施，间隔</w:t>
                  </w:r>
                  <w:r>
                    <w:rPr>
                      <w:rFonts w:hint="eastAsia" w:ascii="Times New Roman" w:hAnsi="Times New Roman"/>
                      <w:szCs w:val="21"/>
                    </w:rPr>
                    <w:t>8</w:t>
                  </w:r>
                  <w:r>
                    <w:rPr>
                      <w:rFonts w:ascii="Times New Roman" w:hAnsi="Times New Roman"/>
                      <w:szCs w:val="21"/>
                    </w:rPr>
                    <w:t>0m一组布设</w:t>
                  </w:r>
                </w:p>
              </w:tc>
            </w:tr>
            <w:tr w14:paraId="122A1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642F7959">
                  <w:pPr>
                    <w:jc w:val="center"/>
                    <w:rPr>
                      <w:rFonts w:ascii="Times New Roman" w:hAnsi="Times New Roman"/>
                      <w:szCs w:val="21"/>
                    </w:rPr>
                  </w:pPr>
                  <w:r>
                    <w:rPr>
                      <w:rFonts w:ascii="Times New Roman" w:hAnsi="Times New Roman"/>
                      <w:szCs w:val="21"/>
                    </w:rPr>
                    <w:t>储运</w:t>
                  </w:r>
                  <w:r>
                    <w:rPr>
                      <w:rFonts w:hint="eastAsia" w:ascii="Times New Roman" w:hAnsi="Times New Roman"/>
                      <w:szCs w:val="21"/>
                    </w:rPr>
                    <w:t>工程</w:t>
                  </w:r>
                </w:p>
              </w:tc>
              <w:tc>
                <w:tcPr>
                  <w:tcW w:w="1589" w:type="dxa"/>
                  <w:vAlign w:val="center"/>
                </w:tcPr>
                <w:p w14:paraId="5DF6D471">
                  <w:pPr>
                    <w:jc w:val="center"/>
                    <w:rPr>
                      <w:rFonts w:ascii="Times New Roman" w:hAnsi="Times New Roman"/>
                      <w:szCs w:val="21"/>
                    </w:rPr>
                  </w:pPr>
                  <w:r>
                    <w:rPr>
                      <w:rFonts w:ascii="Times New Roman" w:hAnsi="Times New Roman"/>
                      <w:szCs w:val="21"/>
                    </w:rPr>
                    <w:t>道路</w:t>
                  </w:r>
                </w:p>
              </w:tc>
              <w:tc>
                <w:tcPr>
                  <w:tcW w:w="6408" w:type="dxa"/>
                  <w:vAlign w:val="center"/>
                </w:tcPr>
                <w:p w14:paraId="3B55E8EB">
                  <w:pPr>
                    <w:ind w:firstLine="420" w:firstLineChars="200"/>
                    <w:jc w:val="left"/>
                    <w:rPr>
                      <w:rFonts w:ascii="Times New Roman" w:hAnsi="Times New Roman"/>
                      <w:szCs w:val="21"/>
                    </w:rPr>
                  </w:pPr>
                  <w:r>
                    <w:rPr>
                      <w:rFonts w:ascii="Times New Roman" w:hAnsi="Times New Roman"/>
                      <w:szCs w:val="21"/>
                    </w:rPr>
                    <w:t>项目施工及运营期材料及物料的运输依托</w:t>
                  </w:r>
                  <w:r>
                    <w:rPr>
                      <w:rFonts w:hint="eastAsia" w:ascii="Times New Roman" w:hAnsi="Times New Roman"/>
                      <w:szCs w:val="21"/>
                    </w:rPr>
                    <w:t>周边老路及</w:t>
                  </w:r>
                  <w:r>
                    <w:rPr>
                      <w:rFonts w:ascii="Times New Roman" w:hAnsi="Times New Roman"/>
                      <w:szCs w:val="21"/>
                    </w:rPr>
                    <w:t>G320</w:t>
                  </w:r>
                  <w:r>
                    <w:rPr>
                      <w:rFonts w:hint="eastAsia" w:ascii="Times New Roman" w:hAnsi="Times New Roman"/>
                      <w:szCs w:val="21"/>
                    </w:rPr>
                    <w:t>国道、杭瑞高速及乡村公路</w:t>
                  </w:r>
                  <w:r>
                    <w:rPr>
                      <w:rFonts w:ascii="Times New Roman" w:hAnsi="Times New Roman"/>
                      <w:szCs w:val="21"/>
                    </w:rPr>
                    <w:t>进行运输</w:t>
                  </w:r>
                </w:p>
              </w:tc>
            </w:tr>
          </w:tbl>
          <w:p w14:paraId="4CFBF90F">
            <w:pPr>
              <w:spacing w:line="360" w:lineRule="auto"/>
              <w:ind w:firstLine="562" w:firstLineChars="200"/>
              <w:rPr>
                <w:rFonts w:ascii="Times New Roman" w:hAnsi="Times New Roman"/>
                <w:b/>
                <w:sz w:val="28"/>
                <w:szCs w:val="28"/>
              </w:rPr>
            </w:pPr>
            <w:r>
              <w:rPr>
                <w:rFonts w:ascii="Times New Roman" w:hAnsi="Times New Roman"/>
                <w:b/>
                <w:sz w:val="28"/>
                <w:szCs w:val="28"/>
              </w:rPr>
              <w:t>3、主要技术指标表</w:t>
            </w:r>
          </w:p>
          <w:p w14:paraId="67619E4D">
            <w:pPr>
              <w:spacing w:line="360" w:lineRule="auto"/>
              <w:ind w:firstLine="480" w:firstLineChars="200"/>
              <w:rPr>
                <w:rFonts w:ascii="Times New Roman" w:hAnsi="Times New Roman"/>
                <w:kern w:val="0"/>
                <w:sz w:val="24"/>
                <w:szCs w:val="24"/>
              </w:rPr>
            </w:pPr>
            <w:r>
              <w:rPr>
                <w:rFonts w:ascii="Times New Roman" w:hAnsi="Times New Roman"/>
                <w:sz w:val="24"/>
                <w:szCs w:val="24"/>
              </w:rPr>
              <w:t>本项目主要经济技术指标见表1-2</w:t>
            </w:r>
            <w:r>
              <w:rPr>
                <w:rFonts w:ascii="Times New Roman" w:hAnsi="Times New Roman"/>
                <w:kern w:val="0"/>
                <w:sz w:val="24"/>
                <w:szCs w:val="24"/>
              </w:rPr>
              <w:t>。</w:t>
            </w:r>
          </w:p>
          <w:p w14:paraId="218412C7">
            <w:pPr>
              <w:spacing w:line="360" w:lineRule="auto"/>
              <w:jc w:val="center"/>
              <w:rPr>
                <w:rFonts w:ascii="Times New Roman" w:hAnsi="Times New Roman"/>
                <w:b/>
                <w:sz w:val="24"/>
                <w:szCs w:val="24"/>
              </w:rPr>
            </w:pPr>
            <w:r>
              <w:rPr>
                <w:rFonts w:ascii="Times New Roman" w:hAnsi="Times New Roman"/>
                <w:b/>
                <w:sz w:val="24"/>
                <w:szCs w:val="24"/>
              </w:rPr>
              <w:t>表1-2  项目主要经济技术指标表</w:t>
            </w:r>
          </w:p>
          <w:tbl>
            <w:tblPr>
              <w:tblStyle w:val="29"/>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59"/>
              <w:gridCol w:w="851"/>
              <w:gridCol w:w="3402"/>
              <w:gridCol w:w="2615"/>
            </w:tblGrid>
            <w:tr w14:paraId="0B52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08FA96DC">
                  <w:pPr>
                    <w:widowControl/>
                    <w:jc w:val="center"/>
                    <w:rPr>
                      <w:rFonts w:ascii="Times New Roman" w:hAnsi="Times New Roman"/>
                      <w:kern w:val="0"/>
                      <w:szCs w:val="21"/>
                    </w:rPr>
                  </w:pPr>
                  <w:r>
                    <w:rPr>
                      <w:rFonts w:ascii="Times New Roman" w:hAnsi="Times New Roman"/>
                      <w:kern w:val="0"/>
                      <w:szCs w:val="21"/>
                    </w:rPr>
                    <w:t>序号</w:t>
                  </w:r>
                </w:p>
              </w:tc>
              <w:tc>
                <w:tcPr>
                  <w:tcW w:w="1559" w:type="dxa"/>
                  <w:shd w:val="clear" w:color="auto" w:fill="auto"/>
                  <w:vAlign w:val="center"/>
                </w:tcPr>
                <w:p w14:paraId="066EBFC7">
                  <w:pPr>
                    <w:widowControl/>
                    <w:jc w:val="center"/>
                    <w:rPr>
                      <w:rFonts w:ascii="Times New Roman" w:hAnsi="Times New Roman"/>
                      <w:kern w:val="0"/>
                      <w:szCs w:val="21"/>
                    </w:rPr>
                  </w:pPr>
                  <w:r>
                    <w:rPr>
                      <w:rFonts w:ascii="Times New Roman" w:hAnsi="Times New Roman"/>
                      <w:kern w:val="0"/>
                      <w:szCs w:val="21"/>
                    </w:rPr>
                    <w:t>指标名称</w:t>
                  </w:r>
                </w:p>
              </w:tc>
              <w:tc>
                <w:tcPr>
                  <w:tcW w:w="851" w:type="dxa"/>
                  <w:shd w:val="clear" w:color="auto" w:fill="auto"/>
                  <w:vAlign w:val="center"/>
                </w:tcPr>
                <w:p w14:paraId="663C7497">
                  <w:pPr>
                    <w:widowControl/>
                    <w:jc w:val="center"/>
                    <w:rPr>
                      <w:rFonts w:ascii="Times New Roman" w:hAnsi="Times New Roman"/>
                      <w:kern w:val="0"/>
                      <w:szCs w:val="21"/>
                    </w:rPr>
                  </w:pPr>
                  <w:r>
                    <w:rPr>
                      <w:rFonts w:ascii="Times New Roman" w:hAnsi="Times New Roman"/>
                      <w:kern w:val="0"/>
                      <w:szCs w:val="21"/>
                    </w:rPr>
                    <w:t>单位</w:t>
                  </w:r>
                </w:p>
              </w:tc>
              <w:tc>
                <w:tcPr>
                  <w:tcW w:w="3402" w:type="dxa"/>
                  <w:shd w:val="clear" w:color="auto" w:fill="auto"/>
                  <w:vAlign w:val="center"/>
                </w:tcPr>
                <w:p w14:paraId="54BF0B51">
                  <w:pPr>
                    <w:widowControl/>
                    <w:jc w:val="center"/>
                    <w:rPr>
                      <w:rFonts w:ascii="Times New Roman" w:hAnsi="Times New Roman"/>
                      <w:kern w:val="0"/>
                      <w:szCs w:val="21"/>
                    </w:rPr>
                  </w:pPr>
                  <w:r>
                    <w:rPr>
                      <w:rFonts w:ascii="Times New Roman" w:hAnsi="Times New Roman"/>
                      <w:kern w:val="0"/>
                      <w:szCs w:val="21"/>
                    </w:rPr>
                    <w:t>数量</w:t>
                  </w:r>
                </w:p>
              </w:tc>
              <w:tc>
                <w:tcPr>
                  <w:tcW w:w="2615" w:type="dxa"/>
                  <w:shd w:val="clear" w:color="auto" w:fill="auto"/>
                  <w:vAlign w:val="center"/>
                </w:tcPr>
                <w:p w14:paraId="44C54F55">
                  <w:pPr>
                    <w:widowControl/>
                    <w:jc w:val="center"/>
                    <w:rPr>
                      <w:rFonts w:ascii="Times New Roman" w:hAnsi="Times New Roman"/>
                      <w:kern w:val="0"/>
                      <w:szCs w:val="21"/>
                    </w:rPr>
                  </w:pPr>
                  <w:r>
                    <w:rPr>
                      <w:rFonts w:ascii="Times New Roman" w:hAnsi="Times New Roman"/>
                      <w:kern w:val="0"/>
                      <w:szCs w:val="21"/>
                    </w:rPr>
                    <w:t>备注</w:t>
                  </w:r>
                </w:p>
              </w:tc>
            </w:tr>
            <w:tr w14:paraId="4076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2F3FD318">
                  <w:pPr>
                    <w:widowControl/>
                    <w:jc w:val="center"/>
                    <w:rPr>
                      <w:rFonts w:ascii="Times New Roman" w:hAnsi="Times New Roman"/>
                      <w:kern w:val="0"/>
                      <w:szCs w:val="21"/>
                    </w:rPr>
                  </w:pPr>
                  <w:r>
                    <w:rPr>
                      <w:rFonts w:ascii="Times New Roman" w:hAnsi="Times New Roman"/>
                      <w:kern w:val="0"/>
                      <w:szCs w:val="21"/>
                    </w:rPr>
                    <w:t>1</w:t>
                  </w:r>
                </w:p>
              </w:tc>
              <w:tc>
                <w:tcPr>
                  <w:tcW w:w="1559" w:type="dxa"/>
                  <w:shd w:val="clear" w:color="auto" w:fill="auto"/>
                  <w:vAlign w:val="center"/>
                </w:tcPr>
                <w:p w14:paraId="0C8B3058">
                  <w:pPr>
                    <w:widowControl/>
                    <w:jc w:val="center"/>
                    <w:rPr>
                      <w:rFonts w:ascii="Times New Roman" w:hAnsi="Times New Roman"/>
                      <w:kern w:val="0"/>
                      <w:szCs w:val="21"/>
                    </w:rPr>
                  </w:pPr>
                  <w:r>
                    <w:rPr>
                      <w:rFonts w:ascii="Times New Roman" w:hAnsi="Times New Roman"/>
                      <w:kern w:val="0"/>
                      <w:szCs w:val="21"/>
                    </w:rPr>
                    <w:t>总投资</w:t>
                  </w:r>
                </w:p>
              </w:tc>
              <w:tc>
                <w:tcPr>
                  <w:tcW w:w="851" w:type="dxa"/>
                  <w:shd w:val="clear" w:color="auto" w:fill="auto"/>
                  <w:vAlign w:val="center"/>
                </w:tcPr>
                <w:p w14:paraId="118C631A">
                  <w:pPr>
                    <w:widowControl/>
                    <w:jc w:val="center"/>
                    <w:rPr>
                      <w:rFonts w:ascii="Times New Roman" w:hAnsi="Times New Roman"/>
                      <w:kern w:val="0"/>
                      <w:szCs w:val="21"/>
                    </w:rPr>
                  </w:pPr>
                  <w:r>
                    <w:rPr>
                      <w:rFonts w:ascii="Times New Roman" w:hAnsi="Times New Roman"/>
                      <w:kern w:val="0"/>
                      <w:szCs w:val="21"/>
                    </w:rPr>
                    <w:t>万元</w:t>
                  </w:r>
                </w:p>
              </w:tc>
              <w:tc>
                <w:tcPr>
                  <w:tcW w:w="3402" w:type="dxa"/>
                  <w:shd w:val="clear" w:color="auto" w:fill="auto"/>
                  <w:vAlign w:val="center"/>
                </w:tcPr>
                <w:p w14:paraId="7E82F10E">
                  <w:pPr>
                    <w:widowControl/>
                    <w:jc w:val="center"/>
                    <w:rPr>
                      <w:rFonts w:ascii="Times New Roman" w:hAnsi="Times New Roman"/>
                      <w:kern w:val="0"/>
                      <w:szCs w:val="21"/>
                    </w:rPr>
                  </w:pPr>
                  <w:r>
                    <w:rPr>
                      <w:rFonts w:hint="eastAsia" w:ascii="Times New Roman" w:hAnsi="Times New Roman"/>
                      <w:szCs w:val="21"/>
                    </w:rPr>
                    <w:t>111463.40</w:t>
                  </w:r>
                </w:p>
              </w:tc>
              <w:tc>
                <w:tcPr>
                  <w:tcW w:w="2615" w:type="dxa"/>
                  <w:shd w:val="clear" w:color="auto" w:fill="auto"/>
                  <w:vAlign w:val="center"/>
                </w:tcPr>
                <w:p w14:paraId="2DA4D7E4">
                  <w:pPr>
                    <w:widowControl/>
                    <w:jc w:val="center"/>
                    <w:rPr>
                      <w:rFonts w:ascii="Times New Roman" w:hAnsi="Times New Roman"/>
                      <w:kern w:val="0"/>
                      <w:szCs w:val="21"/>
                    </w:rPr>
                  </w:pPr>
                </w:p>
              </w:tc>
            </w:tr>
            <w:tr w14:paraId="7F50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4065B966">
                  <w:pPr>
                    <w:widowControl/>
                    <w:jc w:val="center"/>
                    <w:rPr>
                      <w:rFonts w:ascii="Times New Roman" w:hAnsi="Times New Roman"/>
                      <w:kern w:val="0"/>
                      <w:szCs w:val="21"/>
                    </w:rPr>
                  </w:pPr>
                  <w:r>
                    <w:rPr>
                      <w:rFonts w:ascii="Times New Roman" w:hAnsi="Times New Roman"/>
                      <w:kern w:val="0"/>
                      <w:szCs w:val="21"/>
                    </w:rPr>
                    <w:t>2</w:t>
                  </w:r>
                </w:p>
              </w:tc>
              <w:tc>
                <w:tcPr>
                  <w:tcW w:w="1559" w:type="dxa"/>
                  <w:shd w:val="clear" w:color="auto" w:fill="auto"/>
                  <w:vAlign w:val="center"/>
                </w:tcPr>
                <w:p w14:paraId="300AA691">
                  <w:pPr>
                    <w:widowControl/>
                    <w:jc w:val="center"/>
                    <w:rPr>
                      <w:rFonts w:ascii="Times New Roman" w:hAnsi="Times New Roman"/>
                      <w:kern w:val="0"/>
                      <w:szCs w:val="21"/>
                    </w:rPr>
                  </w:pPr>
                  <w:r>
                    <w:rPr>
                      <w:rFonts w:ascii="Times New Roman" w:hAnsi="Times New Roman"/>
                      <w:kern w:val="0"/>
                      <w:szCs w:val="21"/>
                    </w:rPr>
                    <w:t>线路长</w:t>
                  </w:r>
                </w:p>
              </w:tc>
              <w:tc>
                <w:tcPr>
                  <w:tcW w:w="851" w:type="dxa"/>
                  <w:shd w:val="clear" w:color="auto" w:fill="auto"/>
                  <w:vAlign w:val="center"/>
                </w:tcPr>
                <w:p w14:paraId="00A772AB">
                  <w:pPr>
                    <w:widowControl/>
                    <w:jc w:val="center"/>
                    <w:rPr>
                      <w:rFonts w:ascii="Times New Roman" w:hAnsi="Times New Roman"/>
                      <w:kern w:val="0"/>
                      <w:szCs w:val="21"/>
                    </w:rPr>
                  </w:pPr>
                  <w:r>
                    <w:rPr>
                      <w:rFonts w:hint="eastAsia" w:ascii="Times New Roman" w:hAnsi="Times New Roman"/>
                      <w:kern w:val="0"/>
                      <w:szCs w:val="21"/>
                    </w:rPr>
                    <w:t>k</w:t>
                  </w:r>
                  <w:r>
                    <w:rPr>
                      <w:rFonts w:ascii="Times New Roman" w:hAnsi="Times New Roman"/>
                      <w:kern w:val="0"/>
                      <w:szCs w:val="21"/>
                    </w:rPr>
                    <w:t>m</w:t>
                  </w:r>
                </w:p>
              </w:tc>
              <w:tc>
                <w:tcPr>
                  <w:tcW w:w="3402" w:type="dxa"/>
                  <w:shd w:val="clear" w:color="auto" w:fill="auto"/>
                  <w:vAlign w:val="center"/>
                </w:tcPr>
                <w:p w14:paraId="0196C63D">
                  <w:pPr>
                    <w:widowControl/>
                    <w:jc w:val="center"/>
                    <w:rPr>
                      <w:rFonts w:ascii="Times New Roman" w:hAnsi="Times New Roman"/>
                      <w:kern w:val="0"/>
                      <w:szCs w:val="21"/>
                    </w:rPr>
                  </w:pPr>
                  <w:r>
                    <w:rPr>
                      <w:rFonts w:ascii="Times New Roman" w:hAnsi="Times New Roman"/>
                      <w:szCs w:val="21"/>
                    </w:rPr>
                    <w:t>10</w:t>
                  </w:r>
                  <w:r>
                    <w:rPr>
                      <w:rFonts w:hint="eastAsia" w:ascii="Times New Roman" w:hAnsi="Times New Roman"/>
                      <w:szCs w:val="21"/>
                    </w:rPr>
                    <w:t>.</w:t>
                  </w:r>
                  <w:r>
                    <w:rPr>
                      <w:rFonts w:ascii="Times New Roman" w:hAnsi="Times New Roman"/>
                      <w:szCs w:val="21"/>
                    </w:rPr>
                    <w:t>812125</w:t>
                  </w:r>
                </w:p>
              </w:tc>
              <w:tc>
                <w:tcPr>
                  <w:tcW w:w="2615" w:type="dxa"/>
                  <w:shd w:val="clear" w:color="auto" w:fill="auto"/>
                  <w:vAlign w:val="center"/>
                </w:tcPr>
                <w:p w14:paraId="60D2513D">
                  <w:pPr>
                    <w:widowControl/>
                    <w:jc w:val="center"/>
                    <w:rPr>
                      <w:rFonts w:ascii="Times New Roman" w:hAnsi="Times New Roman"/>
                      <w:kern w:val="0"/>
                      <w:szCs w:val="21"/>
                    </w:rPr>
                  </w:pPr>
                </w:p>
              </w:tc>
            </w:tr>
            <w:tr w14:paraId="62E7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294AA9D9">
                  <w:pPr>
                    <w:widowControl/>
                    <w:jc w:val="center"/>
                    <w:rPr>
                      <w:rFonts w:ascii="Times New Roman" w:hAnsi="Times New Roman"/>
                      <w:kern w:val="0"/>
                      <w:szCs w:val="21"/>
                    </w:rPr>
                  </w:pPr>
                  <w:r>
                    <w:rPr>
                      <w:rFonts w:ascii="Times New Roman" w:hAnsi="Times New Roman"/>
                      <w:kern w:val="0"/>
                      <w:szCs w:val="21"/>
                    </w:rPr>
                    <w:t>3</w:t>
                  </w:r>
                </w:p>
              </w:tc>
              <w:tc>
                <w:tcPr>
                  <w:tcW w:w="1559" w:type="dxa"/>
                  <w:shd w:val="clear" w:color="auto" w:fill="auto"/>
                  <w:vAlign w:val="center"/>
                </w:tcPr>
                <w:p w14:paraId="71E8B2E6">
                  <w:pPr>
                    <w:widowControl/>
                    <w:jc w:val="center"/>
                    <w:rPr>
                      <w:rFonts w:ascii="Times New Roman" w:hAnsi="Times New Roman"/>
                      <w:kern w:val="0"/>
                      <w:szCs w:val="21"/>
                    </w:rPr>
                  </w:pPr>
                  <w:r>
                    <w:rPr>
                      <w:rFonts w:ascii="Times New Roman" w:hAnsi="Times New Roman"/>
                      <w:kern w:val="0"/>
                      <w:szCs w:val="21"/>
                    </w:rPr>
                    <w:t>设计速度</w:t>
                  </w:r>
                </w:p>
              </w:tc>
              <w:tc>
                <w:tcPr>
                  <w:tcW w:w="851" w:type="dxa"/>
                  <w:shd w:val="clear" w:color="auto" w:fill="auto"/>
                  <w:vAlign w:val="center"/>
                </w:tcPr>
                <w:p w14:paraId="5AA3C7DC">
                  <w:pPr>
                    <w:widowControl/>
                    <w:jc w:val="center"/>
                    <w:rPr>
                      <w:rFonts w:ascii="Times New Roman" w:hAnsi="Times New Roman"/>
                      <w:kern w:val="0"/>
                      <w:szCs w:val="21"/>
                    </w:rPr>
                  </w:pPr>
                  <w:r>
                    <w:rPr>
                      <w:rFonts w:hint="eastAsia" w:ascii="Times New Roman" w:hAnsi="Times New Roman"/>
                      <w:kern w:val="0"/>
                      <w:szCs w:val="21"/>
                    </w:rPr>
                    <w:t>km</w:t>
                  </w:r>
                  <w:r>
                    <w:rPr>
                      <w:rFonts w:ascii="Times New Roman" w:hAnsi="Times New Roman"/>
                      <w:kern w:val="0"/>
                      <w:szCs w:val="21"/>
                    </w:rPr>
                    <w:t>/</w:t>
                  </w:r>
                  <w:r>
                    <w:rPr>
                      <w:rFonts w:hint="eastAsia" w:ascii="Times New Roman" w:hAnsi="Times New Roman"/>
                      <w:kern w:val="0"/>
                      <w:szCs w:val="21"/>
                    </w:rPr>
                    <w:t>h</w:t>
                  </w:r>
                </w:p>
              </w:tc>
              <w:tc>
                <w:tcPr>
                  <w:tcW w:w="3402" w:type="dxa"/>
                  <w:shd w:val="clear" w:color="auto" w:fill="auto"/>
                  <w:vAlign w:val="center"/>
                </w:tcPr>
                <w:p w14:paraId="18DB1275">
                  <w:pPr>
                    <w:widowControl/>
                    <w:jc w:val="center"/>
                    <w:rPr>
                      <w:rFonts w:ascii="Times New Roman" w:hAnsi="Times New Roman"/>
                      <w:kern w:val="0"/>
                      <w:szCs w:val="21"/>
                    </w:rPr>
                  </w:pPr>
                  <w:r>
                    <w:rPr>
                      <w:rFonts w:hint="eastAsia" w:ascii="Times New Roman" w:hAnsi="Times New Roman"/>
                      <w:kern w:val="0"/>
                      <w:szCs w:val="21"/>
                    </w:rPr>
                    <w:t>40</w:t>
                  </w:r>
                </w:p>
              </w:tc>
              <w:tc>
                <w:tcPr>
                  <w:tcW w:w="2615" w:type="dxa"/>
                  <w:shd w:val="clear" w:color="auto" w:fill="auto"/>
                  <w:vAlign w:val="center"/>
                </w:tcPr>
                <w:p w14:paraId="4AFFFB31">
                  <w:pPr>
                    <w:widowControl/>
                    <w:jc w:val="center"/>
                    <w:rPr>
                      <w:rFonts w:ascii="Times New Roman" w:hAnsi="Times New Roman"/>
                      <w:kern w:val="0"/>
                      <w:szCs w:val="21"/>
                    </w:rPr>
                  </w:pPr>
                </w:p>
              </w:tc>
            </w:tr>
            <w:tr w14:paraId="476A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381C5551">
                  <w:pPr>
                    <w:widowControl/>
                    <w:jc w:val="center"/>
                    <w:rPr>
                      <w:rFonts w:ascii="Times New Roman" w:hAnsi="Times New Roman"/>
                      <w:kern w:val="0"/>
                      <w:szCs w:val="21"/>
                    </w:rPr>
                  </w:pPr>
                  <w:r>
                    <w:rPr>
                      <w:rFonts w:ascii="Times New Roman" w:hAnsi="Times New Roman"/>
                      <w:kern w:val="0"/>
                      <w:szCs w:val="21"/>
                    </w:rPr>
                    <w:t>4</w:t>
                  </w:r>
                </w:p>
              </w:tc>
              <w:tc>
                <w:tcPr>
                  <w:tcW w:w="1559" w:type="dxa"/>
                  <w:shd w:val="clear" w:color="auto" w:fill="auto"/>
                  <w:vAlign w:val="center"/>
                </w:tcPr>
                <w:p w14:paraId="40E3216D">
                  <w:pPr>
                    <w:widowControl/>
                    <w:jc w:val="center"/>
                    <w:rPr>
                      <w:rFonts w:ascii="Times New Roman" w:hAnsi="Times New Roman"/>
                      <w:kern w:val="0"/>
                      <w:szCs w:val="21"/>
                    </w:rPr>
                  </w:pPr>
                  <w:r>
                    <w:rPr>
                      <w:rFonts w:ascii="Times New Roman" w:hAnsi="Times New Roman"/>
                      <w:kern w:val="0"/>
                      <w:szCs w:val="21"/>
                    </w:rPr>
                    <w:t>占用土地</w:t>
                  </w:r>
                </w:p>
              </w:tc>
              <w:tc>
                <w:tcPr>
                  <w:tcW w:w="851" w:type="dxa"/>
                  <w:shd w:val="clear" w:color="auto" w:fill="auto"/>
                  <w:vAlign w:val="center"/>
                </w:tcPr>
                <w:p w14:paraId="2490E9D0">
                  <w:pPr>
                    <w:widowControl/>
                    <w:jc w:val="center"/>
                    <w:rPr>
                      <w:rFonts w:ascii="Times New Roman" w:hAnsi="Times New Roman"/>
                      <w:kern w:val="0"/>
                      <w:szCs w:val="21"/>
                    </w:rPr>
                  </w:pPr>
                  <w:r>
                    <w:rPr>
                      <w:rFonts w:ascii="Times New Roman" w:hAnsi="Times New Roman"/>
                      <w:kern w:val="0"/>
                      <w:szCs w:val="21"/>
                    </w:rPr>
                    <w:t>m</w:t>
                  </w:r>
                  <w:r>
                    <w:rPr>
                      <w:rFonts w:ascii="Times New Roman" w:hAnsi="Times New Roman"/>
                      <w:kern w:val="0"/>
                      <w:szCs w:val="21"/>
                      <w:vertAlign w:val="superscript"/>
                    </w:rPr>
                    <w:t>2</w:t>
                  </w:r>
                </w:p>
              </w:tc>
              <w:tc>
                <w:tcPr>
                  <w:tcW w:w="3402" w:type="dxa"/>
                  <w:shd w:val="clear" w:color="auto" w:fill="auto"/>
                  <w:vAlign w:val="center"/>
                </w:tcPr>
                <w:p w14:paraId="0D7C96EC">
                  <w:pPr>
                    <w:widowControl/>
                    <w:jc w:val="center"/>
                    <w:rPr>
                      <w:rFonts w:ascii="Times New Roman" w:hAnsi="Times New Roman"/>
                      <w:kern w:val="0"/>
                      <w:szCs w:val="21"/>
                    </w:rPr>
                  </w:pPr>
                  <w:r>
                    <w:rPr>
                      <w:rFonts w:hint="eastAsia" w:ascii="Times New Roman" w:hAnsi="Times New Roman"/>
                      <w:szCs w:val="21"/>
                    </w:rPr>
                    <w:t>456363.75m</w:t>
                  </w:r>
                  <w:r>
                    <w:rPr>
                      <w:rFonts w:hint="eastAsia" w:ascii="Times New Roman" w:hAnsi="Times New Roman"/>
                      <w:szCs w:val="21"/>
                      <w:vertAlign w:val="superscript"/>
                    </w:rPr>
                    <w:t>2</w:t>
                  </w:r>
                </w:p>
              </w:tc>
              <w:tc>
                <w:tcPr>
                  <w:tcW w:w="2615" w:type="dxa"/>
                  <w:shd w:val="clear" w:color="auto" w:fill="auto"/>
                  <w:vAlign w:val="center"/>
                </w:tcPr>
                <w:p w14:paraId="031CBB62">
                  <w:pPr>
                    <w:widowControl/>
                    <w:jc w:val="center"/>
                    <w:rPr>
                      <w:rFonts w:ascii="Times New Roman" w:hAnsi="Times New Roman"/>
                      <w:kern w:val="0"/>
                      <w:szCs w:val="21"/>
                    </w:rPr>
                  </w:pPr>
                  <w:r>
                    <w:rPr>
                      <w:rFonts w:ascii="Times New Roman" w:hAnsi="Times New Roman"/>
                      <w:szCs w:val="21"/>
                    </w:rPr>
                    <w:t>（合</w:t>
                  </w:r>
                  <w:r>
                    <w:rPr>
                      <w:rFonts w:hint="eastAsia" w:ascii="Times New Roman" w:hAnsi="Times New Roman"/>
                      <w:szCs w:val="21"/>
                    </w:rPr>
                    <w:t>684.55</w:t>
                  </w:r>
                  <w:r>
                    <w:rPr>
                      <w:rFonts w:ascii="Times New Roman" w:hAnsi="Times New Roman"/>
                      <w:szCs w:val="21"/>
                    </w:rPr>
                    <w:t>亩）</w:t>
                  </w:r>
                </w:p>
              </w:tc>
            </w:tr>
            <w:tr w14:paraId="3446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02B8806E">
                  <w:pPr>
                    <w:widowControl/>
                    <w:jc w:val="center"/>
                    <w:rPr>
                      <w:rFonts w:ascii="Times New Roman" w:hAnsi="Times New Roman"/>
                      <w:kern w:val="0"/>
                      <w:szCs w:val="21"/>
                    </w:rPr>
                  </w:pPr>
                  <w:r>
                    <w:rPr>
                      <w:rFonts w:ascii="Times New Roman" w:hAnsi="Times New Roman"/>
                      <w:kern w:val="0"/>
                      <w:szCs w:val="21"/>
                    </w:rPr>
                    <w:t>5</w:t>
                  </w:r>
                </w:p>
              </w:tc>
              <w:tc>
                <w:tcPr>
                  <w:tcW w:w="1559" w:type="dxa"/>
                  <w:shd w:val="clear" w:color="auto" w:fill="auto"/>
                  <w:vAlign w:val="center"/>
                </w:tcPr>
                <w:p w14:paraId="7DA33D47">
                  <w:pPr>
                    <w:widowControl/>
                    <w:jc w:val="center"/>
                    <w:rPr>
                      <w:rFonts w:ascii="Times New Roman" w:hAnsi="Times New Roman"/>
                      <w:kern w:val="0"/>
                      <w:szCs w:val="21"/>
                    </w:rPr>
                  </w:pPr>
                  <w:r>
                    <w:rPr>
                      <w:rFonts w:ascii="Times New Roman" w:hAnsi="Times New Roman"/>
                      <w:kern w:val="0"/>
                      <w:szCs w:val="21"/>
                    </w:rPr>
                    <w:t>路面宽度</w:t>
                  </w:r>
                </w:p>
              </w:tc>
              <w:tc>
                <w:tcPr>
                  <w:tcW w:w="851" w:type="dxa"/>
                  <w:shd w:val="clear" w:color="auto" w:fill="auto"/>
                  <w:vAlign w:val="center"/>
                </w:tcPr>
                <w:p w14:paraId="42E52C69">
                  <w:pPr>
                    <w:jc w:val="center"/>
                    <w:rPr>
                      <w:rFonts w:ascii="Times New Roman" w:hAnsi="Times New Roman"/>
                      <w:kern w:val="0"/>
                      <w:szCs w:val="21"/>
                    </w:rPr>
                  </w:pPr>
                  <w:r>
                    <w:rPr>
                      <w:rFonts w:ascii="Times New Roman" w:hAnsi="Times New Roman"/>
                      <w:kern w:val="0"/>
                      <w:szCs w:val="21"/>
                    </w:rPr>
                    <w:t>m</w:t>
                  </w:r>
                </w:p>
              </w:tc>
              <w:tc>
                <w:tcPr>
                  <w:tcW w:w="3402" w:type="dxa"/>
                  <w:shd w:val="clear" w:color="auto" w:fill="auto"/>
                  <w:vAlign w:val="center"/>
                </w:tcPr>
                <w:p w14:paraId="5901EF25">
                  <w:pPr>
                    <w:widowControl/>
                    <w:jc w:val="center"/>
                    <w:rPr>
                      <w:rFonts w:ascii="Times New Roman" w:hAnsi="Times New Roman"/>
                      <w:kern w:val="0"/>
                      <w:szCs w:val="21"/>
                    </w:rPr>
                  </w:pPr>
                  <w:r>
                    <w:rPr>
                      <w:rFonts w:hint="eastAsia" w:ascii="Times New Roman" w:hAnsi="Times New Roman"/>
                      <w:kern w:val="0"/>
                      <w:szCs w:val="21"/>
                    </w:rPr>
                    <w:t>30、45</w:t>
                  </w:r>
                </w:p>
              </w:tc>
              <w:tc>
                <w:tcPr>
                  <w:tcW w:w="2615" w:type="dxa"/>
                  <w:shd w:val="clear" w:color="auto" w:fill="auto"/>
                  <w:vAlign w:val="center"/>
                </w:tcPr>
                <w:p w14:paraId="74B5E988">
                  <w:pPr>
                    <w:widowControl/>
                    <w:jc w:val="center"/>
                    <w:rPr>
                      <w:rFonts w:ascii="Times New Roman" w:hAnsi="Times New Roman"/>
                      <w:kern w:val="0"/>
                      <w:szCs w:val="21"/>
                    </w:rPr>
                  </w:pPr>
                </w:p>
              </w:tc>
            </w:tr>
            <w:tr w14:paraId="146E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499ECB0A">
                  <w:pPr>
                    <w:widowControl/>
                    <w:jc w:val="center"/>
                    <w:rPr>
                      <w:rFonts w:ascii="Times New Roman" w:hAnsi="Times New Roman"/>
                      <w:kern w:val="0"/>
                      <w:szCs w:val="21"/>
                    </w:rPr>
                  </w:pPr>
                  <w:r>
                    <w:rPr>
                      <w:rFonts w:ascii="Times New Roman" w:hAnsi="Times New Roman"/>
                      <w:kern w:val="0"/>
                      <w:szCs w:val="21"/>
                    </w:rPr>
                    <w:t>5.1</w:t>
                  </w:r>
                </w:p>
              </w:tc>
              <w:tc>
                <w:tcPr>
                  <w:tcW w:w="1559" w:type="dxa"/>
                  <w:shd w:val="clear" w:color="auto" w:fill="auto"/>
                  <w:vAlign w:val="center"/>
                </w:tcPr>
                <w:p w14:paraId="1FDA3C7B">
                  <w:pPr>
                    <w:widowControl/>
                    <w:jc w:val="center"/>
                    <w:rPr>
                      <w:rFonts w:ascii="Times New Roman" w:hAnsi="Times New Roman"/>
                      <w:kern w:val="0"/>
                      <w:szCs w:val="21"/>
                    </w:rPr>
                  </w:pPr>
                  <w:r>
                    <w:rPr>
                      <w:rFonts w:ascii="Times New Roman" w:hAnsi="Times New Roman"/>
                      <w:kern w:val="0"/>
                      <w:szCs w:val="21"/>
                    </w:rPr>
                    <w:t>人行道</w:t>
                  </w:r>
                </w:p>
              </w:tc>
              <w:tc>
                <w:tcPr>
                  <w:tcW w:w="851" w:type="dxa"/>
                  <w:shd w:val="clear" w:color="auto" w:fill="auto"/>
                  <w:vAlign w:val="center"/>
                </w:tcPr>
                <w:p w14:paraId="38E6084D">
                  <w:pPr>
                    <w:jc w:val="center"/>
                    <w:rPr>
                      <w:rFonts w:ascii="Times New Roman" w:hAnsi="Times New Roman"/>
                      <w:kern w:val="0"/>
                      <w:szCs w:val="21"/>
                    </w:rPr>
                  </w:pPr>
                  <w:r>
                    <w:rPr>
                      <w:rFonts w:ascii="Times New Roman" w:hAnsi="Times New Roman"/>
                      <w:kern w:val="0"/>
                      <w:szCs w:val="21"/>
                    </w:rPr>
                    <w:t>m</w:t>
                  </w:r>
                </w:p>
              </w:tc>
              <w:tc>
                <w:tcPr>
                  <w:tcW w:w="3402" w:type="dxa"/>
                  <w:shd w:val="clear" w:color="auto" w:fill="auto"/>
                  <w:vAlign w:val="center"/>
                </w:tcPr>
                <w:p w14:paraId="652D563C">
                  <w:pPr>
                    <w:jc w:val="center"/>
                    <w:rPr>
                      <w:rFonts w:ascii="Times New Roman" w:hAnsi="Times New Roman"/>
                      <w:kern w:val="0"/>
                      <w:szCs w:val="21"/>
                    </w:rPr>
                  </w:pPr>
                  <w:r>
                    <w:rPr>
                      <w:rFonts w:hint="eastAsia" w:ascii="Times New Roman" w:hAnsi="Times New Roman"/>
                      <w:kern w:val="0"/>
                      <w:szCs w:val="21"/>
                    </w:rPr>
                    <w:t>30米宽路段：双行道，2×2.0m；</w:t>
                  </w:r>
                </w:p>
                <w:p w14:paraId="6DF1899D">
                  <w:pPr>
                    <w:jc w:val="center"/>
                    <w:rPr>
                      <w:rFonts w:ascii="Times New Roman" w:hAnsi="Times New Roman"/>
                      <w:kern w:val="0"/>
                      <w:szCs w:val="21"/>
                    </w:rPr>
                  </w:pPr>
                  <w:r>
                    <w:rPr>
                      <w:rFonts w:hint="eastAsia" w:ascii="Times New Roman" w:hAnsi="Times New Roman"/>
                      <w:kern w:val="0"/>
                      <w:szCs w:val="21"/>
                    </w:rPr>
                    <w:t>45米宽路段：双行道，2×3.5m</w:t>
                  </w:r>
                </w:p>
              </w:tc>
              <w:tc>
                <w:tcPr>
                  <w:tcW w:w="2615" w:type="dxa"/>
                  <w:shd w:val="clear" w:color="auto" w:fill="auto"/>
                  <w:vAlign w:val="center"/>
                </w:tcPr>
                <w:p w14:paraId="6FF1455E">
                  <w:pPr>
                    <w:widowControl/>
                    <w:jc w:val="center"/>
                    <w:rPr>
                      <w:rFonts w:ascii="Times New Roman" w:hAnsi="Times New Roman"/>
                      <w:kern w:val="0"/>
                      <w:szCs w:val="21"/>
                    </w:rPr>
                  </w:pPr>
                </w:p>
              </w:tc>
            </w:tr>
            <w:tr w14:paraId="003F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3A50D7FB">
                  <w:pPr>
                    <w:widowControl/>
                    <w:jc w:val="center"/>
                    <w:rPr>
                      <w:rFonts w:ascii="Times New Roman" w:hAnsi="Times New Roman"/>
                      <w:kern w:val="0"/>
                      <w:szCs w:val="21"/>
                    </w:rPr>
                  </w:pPr>
                  <w:r>
                    <w:rPr>
                      <w:rFonts w:ascii="Times New Roman" w:hAnsi="Times New Roman"/>
                      <w:kern w:val="0"/>
                      <w:szCs w:val="21"/>
                    </w:rPr>
                    <w:t>5.2</w:t>
                  </w:r>
                </w:p>
              </w:tc>
              <w:tc>
                <w:tcPr>
                  <w:tcW w:w="1559" w:type="dxa"/>
                  <w:shd w:val="clear" w:color="auto" w:fill="auto"/>
                  <w:vAlign w:val="center"/>
                </w:tcPr>
                <w:p w14:paraId="6666DEC4">
                  <w:pPr>
                    <w:widowControl/>
                    <w:jc w:val="center"/>
                    <w:rPr>
                      <w:rFonts w:ascii="Times New Roman" w:hAnsi="Times New Roman"/>
                      <w:kern w:val="0"/>
                      <w:szCs w:val="21"/>
                    </w:rPr>
                  </w:pPr>
                  <w:r>
                    <w:rPr>
                      <w:rFonts w:ascii="Times New Roman" w:hAnsi="Times New Roman"/>
                      <w:kern w:val="0"/>
                      <w:szCs w:val="21"/>
                    </w:rPr>
                    <w:t>车道</w:t>
                  </w:r>
                </w:p>
              </w:tc>
              <w:tc>
                <w:tcPr>
                  <w:tcW w:w="851" w:type="dxa"/>
                  <w:shd w:val="clear" w:color="auto" w:fill="auto"/>
                  <w:vAlign w:val="center"/>
                </w:tcPr>
                <w:p w14:paraId="196AD2C8">
                  <w:pPr>
                    <w:jc w:val="center"/>
                    <w:rPr>
                      <w:rFonts w:ascii="Times New Roman" w:hAnsi="Times New Roman"/>
                      <w:kern w:val="0"/>
                      <w:szCs w:val="21"/>
                    </w:rPr>
                  </w:pPr>
                  <w:r>
                    <w:rPr>
                      <w:rFonts w:ascii="Times New Roman" w:hAnsi="Times New Roman"/>
                      <w:kern w:val="0"/>
                      <w:szCs w:val="21"/>
                    </w:rPr>
                    <w:t>m</w:t>
                  </w:r>
                </w:p>
              </w:tc>
              <w:tc>
                <w:tcPr>
                  <w:tcW w:w="3402" w:type="dxa"/>
                  <w:shd w:val="clear" w:color="auto" w:fill="auto"/>
                  <w:vAlign w:val="center"/>
                </w:tcPr>
                <w:p w14:paraId="6B5E866F">
                  <w:pPr>
                    <w:jc w:val="center"/>
                    <w:rPr>
                      <w:rFonts w:ascii="Times New Roman" w:hAnsi="Times New Roman"/>
                      <w:kern w:val="0"/>
                      <w:szCs w:val="21"/>
                    </w:rPr>
                  </w:pPr>
                  <w:r>
                    <w:rPr>
                      <w:rFonts w:hint="eastAsia" w:ascii="Times New Roman" w:hAnsi="Times New Roman"/>
                      <w:kern w:val="0"/>
                      <w:szCs w:val="21"/>
                    </w:rPr>
                    <w:t>30米宽路段：双向四车道，</w:t>
                  </w:r>
                  <w:r>
                    <w:rPr>
                      <w:rFonts w:ascii="Times New Roman" w:hAnsi="Times New Roman"/>
                      <w:kern w:val="0"/>
                      <w:szCs w:val="21"/>
                    </w:rPr>
                    <w:t>2×7.5m</w:t>
                  </w:r>
                  <w:r>
                    <w:rPr>
                      <w:rFonts w:hint="eastAsia" w:ascii="Times New Roman" w:hAnsi="Times New Roman"/>
                      <w:kern w:val="0"/>
                      <w:szCs w:val="21"/>
                    </w:rPr>
                    <w:t>；</w:t>
                  </w:r>
                </w:p>
                <w:p w14:paraId="178F01E6">
                  <w:pPr>
                    <w:jc w:val="center"/>
                    <w:rPr>
                      <w:rFonts w:ascii="Times New Roman" w:hAnsi="Times New Roman"/>
                      <w:kern w:val="0"/>
                      <w:szCs w:val="21"/>
                    </w:rPr>
                  </w:pPr>
                  <w:r>
                    <w:rPr>
                      <w:rFonts w:hint="eastAsia" w:ascii="Times New Roman" w:hAnsi="Times New Roman"/>
                      <w:kern w:val="0"/>
                      <w:szCs w:val="21"/>
                    </w:rPr>
                    <w:t>45米宽路段：双向六车道，</w:t>
                  </w:r>
                  <w:r>
                    <w:rPr>
                      <w:rFonts w:ascii="Times New Roman" w:hAnsi="Times New Roman"/>
                      <w:kern w:val="0"/>
                      <w:szCs w:val="21"/>
                    </w:rPr>
                    <w:t>2×11.5m</w:t>
                  </w:r>
                </w:p>
              </w:tc>
              <w:tc>
                <w:tcPr>
                  <w:tcW w:w="2615" w:type="dxa"/>
                  <w:shd w:val="clear" w:color="auto" w:fill="auto"/>
                  <w:vAlign w:val="center"/>
                </w:tcPr>
                <w:p w14:paraId="643DADAD">
                  <w:pPr>
                    <w:widowControl/>
                    <w:jc w:val="center"/>
                    <w:rPr>
                      <w:rFonts w:ascii="Times New Roman" w:hAnsi="Times New Roman"/>
                      <w:kern w:val="0"/>
                      <w:szCs w:val="21"/>
                    </w:rPr>
                  </w:pPr>
                </w:p>
              </w:tc>
            </w:tr>
            <w:tr w14:paraId="35E0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34A03AE0">
                  <w:pPr>
                    <w:widowControl/>
                    <w:jc w:val="center"/>
                    <w:rPr>
                      <w:rFonts w:ascii="Times New Roman" w:hAnsi="Times New Roman"/>
                      <w:kern w:val="0"/>
                      <w:szCs w:val="21"/>
                    </w:rPr>
                  </w:pPr>
                  <w:r>
                    <w:rPr>
                      <w:rFonts w:hint="eastAsia" w:ascii="Times New Roman" w:hAnsi="Times New Roman"/>
                      <w:kern w:val="0"/>
                      <w:szCs w:val="21"/>
                    </w:rPr>
                    <w:t>5.3</w:t>
                  </w:r>
                </w:p>
              </w:tc>
              <w:tc>
                <w:tcPr>
                  <w:tcW w:w="1559" w:type="dxa"/>
                  <w:shd w:val="clear" w:color="auto" w:fill="auto"/>
                  <w:vAlign w:val="center"/>
                </w:tcPr>
                <w:p w14:paraId="2FC99D60">
                  <w:pPr>
                    <w:widowControl/>
                    <w:jc w:val="center"/>
                    <w:rPr>
                      <w:rFonts w:ascii="Times New Roman" w:hAnsi="Times New Roman"/>
                      <w:kern w:val="0"/>
                      <w:szCs w:val="21"/>
                    </w:rPr>
                  </w:pPr>
                  <w:r>
                    <w:rPr>
                      <w:rFonts w:hint="eastAsia" w:ascii="Times New Roman" w:hAnsi="Times New Roman"/>
                      <w:kern w:val="0"/>
                      <w:szCs w:val="21"/>
                    </w:rPr>
                    <w:t>非机动车道</w:t>
                  </w:r>
                </w:p>
              </w:tc>
              <w:tc>
                <w:tcPr>
                  <w:tcW w:w="851" w:type="dxa"/>
                  <w:shd w:val="clear" w:color="auto" w:fill="auto"/>
                  <w:vAlign w:val="center"/>
                </w:tcPr>
                <w:p w14:paraId="2BE8648B">
                  <w:pPr>
                    <w:jc w:val="center"/>
                    <w:rPr>
                      <w:rFonts w:ascii="Times New Roman" w:hAnsi="Times New Roman"/>
                      <w:kern w:val="0"/>
                      <w:szCs w:val="21"/>
                    </w:rPr>
                  </w:pPr>
                  <w:r>
                    <w:rPr>
                      <w:rFonts w:hint="eastAsia" w:ascii="Times New Roman" w:hAnsi="Times New Roman"/>
                      <w:kern w:val="0"/>
                      <w:szCs w:val="21"/>
                    </w:rPr>
                    <w:t>m</w:t>
                  </w:r>
                </w:p>
              </w:tc>
              <w:tc>
                <w:tcPr>
                  <w:tcW w:w="3402" w:type="dxa"/>
                  <w:shd w:val="clear" w:color="auto" w:fill="auto"/>
                  <w:vAlign w:val="center"/>
                </w:tcPr>
                <w:p w14:paraId="4F2BF8E0">
                  <w:pPr>
                    <w:jc w:val="center"/>
                    <w:rPr>
                      <w:rFonts w:ascii="Times New Roman" w:hAnsi="Times New Roman"/>
                      <w:kern w:val="0"/>
                      <w:szCs w:val="21"/>
                    </w:rPr>
                  </w:pPr>
                  <w:r>
                    <w:rPr>
                      <w:rFonts w:hint="eastAsia" w:ascii="Times New Roman" w:hAnsi="Times New Roman"/>
                      <w:kern w:val="0"/>
                      <w:szCs w:val="21"/>
                    </w:rPr>
                    <w:t>30米宽路段：双行道，</w:t>
                  </w:r>
                  <w:r>
                    <w:rPr>
                      <w:rFonts w:ascii="Times New Roman" w:hAnsi="Times New Roman"/>
                      <w:kern w:val="0"/>
                      <w:szCs w:val="21"/>
                    </w:rPr>
                    <w:t>2×2.5m</w:t>
                  </w:r>
                  <w:r>
                    <w:rPr>
                      <w:rFonts w:hint="eastAsia" w:ascii="Times New Roman" w:hAnsi="Times New Roman"/>
                      <w:kern w:val="0"/>
                      <w:szCs w:val="21"/>
                    </w:rPr>
                    <w:t>；</w:t>
                  </w:r>
                </w:p>
                <w:p w14:paraId="644CA5BB">
                  <w:pPr>
                    <w:jc w:val="center"/>
                    <w:rPr>
                      <w:rFonts w:ascii="Times New Roman" w:hAnsi="Times New Roman"/>
                      <w:kern w:val="0"/>
                      <w:szCs w:val="21"/>
                    </w:rPr>
                  </w:pPr>
                  <w:r>
                    <w:rPr>
                      <w:rFonts w:hint="eastAsia" w:ascii="Times New Roman" w:hAnsi="Times New Roman"/>
                      <w:kern w:val="0"/>
                      <w:szCs w:val="21"/>
                    </w:rPr>
                    <w:t>45米宽路段：双行道，</w:t>
                  </w:r>
                  <w:r>
                    <w:rPr>
                      <w:rFonts w:ascii="Times New Roman" w:hAnsi="Times New Roman"/>
                      <w:kern w:val="0"/>
                      <w:szCs w:val="21"/>
                    </w:rPr>
                    <w:t>2×3.5m</w:t>
                  </w:r>
                </w:p>
              </w:tc>
              <w:tc>
                <w:tcPr>
                  <w:tcW w:w="2615" w:type="dxa"/>
                  <w:shd w:val="clear" w:color="auto" w:fill="auto"/>
                  <w:vAlign w:val="center"/>
                </w:tcPr>
                <w:p w14:paraId="257A33B2">
                  <w:pPr>
                    <w:widowControl/>
                    <w:jc w:val="center"/>
                    <w:rPr>
                      <w:rFonts w:ascii="Times New Roman" w:hAnsi="Times New Roman"/>
                      <w:kern w:val="0"/>
                      <w:szCs w:val="21"/>
                    </w:rPr>
                  </w:pPr>
                </w:p>
              </w:tc>
            </w:tr>
            <w:tr w14:paraId="5712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5D764299">
                  <w:pPr>
                    <w:widowControl/>
                    <w:jc w:val="center"/>
                    <w:rPr>
                      <w:rFonts w:ascii="Times New Roman" w:hAnsi="Times New Roman"/>
                      <w:kern w:val="0"/>
                      <w:szCs w:val="21"/>
                    </w:rPr>
                  </w:pPr>
                  <w:r>
                    <w:rPr>
                      <w:rFonts w:ascii="Times New Roman" w:hAnsi="Times New Roman"/>
                      <w:kern w:val="0"/>
                      <w:szCs w:val="21"/>
                    </w:rPr>
                    <w:t>6</w:t>
                  </w:r>
                </w:p>
              </w:tc>
              <w:tc>
                <w:tcPr>
                  <w:tcW w:w="1559" w:type="dxa"/>
                  <w:shd w:val="clear" w:color="auto" w:fill="auto"/>
                  <w:vAlign w:val="center"/>
                </w:tcPr>
                <w:p w14:paraId="3C4F7931">
                  <w:pPr>
                    <w:widowControl/>
                    <w:jc w:val="center"/>
                    <w:rPr>
                      <w:rFonts w:ascii="Times New Roman" w:hAnsi="Times New Roman"/>
                      <w:kern w:val="0"/>
                      <w:szCs w:val="21"/>
                    </w:rPr>
                  </w:pPr>
                  <w:r>
                    <w:rPr>
                      <w:rFonts w:ascii="Times New Roman" w:hAnsi="Times New Roman"/>
                      <w:kern w:val="0"/>
                      <w:szCs w:val="21"/>
                    </w:rPr>
                    <w:t>纵坡</w:t>
                  </w:r>
                </w:p>
              </w:tc>
              <w:tc>
                <w:tcPr>
                  <w:tcW w:w="851" w:type="dxa"/>
                  <w:shd w:val="clear" w:color="auto" w:fill="auto"/>
                </w:tcPr>
                <w:p w14:paraId="6B826FA3">
                  <w:pPr>
                    <w:jc w:val="center"/>
                    <w:rPr>
                      <w:rFonts w:ascii="Times New Roman" w:hAnsi="Times New Roman"/>
                      <w:szCs w:val="21"/>
                    </w:rPr>
                  </w:pPr>
                  <w:r>
                    <w:rPr>
                      <w:rFonts w:ascii="Times New Roman" w:hAnsi="Times New Roman"/>
                      <w:kern w:val="0"/>
                      <w:szCs w:val="21"/>
                    </w:rPr>
                    <w:t>%</w:t>
                  </w:r>
                </w:p>
              </w:tc>
              <w:tc>
                <w:tcPr>
                  <w:tcW w:w="3402" w:type="dxa"/>
                  <w:shd w:val="clear" w:color="auto" w:fill="auto"/>
                  <w:vAlign w:val="center"/>
                </w:tcPr>
                <w:p w14:paraId="75D3E036">
                  <w:pPr>
                    <w:widowControl/>
                    <w:jc w:val="center"/>
                    <w:rPr>
                      <w:rFonts w:ascii="Times New Roman" w:hAnsi="Times New Roman"/>
                      <w:kern w:val="0"/>
                      <w:szCs w:val="21"/>
                    </w:rPr>
                  </w:pPr>
                  <w:r>
                    <w:rPr>
                      <w:rFonts w:hint="eastAsia" w:ascii="Times New Roman" w:hAnsi="Times New Roman"/>
                      <w:kern w:val="0"/>
                      <w:szCs w:val="21"/>
                    </w:rPr>
                    <w:t>0.2</w:t>
                  </w:r>
                  <w:r>
                    <w:rPr>
                      <w:rFonts w:ascii="Times New Roman" w:hAnsi="Times New Roman"/>
                      <w:kern w:val="0"/>
                      <w:szCs w:val="21"/>
                    </w:rPr>
                    <w:t>~</w:t>
                  </w:r>
                  <w:r>
                    <w:rPr>
                      <w:rFonts w:hint="eastAsia" w:ascii="Times New Roman" w:hAnsi="Times New Roman"/>
                      <w:kern w:val="0"/>
                      <w:szCs w:val="21"/>
                    </w:rPr>
                    <w:t>1.1</w:t>
                  </w:r>
                </w:p>
              </w:tc>
              <w:tc>
                <w:tcPr>
                  <w:tcW w:w="2615" w:type="dxa"/>
                  <w:shd w:val="clear" w:color="auto" w:fill="auto"/>
                  <w:vAlign w:val="center"/>
                </w:tcPr>
                <w:p w14:paraId="1523DB4B">
                  <w:pPr>
                    <w:widowControl/>
                    <w:jc w:val="center"/>
                    <w:rPr>
                      <w:rFonts w:ascii="Times New Roman" w:hAnsi="Times New Roman"/>
                      <w:kern w:val="0"/>
                      <w:szCs w:val="21"/>
                    </w:rPr>
                  </w:pPr>
                </w:p>
              </w:tc>
            </w:tr>
            <w:tr w14:paraId="743A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57E48FB0">
                  <w:pPr>
                    <w:widowControl/>
                    <w:jc w:val="center"/>
                    <w:rPr>
                      <w:rFonts w:ascii="Times New Roman" w:hAnsi="Times New Roman"/>
                      <w:kern w:val="0"/>
                      <w:szCs w:val="21"/>
                    </w:rPr>
                  </w:pPr>
                  <w:r>
                    <w:rPr>
                      <w:rFonts w:ascii="Times New Roman" w:hAnsi="Times New Roman"/>
                      <w:kern w:val="0"/>
                      <w:szCs w:val="21"/>
                    </w:rPr>
                    <w:t>7</w:t>
                  </w:r>
                </w:p>
              </w:tc>
              <w:tc>
                <w:tcPr>
                  <w:tcW w:w="1559" w:type="dxa"/>
                  <w:shd w:val="clear" w:color="auto" w:fill="auto"/>
                  <w:vAlign w:val="center"/>
                </w:tcPr>
                <w:p w14:paraId="72E53846">
                  <w:pPr>
                    <w:widowControl/>
                    <w:jc w:val="center"/>
                    <w:rPr>
                      <w:rFonts w:ascii="Times New Roman" w:hAnsi="Times New Roman"/>
                      <w:kern w:val="0"/>
                      <w:szCs w:val="21"/>
                    </w:rPr>
                  </w:pPr>
                  <w:r>
                    <w:rPr>
                      <w:rFonts w:ascii="Times New Roman" w:hAnsi="Times New Roman"/>
                      <w:kern w:val="0"/>
                      <w:szCs w:val="21"/>
                    </w:rPr>
                    <w:t>曲线半径</w:t>
                  </w:r>
                </w:p>
              </w:tc>
              <w:tc>
                <w:tcPr>
                  <w:tcW w:w="851" w:type="dxa"/>
                  <w:shd w:val="clear" w:color="auto" w:fill="auto"/>
                </w:tcPr>
                <w:p w14:paraId="73B0AB88">
                  <w:pPr>
                    <w:jc w:val="center"/>
                    <w:rPr>
                      <w:rFonts w:ascii="Times New Roman" w:hAnsi="Times New Roman"/>
                      <w:kern w:val="0"/>
                      <w:szCs w:val="21"/>
                    </w:rPr>
                  </w:pPr>
                  <w:r>
                    <w:rPr>
                      <w:rFonts w:ascii="Times New Roman" w:hAnsi="Times New Roman"/>
                      <w:kern w:val="0"/>
                      <w:szCs w:val="21"/>
                    </w:rPr>
                    <w:t>m</w:t>
                  </w:r>
                </w:p>
              </w:tc>
              <w:tc>
                <w:tcPr>
                  <w:tcW w:w="3402" w:type="dxa"/>
                  <w:shd w:val="clear" w:color="auto" w:fill="auto"/>
                  <w:vAlign w:val="center"/>
                </w:tcPr>
                <w:p w14:paraId="78D5D8FB">
                  <w:pPr>
                    <w:widowControl/>
                    <w:jc w:val="center"/>
                    <w:rPr>
                      <w:rFonts w:ascii="Times New Roman" w:hAnsi="Times New Roman"/>
                      <w:kern w:val="0"/>
                      <w:szCs w:val="21"/>
                    </w:rPr>
                  </w:pPr>
                  <w:r>
                    <w:rPr>
                      <w:rFonts w:hint="eastAsia" w:ascii="Times New Roman" w:hAnsi="Times New Roman"/>
                      <w:kern w:val="0"/>
                      <w:szCs w:val="21"/>
                    </w:rPr>
                    <w:t>1200</w:t>
                  </w:r>
                  <w:r>
                    <w:rPr>
                      <w:rFonts w:ascii="Times New Roman" w:hAnsi="Times New Roman"/>
                      <w:kern w:val="0"/>
                      <w:szCs w:val="21"/>
                    </w:rPr>
                    <w:t>~</w:t>
                  </w:r>
                  <w:r>
                    <w:rPr>
                      <w:rFonts w:hint="eastAsia" w:ascii="Times New Roman" w:hAnsi="Times New Roman"/>
                      <w:kern w:val="0"/>
                      <w:szCs w:val="21"/>
                    </w:rPr>
                    <w:t>1500</w:t>
                  </w:r>
                </w:p>
              </w:tc>
              <w:tc>
                <w:tcPr>
                  <w:tcW w:w="2615" w:type="dxa"/>
                  <w:shd w:val="clear" w:color="auto" w:fill="auto"/>
                  <w:vAlign w:val="center"/>
                </w:tcPr>
                <w:p w14:paraId="540F07ED">
                  <w:pPr>
                    <w:widowControl/>
                    <w:jc w:val="center"/>
                    <w:rPr>
                      <w:rFonts w:ascii="Times New Roman" w:hAnsi="Times New Roman"/>
                      <w:kern w:val="0"/>
                      <w:szCs w:val="21"/>
                    </w:rPr>
                  </w:pPr>
                </w:p>
              </w:tc>
            </w:tr>
            <w:tr w14:paraId="2A26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6E4CF457">
                  <w:pPr>
                    <w:widowControl/>
                    <w:jc w:val="center"/>
                    <w:rPr>
                      <w:rFonts w:ascii="Times New Roman" w:hAnsi="Times New Roman"/>
                      <w:kern w:val="0"/>
                      <w:szCs w:val="21"/>
                    </w:rPr>
                  </w:pPr>
                  <w:r>
                    <w:rPr>
                      <w:rFonts w:ascii="Times New Roman" w:hAnsi="Times New Roman"/>
                      <w:kern w:val="0"/>
                      <w:szCs w:val="21"/>
                    </w:rPr>
                    <w:t>8</w:t>
                  </w:r>
                </w:p>
              </w:tc>
              <w:tc>
                <w:tcPr>
                  <w:tcW w:w="1559" w:type="dxa"/>
                  <w:shd w:val="clear" w:color="auto" w:fill="auto"/>
                  <w:vAlign w:val="center"/>
                </w:tcPr>
                <w:p w14:paraId="6135252C">
                  <w:pPr>
                    <w:widowControl/>
                    <w:jc w:val="center"/>
                    <w:rPr>
                      <w:rFonts w:ascii="Times New Roman" w:hAnsi="Times New Roman"/>
                      <w:kern w:val="0"/>
                      <w:szCs w:val="21"/>
                    </w:rPr>
                  </w:pPr>
                  <w:r>
                    <w:rPr>
                      <w:rFonts w:ascii="Times New Roman" w:hAnsi="Times New Roman"/>
                      <w:kern w:val="0"/>
                      <w:szCs w:val="21"/>
                    </w:rPr>
                    <w:t>路线平面交叉</w:t>
                  </w:r>
                </w:p>
              </w:tc>
              <w:tc>
                <w:tcPr>
                  <w:tcW w:w="851" w:type="dxa"/>
                  <w:shd w:val="clear" w:color="auto" w:fill="auto"/>
                </w:tcPr>
                <w:p w14:paraId="65D65DE7">
                  <w:pPr>
                    <w:jc w:val="center"/>
                    <w:rPr>
                      <w:rFonts w:ascii="Times New Roman" w:hAnsi="Times New Roman"/>
                      <w:kern w:val="0"/>
                      <w:szCs w:val="21"/>
                    </w:rPr>
                  </w:pPr>
                  <w:r>
                    <w:rPr>
                      <w:rFonts w:ascii="Times New Roman" w:hAnsi="Times New Roman"/>
                      <w:kern w:val="0"/>
                      <w:szCs w:val="21"/>
                    </w:rPr>
                    <w:t>处</w:t>
                  </w:r>
                </w:p>
              </w:tc>
              <w:tc>
                <w:tcPr>
                  <w:tcW w:w="3402" w:type="dxa"/>
                  <w:shd w:val="clear" w:color="auto" w:fill="auto"/>
                  <w:vAlign w:val="center"/>
                </w:tcPr>
                <w:p w14:paraId="57DE189D">
                  <w:pPr>
                    <w:widowControl/>
                    <w:jc w:val="center"/>
                    <w:rPr>
                      <w:rFonts w:ascii="Times New Roman" w:hAnsi="Times New Roman"/>
                      <w:kern w:val="0"/>
                      <w:szCs w:val="21"/>
                    </w:rPr>
                  </w:pPr>
                  <w:r>
                    <w:rPr>
                      <w:rFonts w:hint="eastAsia" w:ascii="Times New Roman" w:hAnsi="Times New Roman"/>
                      <w:kern w:val="0"/>
                      <w:szCs w:val="21"/>
                    </w:rPr>
                    <w:t>7</w:t>
                  </w:r>
                </w:p>
              </w:tc>
              <w:tc>
                <w:tcPr>
                  <w:tcW w:w="2615" w:type="dxa"/>
                  <w:shd w:val="clear" w:color="auto" w:fill="auto"/>
                  <w:vAlign w:val="center"/>
                </w:tcPr>
                <w:p w14:paraId="2D8F695F">
                  <w:pPr>
                    <w:widowControl/>
                    <w:jc w:val="center"/>
                    <w:rPr>
                      <w:rFonts w:ascii="Times New Roman" w:hAnsi="Times New Roman"/>
                      <w:kern w:val="0"/>
                      <w:szCs w:val="21"/>
                    </w:rPr>
                  </w:pPr>
                </w:p>
              </w:tc>
            </w:tr>
            <w:tr w14:paraId="202A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732B16D0">
                  <w:pPr>
                    <w:widowControl/>
                    <w:jc w:val="center"/>
                    <w:rPr>
                      <w:rFonts w:ascii="Times New Roman" w:hAnsi="Times New Roman"/>
                      <w:kern w:val="0"/>
                      <w:szCs w:val="21"/>
                    </w:rPr>
                  </w:pPr>
                  <w:r>
                    <w:rPr>
                      <w:rFonts w:ascii="Times New Roman" w:hAnsi="Times New Roman"/>
                      <w:kern w:val="0"/>
                      <w:szCs w:val="21"/>
                    </w:rPr>
                    <w:t>9</w:t>
                  </w:r>
                </w:p>
              </w:tc>
              <w:tc>
                <w:tcPr>
                  <w:tcW w:w="1559" w:type="dxa"/>
                  <w:shd w:val="clear" w:color="auto" w:fill="auto"/>
                  <w:vAlign w:val="center"/>
                </w:tcPr>
                <w:p w14:paraId="2A998A15">
                  <w:pPr>
                    <w:widowControl/>
                    <w:jc w:val="center"/>
                    <w:rPr>
                      <w:rFonts w:ascii="Times New Roman" w:hAnsi="Times New Roman"/>
                      <w:kern w:val="0"/>
                      <w:szCs w:val="21"/>
                    </w:rPr>
                  </w:pPr>
                  <w:r>
                    <w:rPr>
                      <w:rFonts w:hint="eastAsia" w:ascii="Times New Roman" w:hAnsi="Times New Roman"/>
                      <w:kern w:val="0"/>
                      <w:szCs w:val="21"/>
                    </w:rPr>
                    <w:t>土石方开挖量</w:t>
                  </w:r>
                </w:p>
              </w:tc>
              <w:tc>
                <w:tcPr>
                  <w:tcW w:w="851" w:type="dxa"/>
                  <w:shd w:val="clear" w:color="auto" w:fill="auto"/>
                  <w:vAlign w:val="center"/>
                </w:tcPr>
                <w:p w14:paraId="1D546A00">
                  <w:pPr>
                    <w:widowControl/>
                    <w:jc w:val="center"/>
                    <w:rPr>
                      <w:rFonts w:ascii="Times New Roman" w:hAnsi="Times New Roman"/>
                      <w:kern w:val="0"/>
                      <w:szCs w:val="21"/>
                    </w:rPr>
                  </w:pPr>
                  <w:r>
                    <w:rPr>
                      <w:rFonts w:hint="eastAsia" w:ascii="Times New Roman" w:hAnsi="Times New Roman"/>
                      <w:szCs w:val="21"/>
                    </w:rPr>
                    <w:t>万</w:t>
                  </w:r>
                  <w:r>
                    <w:rPr>
                      <w:rFonts w:ascii="Times New Roman" w:hAnsi="Times New Roman"/>
                      <w:szCs w:val="21"/>
                    </w:rPr>
                    <w:t>m</w:t>
                  </w:r>
                  <w:r>
                    <w:rPr>
                      <w:rFonts w:ascii="Times New Roman" w:hAnsi="Times New Roman"/>
                      <w:szCs w:val="21"/>
                      <w:vertAlign w:val="superscript"/>
                    </w:rPr>
                    <w:t>3</w:t>
                  </w:r>
                </w:p>
              </w:tc>
              <w:tc>
                <w:tcPr>
                  <w:tcW w:w="3402" w:type="dxa"/>
                  <w:shd w:val="clear" w:color="auto" w:fill="auto"/>
                  <w:vAlign w:val="center"/>
                </w:tcPr>
                <w:p w14:paraId="2B65436B">
                  <w:pPr>
                    <w:widowControl/>
                    <w:jc w:val="center"/>
                    <w:rPr>
                      <w:rFonts w:ascii="Times New Roman" w:hAnsi="Times New Roman"/>
                      <w:kern w:val="0"/>
                      <w:szCs w:val="21"/>
                    </w:rPr>
                  </w:pPr>
                  <w:r>
                    <w:rPr>
                      <w:rFonts w:hint="eastAsia" w:ascii="Times New Roman" w:hAnsi="Times New Roman"/>
                      <w:szCs w:val="21"/>
                    </w:rPr>
                    <w:t>233.85</w:t>
                  </w:r>
                </w:p>
              </w:tc>
              <w:tc>
                <w:tcPr>
                  <w:tcW w:w="2615" w:type="dxa"/>
                  <w:shd w:val="clear" w:color="auto" w:fill="auto"/>
                  <w:vAlign w:val="center"/>
                </w:tcPr>
                <w:p w14:paraId="7E3835BF">
                  <w:pPr>
                    <w:widowControl/>
                    <w:jc w:val="center"/>
                    <w:rPr>
                      <w:rFonts w:ascii="Times New Roman" w:hAnsi="Times New Roman"/>
                      <w:kern w:val="0"/>
                      <w:szCs w:val="21"/>
                    </w:rPr>
                  </w:pPr>
                </w:p>
              </w:tc>
            </w:tr>
            <w:tr w14:paraId="3B91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7D14BF9F">
                  <w:pPr>
                    <w:widowControl/>
                    <w:jc w:val="center"/>
                    <w:rPr>
                      <w:rFonts w:ascii="Times New Roman" w:hAnsi="Times New Roman"/>
                      <w:kern w:val="0"/>
                      <w:szCs w:val="21"/>
                    </w:rPr>
                  </w:pPr>
                  <w:r>
                    <w:rPr>
                      <w:rFonts w:hint="eastAsia" w:ascii="Times New Roman" w:hAnsi="Times New Roman"/>
                      <w:kern w:val="0"/>
                      <w:szCs w:val="21"/>
                    </w:rPr>
                    <w:t>10</w:t>
                  </w:r>
                </w:p>
              </w:tc>
              <w:tc>
                <w:tcPr>
                  <w:tcW w:w="1559" w:type="dxa"/>
                  <w:shd w:val="clear" w:color="auto" w:fill="auto"/>
                  <w:vAlign w:val="center"/>
                </w:tcPr>
                <w:p w14:paraId="3ADA3CE3">
                  <w:pPr>
                    <w:widowControl/>
                    <w:jc w:val="center"/>
                    <w:rPr>
                      <w:rFonts w:ascii="Times New Roman" w:hAnsi="Times New Roman"/>
                      <w:kern w:val="0"/>
                      <w:szCs w:val="21"/>
                    </w:rPr>
                  </w:pPr>
                  <w:r>
                    <w:rPr>
                      <w:rFonts w:hint="eastAsia" w:ascii="Times New Roman" w:hAnsi="Times New Roman"/>
                      <w:kern w:val="0"/>
                      <w:szCs w:val="21"/>
                    </w:rPr>
                    <w:t>土石方回填量</w:t>
                  </w:r>
                </w:p>
              </w:tc>
              <w:tc>
                <w:tcPr>
                  <w:tcW w:w="851" w:type="dxa"/>
                  <w:shd w:val="clear" w:color="auto" w:fill="auto"/>
                  <w:vAlign w:val="center"/>
                </w:tcPr>
                <w:p w14:paraId="5816F161">
                  <w:pPr>
                    <w:widowControl/>
                    <w:jc w:val="center"/>
                    <w:rPr>
                      <w:rFonts w:ascii="Times New Roman" w:hAnsi="Times New Roman"/>
                      <w:kern w:val="0"/>
                      <w:szCs w:val="21"/>
                    </w:rPr>
                  </w:pPr>
                  <w:r>
                    <w:rPr>
                      <w:rFonts w:hint="eastAsia" w:ascii="Times New Roman" w:hAnsi="Times New Roman"/>
                      <w:kern w:val="0"/>
                      <w:szCs w:val="21"/>
                    </w:rPr>
                    <w:t>万</w:t>
                  </w:r>
                  <w:r>
                    <w:rPr>
                      <w:rFonts w:ascii="Times New Roman" w:hAnsi="Times New Roman"/>
                      <w:kern w:val="0"/>
                      <w:szCs w:val="21"/>
                    </w:rPr>
                    <w:t>m</w:t>
                  </w:r>
                  <w:r>
                    <w:rPr>
                      <w:rFonts w:ascii="Times New Roman" w:hAnsi="Times New Roman"/>
                      <w:kern w:val="0"/>
                      <w:szCs w:val="21"/>
                      <w:vertAlign w:val="superscript"/>
                    </w:rPr>
                    <w:t>3</w:t>
                  </w:r>
                </w:p>
              </w:tc>
              <w:tc>
                <w:tcPr>
                  <w:tcW w:w="3402" w:type="dxa"/>
                  <w:shd w:val="clear" w:color="auto" w:fill="auto"/>
                  <w:vAlign w:val="center"/>
                </w:tcPr>
                <w:p w14:paraId="4D4E2E76">
                  <w:pPr>
                    <w:widowControl/>
                    <w:jc w:val="center"/>
                    <w:rPr>
                      <w:rFonts w:ascii="Times New Roman" w:hAnsi="Times New Roman"/>
                      <w:kern w:val="0"/>
                      <w:szCs w:val="21"/>
                    </w:rPr>
                  </w:pPr>
                  <w:r>
                    <w:rPr>
                      <w:rFonts w:hint="eastAsia" w:ascii="Times New Roman" w:hAnsi="Times New Roman"/>
                      <w:kern w:val="0"/>
                      <w:szCs w:val="21"/>
                    </w:rPr>
                    <w:t>34.49</w:t>
                  </w:r>
                </w:p>
              </w:tc>
              <w:tc>
                <w:tcPr>
                  <w:tcW w:w="2615" w:type="dxa"/>
                  <w:shd w:val="clear" w:color="auto" w:fill="auto"/>
                  <w:vAlign w:val="center"/>
                </w:tcPr>
                <w:p w14:paraId="1FAFAD26">
                  <w:pPr>
                    <w:widowControl/>
                    <w:jc w:val="center"/>
                    <w:rPr>
                      <w:rFonts w:ascii="Times New Roman" w:hAnsi="Times New Roman"/>
                      <w:kern w:val="0"/>
                      <w:szCs w:val="21"/>
                    </w:rPr>
                  </w:pPr>
                </w:p>
              </w:tc>
            </w:tr>
            <w:tr w14:paraId="4AB9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3CC9C3BD">
                  <w:pPr>
                    <w:widowControl/>
                    <w:jc w:val="center"/>
                    <w:rPr>
                      <w:rFonts w:ascii="Times New Roman" w:hAnsi="Times New Roman"/>
                      <w:kern w:val="0"/>
                      <w:szCs w:val="21"/>
                    </w:rPr>
                  </w:pPr>
                  <w:r>
                    <w:rPr>
                      <w:rFonts w:hint="eastAsia" w:ascii="Times New Roman" w:hAnsi="Times New Roman"/>
                      <w:kern w:val="0"/>
                      <w:szCs w:val="21"/>
                    </w:rPr>
                    <w:t>11</w:t>
                  </w:r>
                </w:p>
              </w:tc>
              <w:tc>
                <w:tcPr>
                  <w:tcW w:w="1559" w:type="dxa"/>
                  <w:shd w:val="clear" w:color="auto" w:fill="auto"/>
                  <w:vAlign w:val="center"/>
                </w:tcPr>
                <w:p w14:paraId="409CA9A2">
                  <w:pPr>
                    <w:widowControl/>
                    <w:jc w:val="center"/>
                    <w:rPr>
                      <w:rFonts w:ascii="Times New Roman" w:hAnsi="Times New Roman"/>
                      <w:kern w:val="0"/>
                      <w:szCs w:val="21"/>
                    </w:rPr>
                  </w:pPr>
                  <w:r>
                    <w:rPr>
                      <w:rFonts w:hint="eastAsia" w:ascii="Times New Roman" w:hAnsi="Times New Roman"/>
                      <w:kern w:val="0"/>
                      <w:szCs w:val="21"/>
                    </w:rPr>
                    <w:t>调入土方量</w:t>
                  </w:r>
                </w:p>
              </w:tc>
              <w:tc>
                <w:tcPr>
                  <w:tcW w:w="851" w:type="dxa"/>
                  <w:shd w:val="clear" w:color="auto" w:fill="auto"/>
                  <w:vAlign w:val="center"/>
                </w:tcPr>
                <w:p w14:paraId="447D733A">
                  <w:pPr>
                    <w:widowControl/>
                    <w:jc w:val="center"/>
                    <w:rPr>
                      <w:rFonts w:ascii="Times New Roman" w:hAnsi="Times New Roman"/>
                      <w:kern w:val="0"/>
                      <w:szCs w:val="21"/>
                    </w:rPr>
                  </w:pPr>
                  <w:r>
                    <w:rPr>
                      <w:rFonts w:hint="eastAsia" w:ascii="Times New Roman" w:hAnsi="Times New Roman"/>
                      <w:szCs w:val="21"/>
                    </w:rPr>
                    <w:t>万</w:t>
                  </w:r>
                  <w:r>
                    <w:rPr>
                      <w:rFonts w:ascii="Times New Roman" w:hAnsi="Times New Roman"/>
                      <w:szCs w:val="21"/>
                    </w:rPr>
                    <w:t>m</w:t>
                  </w:r>
                  <w:r>
                    <w:rPr>
                      <w:rFonts w:ascii="Times New Roman" w:hAnsi="Times New Roman"/>
                      <w:szCs w:val="21"/>
                      <w:vertAlign w:val="superscript"/>
                    </w:rPr>
                    <w:t>3</w:t>
                  </w:r>
                </w:p>
              </w:tc>
              <w:tc>
                <w:tcPr>
                  <w:tcW w:w="3402" w:type="dxa"/>
                  <w:shd w:val="clear" w:color="auto" w:fill="auto"/>
                  <w:vAlign w:val="center"/>
                </w:tcPr>
                <w:p w14:paraId="7B0E4E8E">
                  <w:pPr>
                    <w:widowControl/>
                    <w:jc w:val="center"/>
                    <w:rPr>
                      <w:rFonts w:ascii="Times New Roman" w:hAnsi="Times New Roman"/>
                      <w:szCs w:val="21"/>
                    </w:rPr>
                  </w:pPr>
                  <w:r>
                    <w:rPr>
                      <w:rFonts w:hint="eastAsia" w:ascii="Times New Roman" w:hAnsi="Times New Roman"/>
                      <w:szCs w:val="21"/>
                    </w:rPr>
                    <w:t>230.85</w:t>
                  </w:r>
                </w:p>
              </w:tc>
              <w:tc>
                <w:tcPr>
                  <w:tcW w:w="2615" w:type="dxa"/>
                  <w:shd w:val="clear" w:color="auto" w:fill="auto"/>
                  <w:vAlign w:val="center"/>
                </w:tcPr>
                <w:p w14:paraId="5F0A4F9A">
                  <w:pPr>
                    <w:widowControl/>
                    <w:jc w:val="center"/>
                    <w:rPr>
                      <w:rFonts w:ascii="Times New Roman" w:hAnsi="Times New Roman"/>
                      <w:kern w:val="0"/>
                      <w:szCs w:val="21"/>
                    </w:rPr>
                  </w:pPr>
                  <w:r>
                    <w:rPr>
                      <w:rFonts w:hint="eastAsia" w:ascii="Times New Roman" w:hAnsi="Times New Roman"/>
                      <w:kern w:val="0"/>
                      <w:szCs w:val="21"/>
                    </w:rPr>
                    <w:t>从合法料场购买</w:t>
                  </w:r>
                </w:p>
              </w:tc>
            </w:tr>
            <w:tr w14:paraId="20E7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0D723AEE">
                  <w:pPr>
                    <w:widowControl/>
                    <w:jc w:val="center"/>
                    <w:rPr>
                      <w:rFonts w:ascii="Times New Roman" w:hAnsi="Times New Roman"/>
                      <w:kern w:val="0"/>
                      <w:szCs w:val="21"/>
                    </w:rPr>
                  </w:pPr>
                  <w:r>
                    <w:rPr>
                      <w:rFonts w:hint="eastAsia" w:ascii="Times New Roman" w:hAnsi="Times New Roman"/>
                      <w:kern w:val="0"/>
                      <w:szCs w:val="21"/>
                    </w:rPr>
                    <w:t>12</w:t>
                  </w:r>
                </w:p>
              </w:tc>
              <w:tc>
                <w:tcPr>
                  <w:tcW w:w="1559" w:type="dxa"/>
                  <w:shd w:val="clear" w:color="auto" w:fill="auto"/>
                  <w:vAlign w:val="center"/>
                </w:tcPr>
                <w:p w14:paraId="4C6BB5BC">
                  <w:pPr>
                    <w:widowControl/>
                    <w:jc w:val="center"/>
                    <w:rPr>
                      <w:rFonts w:ascii="Times New Roman" w:hAnsi="Times New Roman"/>
                      <w:kern w:val="0"/>
                      <w:szCs w:val="21"/>
                    </w:rPr>
                  </w:pPr>
                  <w:r>
                    <w:rPr>
                      <w:rFonts w:hint="eastAsia" w:ascii="Times New Roman" w:hAnsi="Times New Roman"/>
                      <w:kern w:val="0"/>
                      <w:szCs w:val="21"/>
                    </w:rPr>
                    <w:t>弃方量</w:t>
                  </w:r>
                </w:p>
              </w:tc>
              <w:tc>
                <w:tcPr>
                  <w:tcW w:w="851" w:type="dxa"/>
                  <w:shd w:val="clear" w:color="auto" w:fill="auto"/>
                  <w:vAlign w:val="center"/>
                </w:tcPr>
                <w:p w14:paraId="105C91C2">
                  <w:pPr>
                    <w:widowControl/>
                    <w:jc w:val="center"/>
                    <w:rPr>
                      <w:rFonts w:ascii="Times New Roman" w:hAnsi="Times New Roman"/>
                      <w:szCs w:val="21"/>
                    </w:rPr>
                  </w:pPr>
                  <w:r>
                    <w:rPr>
                      <w:rFonts w:hint="eastAsia" w:ascii="Times New Roman" w:hAnsi="Times New Roman"/>
                      <w:szCs w:val="21"/>
                    </w:rPr>
                    <w:t>万</w:t>
                  </w:r>
                  <w:r>
                    <w:rPr>
                      <w:rFonts w:ascii="Times New Roman" w:hAnsi="Times New Roman"/>
                      <w:szCs w:val="21"/>
                    </w:rPr>
                    <w:t>m</w:t>
                  </w:r>
                  <w:r>
                    <w:rPr>
                      <w:rFonts w:ascii="Times New Roman" w:hAnsi="Times New Roman"/>
                      <w:szCs w:val="21"/>
                      <w:vertAlign w:val="superscript"/>
                    </w:rPr>
                    <w:t>3</w:t>
                  </w:r>
                </w:p>
              </w:tc>
              <w:tc>
                <w:tcPr>
                  <w:tcW w:w="3402" w:type="dxa"/>
                  <w:shd w:val="clear" w:color="auto" w:fill="auto"/>
                  <w:vAlign w:val="center"/>
                </w:tcPr>
                <w:p w14:paraId="7CB98121">
                  <w:pPr>
                    <w:widowControl/>
                    <w:jc w:val="center"/>
                    <w:rPr>
                      <w:rFonts w:ascii="Times New Roman" w:hAnsi="Times New Roman"/>
                      <w:szCs w:val="21"/>
                    </w:rPr>
                  </w:pPr>
                  <w:r>
                    <w:rPr>
                      <w:rFonts w:hint="eastAsia" w:ascii="Times New Roman" w:hAnsi="Times New Roman"/>
                      <w:szCs w:val="21"/>
                    </w:rPr>
                    <w:t>190.86</w:t>
                  </w:r>
                </w:p>
              </w:tc>
              <w:tc>
                <w:tcPr>
                  <w:tcW w:w="2615" w:type="dxa"/>
                  <w:shd w:val="clear" w:color="auto" w:fill="auto"/>
                  <w:vAlign w:val="center"/>
                </w:tcPr>
                <w:p w14:paraId="06F36489">
                  <w:pPr>
                    <w:widowControl/>
                    <w:jc w:val="center"/>
                    <w:rPr>
                      <w:rFonts w:ascii="Times New Roman" w:hAnsi="Times New Roman"/>
                      <w:szCs w:val="21"/>
                    </w:rPr>
                  </w:pPr>
                  <w:r>
                    <w:rPr>
                      <w:rFonts w:hint="eastAsia" w:ascii="Times New Roman" w:hAnsi="Times New Roman"/>
                      <w:szCs w:val="21"/>
                    </w:rPr>
                    <w:t>14.79万m</w:t>
                  </w:r>
                  <w:r>
                    <w:rPr>
                      <w:rFonts w:hint="eastAsia" w:ascii="Times New Roman" w:hAnsi="Times New Roman"/>
                      <w:szCs w:val="21"/>
                      <w:vertAlign w:val="superscript"/>
                    </w:rPr>
                    <w:t>3</w:t>
                  </w:r>
                  <w:r>
                    <w:rPr>
                      <w:rFonts w:hint="eastAsia" w:ascii="Times New Roman" w:hAnsi="Times New Roman"/>
                      <w:szCs w:val="21"/>
                    </w:rPr>
                    <w:t>剩余表土由建设单位下设苗圃基地接纳，其余土方及软基外运至规划弃渣场</w:t>
                  </w:r>
                </w:p>
              </w:tc>
            </w:tr>
          </w:tbl>
          <w:p w14:paraId="013E1654">
            <w:pPr>
              <w:spacing w:line="360" w:lineRule="auto"/>
              <w:ind w:firstLine="562" w:firstLineChars="200"/>
              <w:rPr>
                <w:rFonts w:ascii="Times New Roman" w:hAnsi="Times New Roman"/>
                <w:b/>
                <w:sz w:val="28"/>
                <w:szCs w:val="28"/>
              </w:rPr>
            </w:pPr>
            <w:r>
              <w:rPr>
                <w:rFonts w:ascii="Times New Roman" w:hAnsi="Times New Roman"/>
                <w:b/>
                <w:sz w:val="28"/>
                <w:szCs w:val="28"/>
              </w:rPr>
              <w:t>4、工程</w:t>
            </w:r>
            <w:r>
              <w:rPr>
                <w:rFonts w:hint="eastAsia" w:ascii="Times New Roman" w:hAnsi="Times New Roman"/>
                <w:b/>
                <w:sz w:val="28"/>
                <w:szCs w:val="28"/>
              </w:rPr>
              <w:t>内容</w:t>
            </w:r>
          </w:p>
          <w:p w14:paraId="0BDAB7FD">
            <w:pPr>
              <w:spacing w:line="360" w:lineRule="auto"/>
              <w:ind w:firstLine="480" w:firstLineChars="200"/>
              <w:rPr>
                <w:rFonts w:ascii="Times New Roman" w:hAnsi="Times New Roman"/>
                <w:sz w:val="24"/>
                <w:szCs w:val="28"/>
              </w:rPr>
            </w:pPr>
            <w:r>
              <w:rPr>
                <w:rFonts w:hint="eastAsia" w:ascii="Times New Roman" w:hAnsi="Times New Roman"/>
                <w:sz w:val="24"/>
                <w:szCs w:val="28"/>
              </w:rPr>
              <w:t>本项目</w:t>
            </w:r>
            <w:r>
              <w:rPr>
                <w:rFonts w:ascii="Times New Roman" w:hAnsi="Times New Roman"/>
                <w:sz w:val="24"/>
                <w:szCs w:val="28"/>
              </w:rPr>
              <w:t>道路工程包括</w:t>
            </w:r>
            <w:r>
              <w:rPr>
                <w:rFonts w:hint="eastAsia" w:ascii="Times New Roman" w:hAnsi="Times New Roman"/>
                <w:sz w:val="24"/>
                <w:szCs w:val="28"/>
              </w:rPr>
              <w:t>潞盈线~高速南连接线路段（K0+000~K1+282.58）、高速南连接线~高速北连接线路段（K1+282.58~K10+080.888）、高速北连接线~规划40m宽道路路段（K10+080.888~K10+812.125）</w:t>
            </w:r>
            <w:r>
              <w:rPr>
                <w:rFonts w:ascii="Times New Roman" w:hAnsi="Times New Roman"/>
                <w:sz w:val="24"/>
                <w:szCs w:val="28"/>
              </w:rPr>
              <w:t>。</w:t>
            </w:r>
            <w:r>
              <w:rPr>
                <w:rFonts w:ascii="Times New Roman" w:hAnsi="Times New Roman"/>
                <w:sz w:val="24"/>
                <w:szCs w:val="24"/>
              </w:rPr>
              <w:t>项目建设内容主要</w:t>
            </w:r>
            <w:r>
              <w:rPr>
                <w:rFonts w:hint="eastAsia" w:ascii="Times New Roman" w:hAnsi="Times New Roman"/>
                <w:sz w:val="24"/>
                <w:szCs w:val="28"/>
              </w:rPr>
              <w:t>包括</w:t>
            </w:r>
            <w:r>
              <w:rPr>
                <w:rFonts w:ascii="Times New Roman" w:hAnsi="Times New Roman"/>
                <w:sz w:val="24"/>
                <w:szCs w:val="28"/>
              </w:rPr>
              <w:t>道路工程（路基工程、路面工程、交叉工程）和附属配套设施工程（排水工程、</w:t>
            </w:r>
            <w:r>
              <w:rPr>
                <w:rFonts w:hint="eastAsia" w:ascii="Times New Roman" w:hAnsi="Times New Roman"/>
                <w:sz w:val="24"/>
                <w:szCs w:val="28"/>
              </w:rPr>
              <w:t>公交站台及无障碍设施、桥涵工程、</w:t>
            </w:r>
            <w:r>
              <w:rPr>
                <w:rFonts w:ascii="Times New Roman" w:hAnsi="Times New Roman"/>
                <w:sz w:val="24"/>
                <w:szCs w:val="28"/>
              </w:rPr>
              <w:t>照明工程、</w:t>
            </w:r>
            <w:r>
              <w:rPr>
                <w:rFonts w:hint="eastAsia" w:ascii="Times New Roman" w:hAnsi="Times New Roman"/>
                <w:sz w:val="24"/>
                <w:szCs w:val="24"/>
              </w:rPr>
              <w:t>道路交通安全及管理设施</w:t>
            </w:r>
            <w:r>
              <w:rPr>
                <w:rFonts w:hint="eastAsia" w:ascii="Times New Roman" w:hAnsi="Times New Roman"/>
                <w:sz w:val="24"/>
                <w:szCs w:val="28"/>
              </w:rPr>
              <w:t>、绿化景观工程</w:t>
            </w:r>
            <w:r>
              <w:rPr>
                <w:rFonts w:ascii="Times New Roman" w:hAnsi="Times New Roman"/>
                <w:sz w:val="24"/>
                <w:szCs w:val="28"/>
              </w:rPr>
              <w:t>等）</w:t>
            </w:r>
            <w:r>
              <w:rPr>
                <w:rFonts w:hint="eastAsia" w:ascii="Times New Roman" w:hAnsi="Times New Roman"/>
                <w:sz w:val="24"/>
                <w:szCs w:val="28"/>
              </w:rPr>
              <w:t>及</w:t>
            </w:r>
            <w:r>
              <w:rPr>
                <w:rFonts w:hint="eastAsia" w:ascii="Times New Roman" w:hAnsi="Times New Roman"/>
                <w:spacing w:val="-4"/>
                <w:sz w:val="24"/>
              </w:rPr>
              <w:t>专业管线及管线综合工程</w:t>
            </w:r>
            <w:r>
              <w:rPr>
                <w:rFonts w:ascii="Times New Roman" w:hAnsi="Times New Roman"/>
                <w:sz w:val="24"/>
                <w:szCs w:val="28"/>
              </w:rPr>
              <w:t>组成。</w:t>
            </w:r>
          </w:p>
          <w:p w14:paraId="3F08CD63">
            <w:pPr>
              <w:spacing w:line="360" w:lineRule="auto"/>
              <w:ind w:firstLine="482" w:firstLineChars="200"/>
              <w:rPr>
                <w:rFonts w:ascii="Times New Roman" w:hAnsi="Times New Roman"/>
                <w:b/>
                <w:sz w:val="24"/>
                <w:szCs w:val="28"/>
              </w:rPr>
            </w:pPr>
            <w:r>
              <w:rPr>
                <w:rFonts w:hint="eastAsia" w:ascii="Times New Roman" w:hAnsi="Times New Roman"/>
                <w:b/>
                <w:sz w:val="24"/>
                <w:szCs w:val="28"/>
              </w:rPr>
              <w:t>（一）道路工程</w:t>
            </w:r>
          </w:p>
          <w:p w14:paraId="4B75B40B">
            <w:pPr>
              <w:spacing w:line="360" w:lineRule="auto"/>
              <w:ind w:firstLine="482" w:firstLineChars="200"/>
              <w:rPr>
                <w:rFonts w:ascii="Times New Roman" w:hAnsi="Times New Roman"/>
                <w:b/>
                <w:sz w:val="24"/>
                <w:szCs w:val="24"/>
              </w:rPr>
            </w:pPr>
            <w:r>
              <w:rPr>
                <w:rFonts w:ascii="Times New Roman" w:hAnsi="Times New Roman"/>
                <w:b/>
                <w:sz w:val="24"/>
                <w:szCs w:val="24"/>
              </w:rPr>
              <w:t>（1）路基工程</w:t>
            </w:r>
          </w:p>
          <w:p w14:paraId="0AAE6914">
            <w:pPr>
              <w:spacing w:line="360" w:lineRule="auto"/>
              <w:ind w:firstLine="480" w:firstLineChars="200"/>
              <w:rPr>
                <w:rFonts w:ascii="Times New Roman" w:hAnsi="Times New Roman"/>
                <w:b/>
                <w:sz w:val="24"/>
                <w:szCs w:val="24"/>
              </w:rPr>
            </w:pPr>
            <w:r>
              <w:rPr>
                <w:rFonts w:ascii="Times New Roman" w:hAnsi="Times New Roman"/>
                <w:sz w:val="24"/>
                <w:szCs w:val="28"/>
              </w:rPr>
              <w:t>为保证新建道路路基稳定，对路基填料及填筑具体要求如下：</w:t>
            </w:r>
          </w:p>
          <w:p w14:paraId="3F4FEF15">
            <w:pPr>
              <w:spacing w:line="360" w:lineRule="auto"/>
              <w:ind w:firstLine="480" w:firstLineChars="200"/>
              <w:rPr>
                <w:rFonts w:ascii="Times New Roman" w:hAnsi="Times New Roman"/>
                <w:sz w:val="24"/>
                <w:szCs w:val="28"/>
              </w:rPr>
            </w:pPr>
            <w:r>
              <w:rPr>
                <w:rFonts w:ascii="Times New Roman" w:hAnsi="Times New Roman"/>
                <w:sz w:val="24"/>
                <w:szCs w:val="28"/>
              </w:rPr>
              <w:fldChar w:fldCharType="begin"/>
            </w:r>
            <w:r>
              <w:rPr>
                <w:rFonts w:ascii="Times New Roman" w:hAnsi="Times New Roman"/>
                <w:sz w:val="24"/>
                <w:szCs w:val="28"/>
              </w:rPr>
              <w:instrText xml:space="preserve"> </w:instrText>
            </w:r>
            <w:r>
              <w:rPr>
                <w:rFonts w:hint="eastAsia" w:ascii="Times New Roman" w:hAnsi="Times New Roman"/>
                <w:sz w:val="24"/>
                <w:szCs w:val="28"/>
              </w:rPr>
              <w:instrText xml:space="preserve">= 1 \* GB3</w:instrText>
            </w:r>
            <w:r>
              <w:rPr>
                <w:rFonts w:ascii="Times New Roman" w:hAnsi="Times New Roman"/>
                <w:sz w:val="24"/>
                <w:szCs w:val="28"/>
              </w:rPr>
              <w:instrText xml:space="preserve"> </w:instrText>
            </w:r>
            <w:r>
              <w:rPr>
                <w:rFonts w:ascii="Times New Roman" w:hAnsi="Times New Roman"/>
                <w:sz w:val="24"/>
                <w:szCs w:val="28"/>
              </w:rPr>
              <w:fldChar w:fldCharType="separate"/>
            </w:r>
            <w:r>
              <w:rPr>
                <w:rFonts w:hint="eastAsia" w:ascii="Times New Roman" w:hAnsi="Times New Roman"/>
                <w:sz w:val="24"/>
                <w:szCs w:val="28"/>
              </w:rPr>
              <w:t>①</w:t>
            </w:r>
            <w:r>
              <w:rPr>
                <w:rFonts w:ascii="Times New Roman" w:hAnsi="Times New Roman"/>
                <w:sz w:val="24"/>
                <w:szCs w:val="28"/>
              </w:rPr>
              <w:fldChar w:fldCharType="end"/>
            </w:r>
            <w:r>
              <w:rPr>
                <w:rFonts w:hint="eastAsia" w:ascii="Times New Roman" w:hAnsi="Times New Roman"/>
                <w:sz w:val="24"/>
                <w:szCs w:val="28"/>
              </w:rPr>
              <w:t>路基填料不得采用膨胀土及高液限粘土。根据建设条件分析，筑路材料可采用风化料。路基施工前应将表层根植土清除，本次设计由于缺乏地质资料，对道路全线统一进行清表，清表平均厚度为0.5m，清表后采用符合要求的碎石土换填，软基地段另作处理。</w:t>
            </w:r>
          </w:p>
          <w:p w14:paraId="65BA3E6F">
            <w:pPr>
              <w:spacing w:line="360" w:lineRule="auto"/>
              <w:ind w:firstLine="480" w:firstLineChars="200"/>
              <w:rPr>
                <w:rFonts w:ascii="Times New Roman" w:hAnsi="Times New Roman"/>
                <w:sz w:val="24"/>
                <w:szCs w:val="28"/>
              </w:rPr>
            </w:pPr>
            <w:r>
              <w:rPr>
                <w:rFonts w:ascii="Times New Roman" w:hAnsi="Times New Roman"/>
                <w:sz w:val="24"/>
                <w:szCs w:val="28"/>
              </w:rPr>
              <w:fldChar w:fldCharType="begin"/>
            </w:r>
            <w:r>
              <w:rPr>
                <w:rFonts w:ascii="Times New Roman" w:hAnsi="Times New Roman"/>
                <w:sz w:val="24"/>
                <w:szCs w:val="28"/>
              </w:rPr>
              <w:instrText xml:space="preserve"> </w:instrText>
            </w:r>
            <w:r>
              <w:rPr>
                <w:rFonts w:hint="eastAsia" w:ascii="Times New Roman" w:hAnsi="Times New Roman"/>
                <w:sz w:val="24"/>
                <w:szCs w:val="28"/>
              </w:rPr>
              <w:instrText xml:space="preserve">= 2 \* GB3</w:instrText>
            </w:r>
            <w:r>
              <w:rPr>
                <w:rFonts w:ascii="Times New Roman" w:hAnsi="Times New Roman"/>
                <w:sz w:val="24"/>
                <w:szCs w:val="28"/>
              </w:rPr>
              <w:instrText xml:space="preserve"> </w:instrText>
            </w:r>
            <w:r>
              <w:rPr>
                <w:rFonts w:ascii="Times New Roman" w:hAnsi="Times New Roman"/>
                <w:sz w:val="24"/>
                <w:szCs w:val="28"/>
              </w:rPr>
              <w:fldChar w:fldCharType="separate"/>
            </w:r>
            <w:r>
              <w:rPr>
                <w:rFonts w:hint="eastAsia" w:ascii="Times New Roman" w:hAnsi="Times New Roman"/>
                <w:sz w:val="24"/>
                <w:szCs w:val="28"/>
              </w:rPr>
              <w:t>②</w:t>
            </w:r>
            <w:r>
              <w:rPr>
                <w:rFonts w:ascii="Times New Roman" w:hAnsi="Times New Roman"/>
                <w:sz w:val="24"/>
                <w:szCs w:val="28"/>
              </w:rPr>
              <w:fldChar w:fldCharType="end"/>
            </w:r>
            <w:r>
              <w:rPr>
                <w:rFonts w:hint="eastAsia" w:ascii="Times New Roman" w:hAnsi="Times New Roman"/>
                <w:sz w:val="24"/>
                <w:szCs w:val="28"/>
              </w:rPr>
              <w:t>路基应分层铺筑，均匀压实，分层厚度不应大于30cm，压实度应符合以下规定：</w:t>
            </w:r>
          </w:p>
          <w:p w14:paraId="78B07406">
            <w:pPr>
              <w:spacing w:line="360" w:lineRule="auto"/>
              <w:jc w:val="center"/>
              <w:rPr>
                <w:rFonts w:ascii="Times New Roman" w:hAnsi="Times New Roman"/>
                <w:b/>
                <w:sz w:val="24"/>
                <w:szCs w:val="28"/>
              </w:rPr>
            </w:pPr>
            <w:r>
              <w:rPr>
                <w:rFonts w:ascii="Times New Roman" w:hAnsi="Times New Roman"/>
                <w:b/>
                <w:sz w:val="24"/>
                <w:szCs w:val="28"/>
              </w:rPr>
              <w:t>表</w:t>
            </w:r>
            <w:r>
              <w:rPr>
                <w:rFonts w:hint="eastAsia" w:ascii="Times New Roman" w:hAnsi="Times New Roman"/>
                <w:b/>
                <w:sz w:val="24"/>
                <w:szCs w:val="28"/>
              </w:rPr>
              <w:t>1-3</w:t>
            </w:r>
            <w:r>
              <w:rPr>
                <w:rFonts w:ascii="Times New Roman" w:hAnsi="Times New Roman"/>
                <w:b/>
                <w:sz w:val="24"/>
                <w:szCs w:val="28"/>
              </w:rPr>
              <w:t xml:space="preserve"> </w:t>
            </w:r>
            <w:r>
              <w:rPr>
                <w:rFonts w:hint="eastAsia" w:ascii="Times New Roman" w:hAnsi="Times New Roman"/>
                <w:b/>
                <w:sz w:val="24"/>
                <w:szCs w:val="28"/>
              </w:rPr>
              <w:t xml:space="preserve"> </w:t>
            </w:r>
            <w:r>
              <w:rPr>
                <w:rFonts w:ascii="Times New Roman" w:hAnsi="Times New Roman"/>
                <w:b/>
                <w:sz w:val="24"/>
                <w:szCs w:val="28"/>
              </w:rPr>
              <w:t>路基压实度（重型击实标准）</w:t>
            </w:r>
          </w:p>
          <w:tbl>
            <w:tblPr>
              <w:tblStyle w:val="114"/>
              <w:tblW w:w="87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606"/>
              <w:gridCol w:w="2775"/>
              <w:gridCol w:w="4385"/>
            </w:tblGrid>
            <w:tr w14:paraId="48108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606" w:type="dxa"/>
                  <w:tcMar>
                    <w:left w:w="28" w:type="dxa"/>
                    <w:right w:w="28" w:type="dxa"/>
                  </w:tcMar>
                  <w:vAlign w:val="center"/>
                </w:tcPr>
                <w:p w14:paraId="30C07315">
                  <w:pPr>
                    <w:widowControl/>
                    <w:snapToGrid w:val="0"/>
                    <w:jc w:val="center"/>
                    <w:rPr>
                      <w:rFonts w:ascii="Times New Roman" w:hAnsi="Times New Roman"/>
                      <w:bCs/>
                      <w:kern w:val="0"/>
                      <w:szCs w:val="21"/>
                    </w:rPr>
                  </w:pPr>
                  <w:r>
                    <w:rPr>
                      <w:rFonts w:ascii="Times New Roman" w:hAnsi="Times New Roman"/>
                      <w:bCs/>
                      <w:kern w:val="0"/>
                      <w:szCs w:val="21"/>
                    </w:rPr>
                    <w:t>填挖类别</w:t>
                  </w:r>
                </w:p>
              </w:tc>
              <w:tc>
                <w:tcPr>
                  <w:tcW w:w="2775" w:type="dxa"/>
                  <w:tcMar>
                    <w:left w:w="28" w:type="dxa"/>
                    <w:right w:w="28" w:type="dxa"/>
                  </w:tcMar>
                  <w:vAlign w:val="center"/>
                </w:tcPr>
                <w:p w14:paraId="50BC3B89">
                  <w:pPr>
                    <w:widowControl/>
                    <w:snapToGrid w:val="0"/>
                    <w:jc w:val="center"/>
                    <w:rPr>
                      <w:rFonts w:ascii="Times New Roman" w:hAnsi="Times New Roman"/>
                      <w:bCs/>
                      <w:kern w:val="0"/>
                      <w:szCs w:val="21"/>
                    </w:rPr>
                  </w:pPr>
                  <w:r>
                    <w:rPr>
                      <w:rFonts w:ascii="Times New Roman" w:hAnsi="Times New Roman"/>
                      <w:bCs/>
                      <w:kern w:val="0"/>
                      <w:szCs w:val="21"/>
                    </w:rPr>
                    <w:t>路</w:t>
                  </w:r>
                  <w:r>
                    <w:rPr>
                      <w:rFonts w:hint="eastAsia" w:ascii="Times New Roman" w:hAnsi="Times New Roman"/>
                      <w:bCs/>
                      <w:kern w:val="0"/>
                      <w:szCs w:val="21"/>
                    </w:rPr>
                    <w:t>面底面</w:t>
                  </w:r>
                  <w:r>
                    <w:rPr>
                      <w:rFonts w:ascii="Times New Roman" w:hAnsi="Times New Roman"/>
                      <w:bCs/>
                      <w:kern w:val="0"/>
                      <w:szCs w:val="21"/>
                    </w:rPr>
                    <w:t>以下深度（m）</w:t>
                  </w:r>
                </w:p>
              </w:tc>
              <w:tc>
                <w:tcPr>
                  <w:tcW w:w="4385" w:type="dxa"/>
                  <w:tcMar>
                    <w:left w:w="28" w:type="dxa"/>
                    <w:right w:w="28" w:type="dxa"/>
                  </w:tcMar>
                  <w:vAlign w:val="center"/>
                </w:tcPr>
                <w:p w14:paraId="09BDECBD">
                  <w:pPr>
                    <w:snapToGrid w:val="0"/>
                    <w:jc w:val="center"/>
                    <w:rPr>
                      <w:rFonts w:ascii="Times New Roman" w:hAnsi="Times New Roman"/>
                      <w:bCs/>
                      <w:kern w:val="0"/>
                      <w:szCs w:val="21"/>
                    </w:rPr>
                  </w:pPr>
                  <w:r>
                    <w:rPr>
                      <w:rFonts w:hint="eastAsia" w:ascii="Times New Roman" w:hAnsi="Times New Roman"/>
                      <w:bCs/>
                      <w:kern w:val="0"/>
                      <w:szCs w:val="21"/>
                    </w:rPr>
                    <w:t>压实度应大于（%）</w:t>
                  </w:r>
                </w:p>
              </w:tc>
            </w:tr>
            <w:tr w14:paraId="3D8B1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606" w:type="dxa"/>
                  <w:vMerge w:val="restart"/>
                  <w:tcMar>
                    <w:left w:w="28" w:type="dxa"/>
                    <w:right w:w="28" w:type="dxa"/>
                  </w:tcMar>
                  <w:vAlign w:val="center"/>
                </w:tcPr>
                <w:p w14:paraId="3C7E8469">
                  <w:pPr>
                    <w:widowControl/>
                    <w:snapToGrid w:val="0"/>
                    <w:jc w:val="center"/>
                    <w:rPr>
                      <w:rFonts w:ascii="Times New Roman" w:hAnsi="Times New Roman"/>
                      <w:kern w:val="0"/>
                      <w:szCs w:val="21"/>
                    </w:rPr>
                  </w:pPr>
                  <w:r>
                    <w:rPr>
                      <w:rFonts w:ascii="Times New Roman" w:hAnsi="Times New Roman"/>
                      <w:kern w:val="0"/>
                      <w:szCs w:val="21"/>
                    </w:rPr>
                    <w:t>零填及挖方</w:t>
                  </w:r>
                </w:p>
              </w:tc>
              <w:tc>
                <w:tcPr>
                  <w:tcW w:w="2775" w:type="dxa"/>
                  <w:tcMar>
                    <w:left w:w="28" w:type="dxa"/>
                    <w:right w:w="28" w:type="dxa"/>
                  </w:tcMar>
                  <w:vAlign w:val="center"/>
                </w:tcPr>
                <w:p w14:paraId="26F5A924">
                  <w:pPr>
                    <w:widowControl/>
                    <w:snapToGrid w:val="0"/>
                    <w:jc w:val="center"/>
                    <w:rPr>
                      <w:rFonts w:ascii="Times New Roman" w:hAnsi="Times New Roman"/>
                      <w:kern w:val="0"/>
                      <w:szCs w:val="21"/>
                    </w:rPr>
                  </w:pPr>
                  <w:r>
                    <w:rPr>
                      <w:rFonts w:ascii="Times New Roman" w:hAnsi="Times New Roman"/>
                      <w:kern w:val="0"/>
                      <w:szCs w:val="21"/>
                    </w:rPr>
                    <w:t>0~0.3</w:t>
                  </w:r>
                </w:p>
              </w:tc>
              <w:tc>
                <w:tcPr>
                  <w:tcW w:w="4385" w:type="dxa"/>
                  <w:tcMar>
                    <w:left w:w="28" w:type="dxa"/>
                    <w:right w:w="28" w:type="dxa"/>
                  </w:tcMar>
                  <w:vAlign w:val="center"/>
                </w:tcPr>
                <w:p w14:paraId="0FB49B70">
                  <w:pPr>
                    <w:widowControl/>
                    <w:snapToGrid w:val="0"/>
                    <w:jc w:val="center"/>
                    <w:rPr>
                      <w:rFonts w:ascii="Times New Roman" w:hAnsi="Times New Roman"/>
                      <w:kern w:val="0"/>
                      <w:szCs w:val="21"/>
                    </w:rPr>
                  </w:pPr>
                  <w:r>
                    <w:rPr>
                      <w:rFonts w:hint="eastAsia" w:ascii="Times New Roman" w:hAnsi="Times New Roman"/>
                      <w:kern w:val="0"/>
                      <w:szCs w:val="21"/>
                    </w:rPr>
                    <w:t>95</w:t>
                  </w:r>
                </w:p>
              </w:tc>
            </w:tr>
            <w:tr w14:paraId="04C88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606" w:type="dxa"/>
                  <w:vMerge w:val="continue"/>
                  <w:tcMar>
                    <w:left w:w="28" w:type="dxa"/>
                    <w:right w:w="28" w:type="dxa"/>
                  </w:tcMar>
                  <w:vAlign w:val="center"/>
                </w:tcPr>
                <w:p w14:paraId="6F947779">
                  <w:pPr>
                    <w:widowControl/>
                    <w:snapToGrid w:val="0"/>
                    <w:jc w:val="center"/>
                    <w:rPr>
                      <w:rFonts w:ascii="Times New Roman" w:hAnsi="Times New Roman"/>
                      <w:kern w:val="0"/>
                      <w:szCs w:val="21"/>
                    </w:rPr>
                  </w:pPr>
                </w:p>
              </w:tc>
              <w:tc>
                <w:tcPr>
                  <w:tcW w:w="2775" w:type="dxa"/>
                  <w:tcMar>
                    <w:left w:w="28" w:type="dxa"/>
                    <w:right w:w="28" w:type="dxa"/>
                  </w:tcMar>
                  <w:vAlign w:val="center"/>
                </w:tcPr>
                <w:p w14:paraId="70D7DCE5">
                  <w:pPr>
                    <w:widowControl/>
                    <w:snapToGrid w:val="0"/>
                    <w:jc w:val="center"/>
                    <w:rPr>
                      <w:rFonts w:ascii="Times New Roman" w:hAnsi="Times New Roman"/>
                      <w:kern w:val="0"/>
                      <w:szCs w:val="21"/>
                    </w:rPr>
                  </w:pPr>
                  <w:r>
                    <w:rPr>
                      <w:rFonts w:ascii="Times New Roman" w:hAnsi="Times New Roman"/>
                      <w:kern w:val="0"/>
                      <w:szCs w:val="21"/>
                    </w:rPr>
                    <w:t>0.3~0.8</w:t>
                  </w:r>
                </w:p>
              </w:tc>
              <w:tc>
                <w:tcPr>
                  <w:tcW w:w="4385" w:type="dxa"/>
                  <w:tcMar>
                    <w:left w:w="28" w:type="dxa"/>
                    <w:right w:w="28" w:type="dxa"/>
                  </w:tcMar>
                  <w:vAlign w:val="center"/>
                </w:tcPr>
                <w:p w14:paraId="61367150">
                  <w:pPr>
                    <w:widowControl/>
                    <w:snapToGrid w:val="0"/>
                    <w:jc w:val="center"/>
                    <w:rPr>
                      <w:rFonts w:ascii="Times New Roman" w:hAnsi="Times New Roman"/>
                      <w:kern w:val="0"/>
                      <w:szCs w:val="21"/>
                    </w:rPr>
                  </w:pPr>
                  <w:r>
                    <w:rPr>
                      <w:rFonts w:hint="eastAsia" w:ascii="Times New Roman" w:hAnsi="Times New Roman"/>
                      <w:kern w:val="0"/>
                      <w:szCs w:val="21"/>
                    </w:rPr>
                    <w:t>93</w:t>
                  </w:r>
                </w:p>
              </w:tc>
            </w:tr>
            <w:tr w14:paraId="2423A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606" w:type="dxa"/>
                  <w:vMerge w:val="restart"/>
                  <w:tcMar>
                    <w:left w:w="28" w:type="dxa"/>
                    <w:right w:w="28" w:type="dxa"/>
                  </w:tcMar>
                  <w:vAlign w:val="center"/>
                </w:tcPr>
                <w:p w14:paraId="3D7ACD5A">
                  <w:pPr>
                    <w:widowControl/>
                    <w:snapToGrid w:val="0"/>
                    <w:jc w:val="center"/>
                    <w:rPr>
                      <w:rFonts w:ascii="Times New Roman" w:hAnsi="Times New Roman"/>
                      <w:kern w:val="0"/>
                      <w:szCs w:val="21"/>
                    </w:rPr>
                  </w:pPr>
                  <w:r>
                    <w:rPr>
                      <w:rFonts w:ascii="Times New Roman" w:hAnsi="Times New Roman"/>
                      <w:kern w:val="0"/>
                      <w:szCs w:val="21"/>
                    </w:rPr>
                    <w:t>填方</w:t>
                  </w:r>
                </w:p>
              </w:tc>
              <w:tc>
                <w:tcPr>
                  <w:tcW w:w="2775" w:type="dxa"/>
                  <w:tcMar>
                    <w:left w:w="28" w:type="dxa"/>
                    <w:right w:w="28" w:type="dxa"/>
                  </w:tcMar>
                  <w:vAlign w:val="center"/>
                </w:tcPr>
                <w:p w14:paraId="5C9BC432">
                  <w:pPr>
                    <w:widowControl/>
                    <w:snapToGrid w:val="0"/>
                    <w:jc w:val="center"/>
                    <w:rPr>
                      <w:rFonts w:ascii="Times New Roman" w:hAnsi="Times New Roman"/>
                      <w:kern w:val="0"/>
                      <w:szCs w:val="21"/>
                    </w:rPr>
                  </w:pPr>
                  <w:r>
                    <w:rPr>
                      <w:rFonts w:hint="eastAsia" w:ascii="Times New Roman" w:hAnsi="Times New Roman"/>
                      <w:kern w:val="0"/>
                      <w:szCs w:val="21"/>
                    </w:rPr>
                    <w:t>0</w:t>
                  </w:r>
                  <w:r>
                    <w:rPr>
                      <w:rFonts w:ascii="Times New Roman" w:hAnsi="Times New Roman"/>
                      <w:kern w:val="0"/>
                      <w:szCs w:val="21"/>
                    </w:rPr>
                    <w:t>~0.8</w:t>
                  </w:r>
                </w:p>
              </w:tc>
              <w:tc>
                <w:tcPr>
                  <w:tcW w:w="4385" w:type="dxa"/>
                  <w:tcMar>
                    <w:left w:w="28" w:type="dxa"/>
                    <w:right w:w="28" w:type="dxa"/>
                  </w:tcMar>
                  <w:vAlign w:val="center"/>
                </w:tcPr>
                <w:p w14:paraId="74F92AA6">
                  <w:pPr>
                    <w:widowControl/>
                    <w:snapToGrid w:val="0"/>
                    <w:jc w:val="center"/>
                    <w:rPr>
                      <w:rFonts w:ascii="Times New Roman" w:hAnsi="Times New Roman"/>
                      <w:kern w:val="0"/>
                      <w:szCs w:val="21"/>
                    </w:rPr>
                  </w:pPr>
                  <w:r>
                    <w:rPr>
                      <w:rFonts w:hint="eastAsia" w:ascii="Times New Roman" w:hAnsi="Times New Roman"/>
                      <w:kern w:val="0"/>
                      <w:szCs w:val="21"/>
                    </w:rPr>
                    <w:t>95</w:t>
                  </w:r>
                </w:p>
              </w:tc>
            </w:tr>
            <w:tr w14:paraId="41A00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606" w:type="dxa"/>
                  <w:vMerge w:val="continue"/>
                  <w:tcMar>
                    <w:left w:w="28" w:type="dxa"/>
                    <w:right w:w="28" w:type="dxa"/>
                  </w:tcMar>
                  <w:vAlign w:val="center"/>
                </w:tcPr>
                <w:p w14:paraId="165D3341">
                  <w:pPr>
                    <w:widowControl/>
                    <w:snapToGrid w:val="0"/>
                    <w:jc w:val="center"/>
                    <w:rPr>
                      <w:rFonts w:ascii="Times New Roman" w:hAnsi="Times New Roman"/>
                      <w:kern w:val="0"/>
                      <w:szCs w:val="21"/>
                    </w:rPr>
                  </w:pPr>
                </w:p>
              </w:tc>
              <w:tc>
                <w:tcPr>
                  <w:tcW w:w="2775" w:type="dxa"/>
                  <w:tcMar>
                    <w:left w:w="28" w:type="dxa"/>
                    <w:right w:w="28" w:type="dxa"/>
                  </w:tcMar>
                  <w:vAlign w:val="center"/>
                </w:tcPr>
                <w:p w14:paraId="65A705F0">
                  <w:pPr>
                    <w:widowControl/>
                    <w:snapToGrid w:val="0"/>
                    <w:jc w:val="center"/>
                    <w:rPr>
                      <w:rFonts w:ascii="Times New Roman" w:hAnsi="Times New Roman"/>
                      <w:kern w:val="0"/>
                      <w:szCs w:val="21"/>
                    </w:rPr>
                  </w:pPr>
                  <w:r>
                    <w:rPr>
                      <w:rFonts w:ascii="Times New Roman" w:hAnsi="Times New Roman"/>
                      <w:kern w:val="0"/>
                      <w:szCs w:val="21"/>
                    </w:rPr>
                    <w:t>0.8~1.5</w:t>
                  </w:r>
                </w:p>
              </w:tc>
              <w:tc>
                <w:tcPr>
                  <w:tcW w:w="4385" w:type="dxa"/>
                  <w:tcMar>
                    <w:left w:w="28" w:type="dxa"/>
                    <w:right w:w="28" w:type="dxa"/>
                  </w:tcMar>
                  <w:vAlign w:val="center"/>
                </w:tcPr>
                <w:p w14:paraId="041F3CB1">
                  <w:pPr>
                    <w:widowControl/>
                    <w:snapToGrid w:val="0"/>
                    <w:jc w:val="center"/>
                    <w:rPr>
                      <w:rFonts w:ascii="Times New Roman" w:hAnsi="Times New Roman"/>
                      <w:kern w:val="0"/>
                      <w:szCs w:val="21"/>
                    </w:rPr>
                  </w:pPr>
                  <w:r>
                    <w:rPr>
                      <w:rFonts w:hint="eastAsia" w:ascii="Times New Roman" w:hAnsi="Times New Roman"/>
                      <w:kern w:val="0"/>
                      <w:szCs w:val="21"/>
                    </w:rPr>
                    <w:t>93</w:t>
                  </w:r>
                </w:p>
              </w:tc>
            </w:tr>
            <w:tr w14:paraId="0EE82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606" w:type="dxa"/>
                  <w:vMerge w:val="continue"/>
                  <w:tcMar>
                    <w:left w:w="28" w:type="dxa"/>
                    <w:right w:w="28" w:type="dxa"/>
                  </w:tcMar>
                  <w:vAlign w:val="center"/>
                </w:tcPr>
                <w:p w14:paraId="766239D4">
                  <w:pPr>
                    <w:widowControl/>
                    <w:snapToGrid w:val="0"/>
                    <w:jc w:val="center"/>
                    <w:rPr>
                      <w:rFonts w:ascii="Times New Roman" w:hAnsi="Times New Roman"/>
                      <w:kern w:val="0"/>
                      <w:szCs w:val="21"/>
                    </w:rPr>
                  </w:pPr>
                </w:p>
              </w:tc>
              <w:tc>
                <w:tcPr>
                  <w:tcW w:w="2775" w:type="dxa"/>
                  <w:tcMar>
                    <w:left w:w="28" w:type="dxa"/>
                    <w:right w:w="28" w:type="dxa"/>
                  </w:tcMar>
                  <w:vAlign w:val="center"/>
                </w:tcPr>
                <w:p w14:paraId="65C5E9A7">
                  <w:pPr>
                    <w:widowControl/>
                    <w:snapToGrid w:val="0"/>
                    <w:jc w:val="center"/>
                    <w:rPr>
                      <w:rFonts w:ascii="Times New Roman" w:hAnsi="Times New Roman"/>
                      <w:kern w:val="0"/>
                      <w:szCs w:val="21"/>
                    </w:rPr>
                  </w:pPr>
                  <w:r>
                    <w:rPr>
                      <w:rFonts w:ascii="Times New Roman" w:hAnsi="Times New Roman"/>
                      <w:kern w:val="0"/>
                      <w:szCs w:val="21"/>
                    </w:rPr>
                    <w:t>1.5</w:t>
                  </w:r>
                  <w:r>
                    <w:rPr>
                      <w:rFonts w:hint="eastAsia" w:ascii="Times New Roman" w:hAnsi="Times New Roman"/>
                      <w:kern w:val="0"/>
                      <w:szCs w:val="21"/>
                    </w:rPr>
                    <w:t>以下</w:t>
                  </w:r>
                </w:p>
              </w:tc>
              <w:tc>
                <w:tcPr>
                  <w:tcW w:w="4385" w:type="dxa"/>
                  <w:tcMar>
                    <w:left w:w="28" w:type="dxa"/>
                    <w:right w:w="28" w:type="dxa"/>
                  </w:tcMar>
                  <w:vAlign w:val="center"/>
                </w:tcPr>
                <w:p w14:paraId="5311B10A">
                  <w:pPr>
                    <w:widowControl/>
                    <w:snapToGrid w:val="0"/>
                    <w:jc w:val="center"/>
                    <w:rPr>
                      <w:rFonts w:ascii="Times New Roman" w:hAnsi="Times New Roman"/>
                      <w:kern w:val="0"/>
                      <w:szCs w:val="21"/>
                    </w:rPr>
                  </w:pPr>
                  <w:r>
                    <w:rPr>
                      <w:rFonts w:hint="eastAsia" w:ascii="Times New Roman" w:hAnsi="Times New Roman"/>
                      <w:kern w:val="0"/>
                      <w:szCs w:val="21"/>
                    </w:rPr>
                    <w:t>92</w:t>
                  </w:r>
                </w:p>
              </w:tc>
            </w:tr>
          </w:tbl>
          <w:p w14:paraId="2F0E336C">
            <w:pPr>
              <w:spacing w:line="360" w:lineRule="auto"/>
              <w:ind w:firstLine="480" w:firstLineChars="200"/>
              <w:rPr>
                <w:rFonts w:ascii="Times New Roman" w:hAnsi="Times New Roman"/>
                <w:sz w:val="24"/>
                <w:szCs w:val="28"/>
              </w:rPr>
            </w:pPr>
            <w:r>
              <w:rPr>
                <w:rFonts w:ascii="Times New Roman" w:hAnsi="Times New Roman"/>
                <w:sz w:val="24"/>
                <w:szCs w:val="28"/>
              </w:rPr>
              <w:fldChar w:fldCharType="begin"/>
            </w:r>
            <w:r>
              <w:rPr>
                <w:rFonts w:ascii="Times New Roman" w:hAnsi="Times New Roman"/>
                <w:sz w:val="24"/>
                <w:szCs w:val="28"/>
              </w:rPr>
              <w:instrText xml:space="preserve"> </w:instrText>
            </w:r>
            <w:r>
              <w:rPr>
                <w:rFonts w:hint="eastAsia" w:ascii="Times New Roman" w:hAnsi="Times New Roman"/>
                <w:sz w:val="24"/>
                <w:szCs w:val="28"/>
              </w:rPr>
              <w:instrText xml:space="preserve">= 3 \* GB3</w:instrText>
            </w:r>
            <w:r>
              <w:rPr>
                <w:rFonts w:ascii="Times New Roman" w:hAnsi="Times New Roman"/>
                <w:sz w:val="24"/>
                <w:szCs w:val="28"/>
              </w:rPr>
              <w:instrText xml:space="preserve"> </w:instrText>
            </w:r>
            <w:r>
              <w:rPr>
                <w:rFonts w:ascii="Times New Roman" w:hAnsi="Times New Roman"/>
                <w:sz w:val="24"/>
                <w:szCs w:val="28"/>
              </w:rPr>
              <w:fldChar w:fldCharType="separate"/>
            </w:r>
            <w:r>
              <w:rPr>
                <w:rFonts w:hint="eastAsia" w:ascii="Times New Roman" w:hAnsi="Times New Roman"/>
                <w:sz w:val="24"/>
                <w:szCs w:val="28"/>
              </w:rPr>
              <w:t>③</w:t>
            </w:r>
            <w:r>
              <w:rPr>
                <w:rFonts w:ascii="Times New Roman" w:hAnsi="Times New Roman"/>
                <w:sz w:val="24"/>
                <w:szCs w:val="28"/>
              </w:rPr>
              <w:fldChar w:fldCharType="end"/>
            </w:r>
            <w:r>
              <w:rPr>
                <w:rFonts w:hint="eastAsia" w:ascii="Times New Roman" w:hAnsi="Times New Roman"/>
                <w:sz w:val="24"/>
                <w:szCs w:val="28"/>
              </w:rPr>
              <w:t>路槽底面土基在不利季节应达到干燥或中湿状态，其土基设计回弹模量值不应小于35MPa。</w:t>
            </w:r>
          </w:p>
          <w:p w14:paraId="4C99AD62">
            <w:pPr>
              <w:spacing w:line="360" w:lineRule="auto"/>
              <w:ind w:firstLine="480" w:firstLineChars="200"/>
              <w:rPr>
                <w:rFonts w:ascii="Times New Roman" w:hAnsi="Times New Roman"/>
                <w:sz w:val="24"/>
                <w:szCs w:val="28"/>
              </w:rPr>
            </w:pPr>
            <w:r>
              <w:rPr>
                <w:rFonts w:ascii="Times New Roman" w:hAnsi="Times New Roman"/>
                <w:sz w:val="24"/>
                <w:szCs w:val="28"/>
              </w:rPr>
              <w:fldChar w:fldCharType="begin"/>
            </w:r>
            <w:r>
              <w:rPr>
                <w:rFonts w:ascii="Times New Roman" w:hAnsi="Times New Roman"/>
                <w:sz w:val="24"/>
                <w:szCs w:val="28"/>
              </w:rPr>
              <w:instrText xml:space="preserve"> </w:instrText>
            </w:r>
            <w:r>
              <w:rPr>
                <w:rFonts w:hint="eastAsia" w:ascii="Times New Roman" w:hAnsi="Times New Roman"/>
                <w:sz w:val="24"/>
                <w:szCs w:val="28"/>
              </w:rPr>
              <w:instrText xml:space="preserve">= 4 \* GB3</w:instrText>
            </w:r>
            <w:r>
              <w:rPr>
                <w:rFonts w:ascii="Times New Roman" w:hAnsi="Times New Roman"/>
                <w:sz w:val="24"/>
                <w:szCs w:val="28"/>
              </w:rPr>
              <w:instrText xml:space="preserve"> </w:instrText>
            </w:r>
            <w:r>
              <w:rPr>
                <w:rFonts w:ascii="Times New Roman" w:hAnsi="Times New Roman"/>
                <w:sz w:val="24"/>
                <w:szCs w:val="28"/>
              </w:rPr>
              <w:fldChar w:fldCharType="separate"/>
            </w:r>
            <w:r>
              <w:rPr>
                <w:rFonts w:hint="eastAsia" w:ascii="Times New Roman" w:hAnsi="Times New Roman"/>
                <w:sz w:val="24"/>
                <w:szCs w:val="28"/>
              </w:rPr>
              <w:t>④</w:t>
            </w:r>
            <w:r>
              <w:rPr>
                <w:rFonts w:ascii="Times New Roman" w:hAnsi="Times New Roman"/>
                <w:sz w:val="24"/>
                <w:szCs w:val="28"/>
              </w:rPr>
              <w:fldChar w:fldCharType="end"/>
            </w:r>
            <w:r>
              <w:rPr>
                <w:rFonts w:hint="eastAsia" w:ascii="Times New Roman" w:hAnsi="Times New Roman"/>
                <w:sz w:val="24"/>
                <w:szCs w:val="28"/>
              </w:rPr>
              <w:t>路基填料的最小强度（CBR）值和最大粒径应符合下表规定</w:t>
            </w:r>
            <w:r>
              <w:rPr>
                <w:rFonts w:ascii="Times New Roman" w:hAnsi="Times New Roman"/>
                <w:sz w:val="24"/>
                <w:szCs w:val="28"/>
              </w:rPr>
              <w:t>：</w:t>
            </w:r>
          </w:p>
          <w:p w14:paraId="634D0F75">
            <w:pPr>
              <w:spacing w:line="360" w:lineRule="auto"/>
              <w:jc w:val="center"/>
              <w:rPr>
                <w:rFonts w:ascii="Times New Roman" w:hAnsi="Times New Roman"/>
                <w:b/>
                <w:sz w:val="24"/>
                <w:szCs w:val="28"/>
              </w:rPr>
            </w:pPr>
            <w:r>
              <w:rPr>
                <w:rFonts w:ascii="Times New Roman" w:hAnsi="Times New Roman"/>
                <w:b/>
                <w:sz w:val="24"/>
                <w:szCs w:val="28"/>
              </w:rPr>
              <w:t>表</w:t>
            </w:r>
            <w:r>
              <w:rPr>
                <w:rFonts w:hint="eastAsia" w:ascii="Times New Roman" w:hAnsi="Times New Roman"/>
                <w:b/>
                <w:sz w:val="24"/>
                <w:szCs w:val="28"/>
              </w:rPr>
              <w:t>1-4</w:t>
            </w:r>
            <w:r>
              <w:rPr>
                <w:rFonts w:ascii="Times New Roman" w:hAnsi="Times New Roman"/>
                <w:b/>
                <w:sz w:val="24"/>
                <w:szCs w:val="28"/>
              </w:rPr>
              <w:t xml:space="preserve">  </w:t>
            </w:r>
            <w:r>
              <w:rPr>
                <w:rFonts w:hint="eastAsia" w:ascii="Times New Roman" w:hAnsi="Times New Roman"/>
                <w:b/>
                <w:sz w:val="24"/>
                <w:szCs w:val="28"/>
              </w:rPr>
              <w:t>路基填料的最小强度（CBR）值和最大粒径要求</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2"/>
              <w:gridCol w:w="2262"/>
              <w:gridCol w:w="2262"/>
              <w:gridCol w:w="2263"/>
            </w:tblGrid>
            <w:tr w14:paraId="79EC1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62" w:type="dxa"/>
                  <w:vAlign w:val="center"/>
                </w:tcPr>
                <w:p w14:paraId="1C0DCDC5">
                  <w:pPr>
                    <w:jc w:val="center"/>
                    <w:rPr>
                      <w:rFonts w:ascii="Times New Roman" w:hAnsi="Times New Roman"/>
                      <w:szCs w:val="21"/>
                    </w:rPr>
                  </w:pPr>
                  <w:r>
                    <w:rPr>
                      <w:rFonts w:hint="eastAsia" w:ascii="Times New Roman" w:hAnsi="Times New Roman"/>
                      <w:szCs w:val="21"/>
                    </w:rPr>
                    <w:t>填挖类型</w:t>
                  </w:r>
                </w:p>
              </w:tc>
              <w:tc>
                <w:tcPr>
                  <w:tcW w:w="2262" w:type="dxa"/>
                  <w:vAlign w:val="center"/>
                </w:tcPr>
                <w:p w14:paraId="74B2365E">
                  <w:pPr>
                    <w:jc w:val="center"/>
                    <w:rPr>
                      <w:rFonts w:ascii="Times New Roman" w:hAnsi="Times New Roman"/>
                      <w:szCs w:val="21"/>
                    </w:rPr>
                  </w:pPr>
                  <w:r>
                    <w:rPr>
                      <w:rFonts w:hint="eastAsia" w:ascii="Times New Roman" w:hAnsi="Times New Roman"/>
                      <w:szCs w:val="21"/>
                    </w:rPr>
                    <w:t>路面底面以下深度（m）</w:t>
                  </w:r>
                </w:p>
              </w:tc>
              <w:tc>
                <w:tcPr>
                  <w:tcW w:w="2262" w:type="dxa"/>
                  <w:vAlign w:val="center"/>
                </w:tcPr>
                <w:p w14:paraId="5107E788">
                  <w:pPr>
                    <w:jc w:val="center"/>
                    <w:rPr>
                      <w:rFonts w:ascii="Times New Roman" w:hAnsi="Times New Roman"/>
                      <w:szCs w:val="21"/>
                    </w:rPr>
                  </w:pPr>
                  <w:r>
                    <w:rPr>
                      <w:rFonts w:hint="eastAsia" w:ascii="Times New Roman" w:hAnsi="Times New Roman"/>
                      <w:szCs w:val="21"/>
                    </w:rPr>
                    <w:t>填料最小强度（CBR）（%）</w:t>
                  </w:r>
                </w:p>
              </w:tc>
              <w:tc>
                <w:tcPr>
                  <w:tcW w:w="2263" w:type="dxa"/>
                  <w:vAlign w:val="center"/>
                </w:tcPr>
                <w:p w14:paraId="5FD9FB14">
                  <w:pPr>
                    <w:jc w:val="center"/>
                    <w:rPr>
                      <w:rFonts w:ascii="Times New Roman" w:hAnsi="Times New Roman"/>
                      <w:szCs w:val="21"/>
                    </w:rPr>
                  </w:pPr>
                  <w:r>
                    <w:rPr>
                      <w:rFonts w:hint="eastAsia" w:ascii="Times New Roman" w:hAnsi="Times New Roman"/>
                      <w:szCs w:val="21"/>
                    </w:rPr>
                    <w:t>填料最大粒径（mm）</w:t>
                  </w:r>
                </w:p>
              </w:tc>
            </w:tr>
            <w:tr w14:paraId="6E739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62" w:type="dxa"/>
                  <w:vMerge w:val="restart"/>
                  <w:vAlign w:val="center"/>
                </w:tcPr>
                <w:p w14:paraId="1D098861">
                  <w:pPr>
                    <w:jc w:val="center"/>
                    <w:rPr>
                      <w:rFonts w:ascii="Times New Roman" w:hAnsi="Times New Roman"/>
                      <w:szCs w:val="21"/>
                    </w:rPr>
                  </w:pPr>
                  <w:r>
                    <w:rPr>
                      <w:rFonts w:hint="eastAsia" w:ascii="Times New Roman" w:hAnsi="Times New Roman"/>
                      <w:szCs w:val="21"/>
                    </w:rPr>
                    <w:t>填方</w:t>
                  </w:r>
                </w:p>
              </w:tc>
              <w:tc>
                <w:tcPr>
                  <w:tcW w:w="2262" w:type="dxa"/>
                  <w:vAlign w:val="center"/>
                </w:tcPr>
                <w:p w14:paraId="404015CD">
                  <w:pPr>
                    <w:widowControl/>
                    <w:jc w:val="center"/>
                    <w:rPr>
                      <w:rFonts w:ascii="Times New Roman" w:hAnsi="Times New Roman"/>
                      <w:kern w:val="0"/>
                      <w:szCs w:val="21"/>
                    </w:rPr>
                  </w:pPr>
                  <w:r>
                    <w:rPr>
                      <w:rFonts w:ascii="Times New Roman" w:hAnsi="Times New Roman"/>
                      <w:kern w:val="0"/>
                      <w:szCs w:val="21"/>
                    </w:rPr>
                    <w:t>0~0.</w:t>
                  </w:r>
                </w:p>
              </w:tc>
              <w:tc>
                <w:tcPr>
                  <w:tcW w:w="2262" w:type="dxa"/>
                  <w:vAlign w:val="center"/>
                </w:tcPr>
                <w:p w14:paraId="04D1EEE8">
                  <w:pPr>
                    <w:jc w:val="center"/>
                    <w:rPr>
                      <w:rFonts w:ascii="Times New Roman" w:hAnsi="Times New Roman"/>
                      <w:szCs w:val="21"/>
                    </w:rPr>
                  </w:pPr>
                  <w:r>
                    <w:rPr>
                      <w:rFonts w:hint="eastAsia" w:ascii="Times New Roman" w:hAnsi="Times New Roman"/>
                      <w:szCs w:val="21"/>
                    </w:rPr>
                    <w:t>8</w:t>
                  </w:r>
                </w:p>
              </w:tc>
              <w:tc>
                <w:tcPr>
                  <w:tcW w:w="2263" w:type="dxa"/>
                  <w:vAlign w:val="center"/>
                </w:tcPr>
                <w:p w14:paraId="5F5F13FE">
                  <w:pPr>
                    <w:jc w:val="center"/>
                    <w:rPr>
                      <w:rFonts w:ascii="Times New Roman" w:hAnsi="Times New Roman"/>
                      <w:szCs w:val="21"/>
                    </w:rPr>
                  </w:pPr>
                  <w:r>
                    <w:rPr>
                      <w:rFonts w:hint="eastAsia" w:ascii="Times New Roman" w:hAnsi="Times New Roman"/>
                      <w:szCs w:val="21"/>
                    </w:rPr>
                    <w:t>100</w:t>
                  </w:r>
                </w:p>
              </w:tc>
            </w:tr>
            <w:tr w14:paraId="2E066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62" w:type="dxa"/>
                  <w:vMerge w:val="continue"/>
                  <w:vAlign w:val="center"/>
                </w:tcPr>
                <w:p w14:paraId="7652F2D0">
                  <w:pPr>
                    <w:jc w:val="center"/>
                    <w:rPr>
                      <w:rFonts w:ascii="Times New Roman" w:hAnsi="Times New Roman"/>
                      <w:szCs w:val="21"/>
                    </w:rPr>
                  </w:pPr>
                </w:p>
              </w:tc>
              <w:tc>
                <w:tcPr>
                  <w:tcW w:w="2262" w:type="dxa"/>
                  <w:vAlign w:val="center"/>
                </w:tcPr>
                <w:p w14:paraId="3EF68EFF">
                  <w:pPr>
                    <w:widowControl/>
                    <w:jc w:val="center"/>
                    <w:rPr>
                      <w:rFonts w:ascii="Times New Roman" w:hAnsi="Times New Roman"/>
                      <w:kern w:val="0"/>
                      <w:szCs w:val="21"/>
                    </w:rPr>
                  </w:pPr>
                  <w:r>
                    <w:rPr>
                      <w:rFonts w:ascii="Times New Roman" w:hAnsi="Times New Roman"/>
                      <w:kern w:val="0"/>
                      <w:szCs w:val="21"/>
                    </w:rPr>
                    <w:t>0.3~0.8</w:t>
                  </w:r>
                </w:p>
              </w:tc>
              <w:tc>
                <w:tcPr>
                  <w:tcW w:w="2262" w:type="dxa"/>
                  <w:vAlign w:val="center"/>
                </w:tcPr>
                <w:p w14:paraId="01E6914F">
                  <w:pPr>
                    <w:jc w:val="center"/>
                    <w:rPr>
                      <w:rFonts w:ascii="Times New Roman" w:hAnsi="Times New Roman"/>
                      <w:szCs w:val="21"/>
                    </w:rPr>
                  </w:pPr>
                  <w:r>
                    <w:rPr>
                      <w:rFonts w:hint="eastAsia" w:ascii="Times New Roman" w:hAnsi="Times New Roman"/>
                      <w:szCs w:val="21"/>
                    </w:rPr>
                    <w:t>5</w:t>
                  </w:r>
                </w:p>
              </w:tc>
              <w:tc>
                <w:tcPr>
                  <w:tcW w:w="2263" w:type="dxa"/>
                  <w:vAlign w:val="center"/>
                </w:tcPr>
                <w:p w14:paraId="2D634A59">
                  <w:pPr>
                    <w:jc w:val="center"/>
                    <w:rPr>
                      <w:rFonts w:ascii="Times New Roman" w:hAnsi="Times New Roman"/>
                      <w:szCs w:val="21"/>
                    </w:rPr>
                  </w:pPr>
                  <w:r>
                    <w:rPr>
                      <w:rFonts w:hint="eastAsia" w:ascii="Times New Roman" w:hAnsi="Times New Roman"/>
                      <w:szCs w:val="21"/>
                    </w:rPr>
                    <w:t>100</w:t>
                  </w:r>
                </w:p>
              </w:tc>
            </w:tr>
            <w:tr w14:paraId="6B05D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62" w:type="dxa"/>
                  <w:vMerge w:val="continue"/>
                  <w:vAlign w:val="center"/>
                </w:tcPr>
                <w:p w14:paraId="01B92789">
                  <w:pPr>
                    <w:jc w:val="center"/>
                    <w:rPr>
                      <w:rFonts w:ascii="Times New Roman" w:hAnsi="Times New Roman"/>
                      <w:szCs w:val="21"/>
                    </w:rPr>
                  </w:pPr>
                </w:p>
              </w:tc>
              <w:tc>
                <w:tcPr>
                  <w:tcW w:w="2262" w:type="dxa"/>
                  <w:vAlign w:val="center"/>
                </w:tcPr>
                <w:p w14:paraId="0A299E50">
                  <w:pPr>
                    <w:jc w:val="center"/>
                    <w:rPr>
                      <w:rFonts w:ascii="Times New Roman" w:hAnsi="Times New Roman"/>
                      <w:szCs w:val="21"/>
                    </w:rPr>
                  </w:pPr>
                  <w:r>
                    <w:rPr>
                      <w:rFonts w:hint="eastAsia" w:ascii="Times New Roman" w:hAnsi="Times New Roman"/>
                      <w:szCs w:val="21"/>
                    </w:rPr>
                    <w:t>0.8~1.5</w:t>
                  </w:r>
                </w:p>
              </w:tc>
              <w:tc>
                <w:tcPr>
                  <w:tcW w:w="2262" w:type="dxa"/>
                  <w:vAlign w:val="center"/>
                </w:tcPr>
                <w:p w14:paraId="3CA24244">
                  <w:pPr>
                    <w:jc w:val="center"/>
                    <w:rPr>
                      <w:rFonts w:ascii="Times New Roman" w:hAnsi="Times New Roman"/>
                      <w:szCs w:val="21"/>
                    </w:rPr>
                  </w:pPr>
                  <w:r>
                    <w:rPr>
                      <w:rFonts w:hint="eastAsia" w:ascii="Times New Roman" w:hAnsi="Times New Roman"/>
                      <w:szCs w:val="21"/>
                    </w:rPr>
                    <w:t>4</w:t>
                  </w:r>
                </w:p>
              </w:tc>
              <w:tc>
                <w:tcPr>
                  <w:tcW w:w="2263" w:type="dxa"/>
                  <w:vAlign w:val="center"/>
                </w:tcPr>
                <w:p w14:paraId="66BE1EC1">
                  <w:pPr>
                    <w:jc w:val="center"/>
                    <w:rPr>
                      <w:rFonts w:ascii="Times New Roman" w:hAnsi="Times New Roman"/>
                      <w:szCs w:val="21"/>
                    </w:rPr>
                  </w:pPr>
                  <w:r>
                    <w:rPr>
                      <w:rFonts w:hint="eastAsia" w:ascii="Times New Roman" w:hAnsi="Times New Roman"/>
                      <w:szCs w:val="21"/>
                    </w:rPr>
                    <w:t>150</w:t>
                  </w:r>
                </w:p>
              </w:tc>
            </w:tr>
            <w:tr w14:paraId="09635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62" w:type="dxa"/>
                  <w:vMerge w:val="continue"/>
                  <w:vAlign w:val="center"/>
                </w:tcPr>
                <w:p w14:paraId="39C9168B">
                  <w:pPr>
                    <w:jc w:val="center"/>
                    <w:rPr>
                      <w:rFonts w:ascii="Times New Roman" w:hAnsi="Times New Roman"/>
                      <w:szCs w:val="21"/>
                    </w:rPr>
                  </w:pPr>
                </w:p>
              </w:tc>
              <w:tc>
                <w:tcPr>
                  <w:tcW w:w="2262" w:type="dxa"/>
                  <w:vAlign w:val="center"/>
                </w:tcPr>
                <w:p w14:paraId="3A68F074">
                  <w:pPr>
                    <w:jc w:val="center"/>
                    <w:rPr>
                      <w:rFonts w:ascii="Times New Roman" w:hAnsi="Times New Roman"/>
                      <w:szCs w:val="21"/>
                    </w:rPr>
                  </w:pPr>
                  <w:r>
                    <w:rPr>
                      <w:rFonts w:hint="eastAsia" w:ascii="Times New Roman" w:hAnsi="Times New Roman"/>
                      <w:szCs w:val="21"/>
                    </w:rPr>
                    <w:t>1.5以下</w:t>
                  </w:r>
                </w:p>
              </w:tc>
              <w:tc>
                <w:tcPr>
                  <w:tcW w:w="2262" w:type="dxa"/>
                  <w:vAlign w:val="center"/>
                </w:tcPr>
                <w:p w14:paraId="36228CA9">
                  <w:pPr>
                    <w:jc w:val="center"/>
                    <w:rPr>
                      <w:rFonts w:ascii="Times New Roman" w:hAnsi="Times New Roman"/>
                      <w:szCs w:val="21"/>
                    </w:rPr>
                  </w:pPr>
                  <w:r>
                    <w:rPr>
                      <w:rFonts w:hint="eastAsia" w:ascii="Times New Roman" w:hAnsi="Times New Roman"/>
                      <w:szCs w:val="21"/>
                    </w:rPr>
                    <w:t>3</w:t>
                  </w:r>
                </w:p>
              </w:tc>
              <w:tc>
                <w:tcPr>
                  <w:tcW w:w="2263" w:type="dxa"/>
                  <w:vAlign w:val="center"/>
                </w:tcPr>
                <w:p w14:paraId="78862867">
                  <w:pPr>
                    <w:jc w:val="center"/>
                    <w:rPr>
                      <w:rFonts w:ascii="Times New Roman" w:hAnsi="Times New Roman"/>
                      <w:szCs w:val="21"/>
                    </w:rPr>
                  </w:pPr>
                  <w:r>
                    <w:rPr>
                      <w:rFonts w:hint="eastAsia" w:ascii="Times New Roman" w:hAnsi="Times New Roman"/>
                      <w:szCs w:val="21"/>
                    </w:rPr>
                    <w:t>150</w:t>
                  </w:r>
                </w:p>
              </w:tc>
            </w:tr>
            <w:tr w14:paraId="4D524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62" w:type="dxa"/>
                  <w:vMerge w:val="restart"/>
                  <w:vAlign w:val="center"/>
                </w:tcPr>
                <w:p w14:paraId="4A83B47D">
                  <w:pPr>
                    <w:jc w:val="center"/>
                    <w:rPr>
                      <w:rFonts w:ascii="Times New Roman" w:hAnsi="Times New Roman"/>
                      <w:szCs w:val="21"/>
                    </w:rPr>
                  </w:pPr>
                  <w:r>
                    <w:rPr>
                      <w:rFonts w:hint="eastAsia" w:ascii="Times New Roman" w:hAnsi="Times New Roman"/>
                      <w:szCs w:val="21"/>
                    </w:rPr>
                    <w:t>零填或挖方</w:t>
                  </w:r>
                </w:p>
              </w:tc>
              <w:tc>
                <w:tcPr>
                  <w:tcW w:w="2262" w:type="dxa"/>
                  <w:vAlign w:val="center"/>
                </w:tcPr>
                <w:p w14:paraId="5F4A50EA">
                  <w:pPr>
                    <w:jc w:val="center"/>
                    <w:rPr>
                      <w:rFonts w:ascii="Times New Roman" w:hAnsi="Times New Roman"/>
                      <w:szCs w:val="21"/>
                    </w:rPr>
                  </w:pPr>
                  <w:r>
                    <w:rPr>
                      <w:rFonts w:hint="eastAsia" w:ascii="Times New Roman" w:hAnsi="Times New Roman"/>
                      <w:szCs w:val="21"/>
                    </w:rPr>
                    <w:t>0~0.3</w:t>
                  </w:r>
                </w:p>
              </w:tc>
              <w:tc>
                <w:tcPr>
                  <w:tcW w:w="2262" w:type="dxa"/>
                  <w:vAlign w:val="center"/>
                </w:tcPr>
                <w:p w14:paraId="373EBF9F">
                  <w:pPr>
                    <w:jc w:val="center"/>
                    <w:rPr>
                      <w:rFonts w:ascii="Times New Roman" w:hAnsi="Times New Roman"/>
                      <w:szCs w:val="21"/>
                    </w:rPr>
                  </w:pPr>
                  <w:r>
                    <w:rPr>
                      <w:rFonts w:hint="eastAsia" w:ascii="Times New Roman" w:hAnsi="Times New Roman"/>
                      <w:szCs w:val="21"/>
                    </w:rPr>
                    <w:t>8</w:t>
                  </w:r>
                </w:p>
              </w:tc>
              <w:tc>
                <w:tcPr>
                  <w:tcW w:w="2263" w:type="dxa"/>
                  <w:vAlign w:val="center"/>
                </w:tcPr>
                <w:p w14:paraId="0624FFE7">
                  <w:pPr>
                    <w:jc w:val="center"/>
                    <w:rPr>
                      <w:rFonts w:ascii="Times New Roman" w:hAnsi="Times New Roman"/>
                      <w:szCs w:val="21"/>
                    </w:rPr>
                  </w:pPr>
                  <w:r>
                    <w:rPr>
                      <w:rFonts w:hint="eastAsia" w:ascii="Times New Roman" w:hAnsi="Times New Roman"/>
                      <w:szCs w:val="21"/>
                    </w:rPr>
                    <w:t>100</w:t>
                  </w:r>
                </w:p>
              </w:tc>
            </w:tr>
            <w:tr w14:paraId="1064E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62" w:type="dxa"/>
                  <w:vMerge w:val="continue"/>
                  <w:vAlign w:val="center"/>
                </w:tcPr>
                <w:p w14:paraId="4440ADB8">
                  <w:pPr>
                    <w:jc w:val="center"/>
                    <w:rPr>
                      <w:rFonts w:ascii="Times New Roman" w:hAnsi="Times New Roman"/>
                      <w:szCs w:val="21"/>
                    </w:rPr>
                  </w:pPr>
                </w:p>
              </w:tc>
              <w:tc>
                <w:tcPr>
                  <w:tcW w:w="2262" w:type="dxa"/>
                  <w:vAlign w:val="center"/>
                </w:tcPr>
                <w:p w14:paraId="577A62CC">
                  <w:pPr>
                    <w:jc w:val="center"/>
                    <w:rPr>
                      <w:rFonts w:ascii="Times New Roman" w:hAnsi="Times New Roman"/>
                      <w:szCs w:val="21"/>
                    </w:rPr>
                  </w:pPr>
                  <w:r>
                    <w:rPr>
                      <w:rFonts w:hint="eastAsia" w:ascii="Times New Roman" w:hAnsi="Times New Roman"/>
                      <w:szCs w:val="21"/>
                    </w:rPr>
                    <w:t>0.3~0.8</w:t>
                  </w:r>
                </w:p>
              </w:tc>
              <w:tc>
                <w:tcPr>
                  <w:tcW w:w="2262" w:type="dxa"/>
                  <w:vAlign w:val="center"/>
                </w:tcPr>
                <w:p w14:paraId="7E25F450">
                  <w:pPr>
                    <w:jc w:val="center"/>
                    <w:rPr>
                      <w:rFonts w:ascii="Times New Roman" w:hAnsi="Times New Roman"/>
                      <w:szCs w:val="21"/>
                    </w:rPr>
                  </w:pPr>
                  <w:r>
                    <w:rPr>
                      <w:rFonts w:hint="eastAsia" w:ascii="Times New Roman" w:hAnsi="Times New Roman"/>
                      <w:szCs w:val="21"/>
                    </w:rPr>
                    <w:t>5</w:t>
                  </w:r>
                </w:p>
              </w:tc>
              <w:tc>
                <w:tcPr>
                  <w:tcW w:w="2263" w:type="dxa"/>
                  <w:vAlign w:val="center"/>
                </w:tcPr>
                <w:p w14:paraId="3CBAF0E8">
                  <w:pPr>
                    <w:jc w:val="center"/>
                    <w:rPr>
                      <w:rFonts w:ascii="Times New Roman" w:hAnsi="Times New Roman"/>
                      <w:szCs w:val="21"/>
                    </w:rPr>
                  </w:pPr>
                  <w:r>
                    <w:rPr>
                      <w:rFonts w:hint="eastAsia" w:ascii="Times New Roman" w:hAnsi="Times New Roman"/>
                      <w:szCs w:val="21"/>
                    </w:rPr>
                    <w:t>100</w:t>
                  </w:r>
                </w:p>
              </w:tc>
            </w:tr>
          </w:tbl>
          <w:p w14:paraId="55129EE9">
            <w:pPr>
              <w:spacing w:line="360" w:lineRule="auto"/>
              <w:ind w:firstLine="480" w:firstLineChars="200"/>
              <w:rPr>
                <w:rFonts w:ascii="Times New Roman" w:hAnsi="Times New Roman"/>
                <w:sz w:val="24"/>
                <w:szCs w:val="28"/>
              </w:rPr>
            </w:pPr>
            <w:r>
              <w:rPr>
                <w:rFonts w:ascii="Times New Roman" w:hAnsi="Times New Roman"/>
                <w:sz w:val="24"/>
                <w:szCs w:val="28"/>
              </w:rPr>
              <w:fldChar w:fldCharType="begin"/>
            </w:r>
            <w:r>
              <w:rPr>
                <w:rFonts w:ascii="Times New Roman" w:hAnsi="Times New Roman"/>
                <w:sz w:val="24"/>
                <w:szCs w:val="28"/>
              </w:rPr>
              <w:instrText xml:space="preserve"> </w:instrText>
            </w:r>
            <w:r>
              <w:rPr>
                <w:rFonts w:hint="eastAsia" w:ascii="Times New Roman" w:hAnsi="Times New Roman"/>
                <w:sz w:val="24"/>
                <w:szCs w:val="28"/>
              </w:rPr>
              <w:instrText xml:space="preserve">= 5 \* GB3</w:instrText>
            </w:r>
            <w:r>
              <w:rPr>
                <w:rFonts w:ascii="Times New Roman" w:hAnsi="Times New Roman"/>
                <w:sz w:val="24"/>
                <w:szCs w:val="28"/>
              </w:rPr>
              <w:instrText xml:space="preserve"> </w:instrText>
            </w:r>
            <w:r>
              <w:rPr>
                <w:rFonts w:ascii="Times New Roman" w:hAnsi="Times New Roman"/>
                <w:sz w:val="24"/>
                <w:szCs w:val="28"/>
              </w:rPr>
              <w:fldChar w:fldCharType="separate"/>
            </w:r>
            <w:r>
              <w:rPr>
                <w:rFonts w:hint="eastAsia" w:ascii="Times New Roman" w:hAnsi="Times New Roman"/>
                <w:sz w:val="24"/>
                <w:szCs w:val="28"/>
              </w:rPr>
              <w:t>⑤</w:t>
            </w:r>
            <w:r>
              <w:rPr>
                <w:rFonts w:ascii="Times New Roman" w:hAnsi="Times New Roman"/>
                <w:sz w:val="24"/>
                <w:szCs w:val="28"/>
              </w:rPr>
              <w:fldChar w:fldCharType="end"/>
            </w:r>
            <w:r>
              <w:rPr>
                <w:rFonts w:hint="eastAsia" w:ascii="Times New Roman" w:hAnsi="Times New Roman"/>
                <w:sz w:val="24"/>
                <w:szCs w:val="28"/>
              </w:rPr>
              <w:t>新旧路基搭接</w:t>
            </w:r>
          </w:p>
          <w:p w14:paraId="02ABDCD3">
            <w:pPr>
              <w:spacing w:line="360" w:lineRule="auto"/>
              <w:ind w:firstLine="480" w:firstLineChars="200"/>
              <w:rPr>
                <w:rFonts w:ascii="Times New Roman" w:hAnsi="Times New Roman"/>
                <w:sz w:val="24"/>
                <w:szCs w:val="28"/>
              </w:rPr>
            </w:pPr>
            <w:r>
              <w:rPr>
                <w:rFonts w:hint="eastAsia" w:ascii="Times New Roman" w:hAnsi="Times New Roman"/>
                <w:sz w:val="24"/>
                <w:szCs w:val="28"/>
              </w:rPr>
              <w:t>本项目道路起点与多条现状道路相接，该位置新旧路基搭接设计如下：</w:t>
            </w:r>
          </w:p>
          <w:p w14:paraId="43F3F607">
            <w:pPr>
              <w:spacing w:line="360" w:lineRule="auto"/>
              <w:ind w:firstLine="480" w:firstLineChars="200"/>
              <w:rPr>
                <w:rFonts w:ascii="Times New Roman" w:hAnsi="Times New Roman"/>
                <w:sz w:val="24"/>
                <w:szCs w:val="28"/>
              </w:rPr>
            </w:pPr>
            <w:r>
              <w:rPr>
                <w:rFonts w:hint="eastAsia" w:ascii="Times New Roman" w:hAnsi="Times New Roman"/>
                <w:sz w:val="24"/>
                <w:szCs w:val="28"/>
              </w:rPr>
              <w:t>将旧路边坡表面松土草皮清除，然后将旧路基分层破除，自上而下逐层开挖台阶，开挖一阶及时回填一阶，台阶高</w:t>
            </w:r>
            <w:r>
              <w:rPr>
                <w:rFonts w:ascii="Times New Roman" w:hAnsi="Times New Roman"/>
                <w:sz w:val="24"/>
                <w:szCs w:val="28"/>
              </w:rPr>
              <w:t>1m</w:t>
            </w:r>
            <w:r>
              <w:rPr>
                <w:rFonts w:hint="eastAsia" w:ascii="Times New Roman" w:hAnsi="Times New Roman"/>
                <w:sz w:val="24"/>
                <w:szCs w:val="28"/>
              </w:rPr>
              <w:t>，宽</w:t>
            </w:r>
            <w:r>
              <w:rPr>
                <w:rFonts w:ascii="Times New Roman" w:hAnsi="Times New Roman"/>
                <w:sz w:val="24"/>
                <w:szCs w:val="28"/>
              </w:rPr>
              <w:t>2m</w:t>
            </w:r>
            <w:r>
              <w:rPr>
                <w:rFonts w:hint="eastAsia" w:ascii="Times New Roman" w:hAnsi="Times New Roman"/>
                <w:sz w:val="24"/>
                <w:szCs w:val="28"/>
              </w:rPr>
              <w:t>并向内倾</w:t>
            </w:r>
            <w:r>
              <w:rPr>
                <w:rFonts w:ascii="Times New Roman" w:hAnsi="Times New Roman"/>
                <w:sz w:val="24"/>
                <w:szCs w:val="28"/>
              </w:rPr>
              <w:t>3%</w:t>
            </w:r>
            <w:r>
              <w:rPr>
                <w:rFonts w:hint="eastAsia" w:ascii="Times New Roman" w:hAnsi="Times New Roman"/>
                <w:sz w:val="24"/>
                <w:szCs w:val="28"/>
              </w:rPr>
              <w:t>坡度。当老路堤高度小于</w:t>
            </w:r>
            <w:r>
              <w:rPr>
                <w:rFonts w:ascii="Times New Roman" w:hAnsi="Times New Roman"/>
                <w:sz w:val="24"/>
                <w:szCs w:val="28"/>
              </w:rPr>
              <w:t>2m</w:t>
            </w:r>
            <w:r>
              <w:rPr>
                <w:rFonts w:hint="eastAsia" w:ascii="Times New Roman" w:hAnsi="Times New Roman"/>
                <w:sz w:val="24"/>
                <w:szCs w:val="28"/>
              </w:rPr>
              <w:t>时，老路堤坡面处理后，可直接填筑新路堤。施工中严禁将边坡清挖物作为新路堤填料。</w:t>
            </w:r>
          </w:p>
          <w:p w14:paraId="6C6110E6">
            <w:pPr>
              <w:spacing w:line="360" w:lineRule="auto"/>
              <w:ind w:firstLine="480" w:firstLineChars="200"/>
              <w:rPr>
                <w:rFonts w:ascii="Times New Roman" w:hAnsi="Times New Roman"/>
                <w:sz w:val="24"/>
                <w:szCs w:val="28"/>
              </w:rPr>
            </w:pPr>
            <w:r>
              <w:rPr>
                <w:rFonts w:hint="eastAsia" w:ascii="Times New Roman" w:hAnsi="Times New Roman"/>
                <w:sz w:val="24"/>
                <w:szCs w:val="28"/>
              </w:rPr>
              <w:t>⑥</w:t>
            </w:r>
            <w:r>
              <w:rPr>
                <w:rFonts w:ascii="Times New Roman" w:hAnsi="Times New Roman"/>
                <w:sz w:val="24"/>
                <w:szCs w:val="28"/>
              </w:rPr>
              <w:t>路基</w:t>
            </w:r>
            <w:r>
              <w:rPr>
                <w:rFonts w:hint="eastAsia" w:ascii="Times New Roman" w:hAnsi="Times New Roman"/>
                <w:sz w:val="24"/>
                <w:szCs w:val="28"/>
              </w:rPr>
              <w:t>边坡</w:t>
            </w:r>
            <w:r>
              <w:rPr>
                <w:rFonts w:ascii="Times New Roman" w:hAnsi="Times New Roman"/>
                <w:sz w:val="24"/>
                <w:szCs w:val="28"/>
              </w:rPr>
              <w:t>防护</w:t>
            </w:r>
          </w:p>
          <w:p w14:paraId="5E8CC1C9">
            <w:pPr>
              <w:spacing w:line="360" w:lineRule="auto"/>
              <w:ind w:firstLine="480" w:firstLineChars="200"/>
              <w:rPr>
                <w:rFonts w:ascii="Times New Roman" w:hAnsi="Times New Roman"/>
                <w:sz w:val="24"/>
                <w:szCs w:val="28"/>
              </w:rPr>
            </w:pPr>
            <w:r>
              <w:rPr>
                <w:rFonts w:hint="eastAsia" w:ascii="Times New Roman" w:hAnsi="Times New Roman"/>
                <w:sz w:val="24"/>
                <w:szCs w:val="28"/>
              </w:rPr>
              <w:t>道路所处区域地势平坦，沿线经过区域以农田为主，</w:t>
            </w:r>
            <w:r>
              <w:rPr>
                <w:rFonts w:ascii="Times New Roman" w:hAnsi="Times New Roman"/>
                <w:sz w:val="24"/>
                <w:szCs w:val="28"/>
              </w:rPr>
              <w:t>80%</w:t>
            </w:r>
            <w:r>
              <w:rPr>
                <w:rFonts w:hint="eastAsia" w:ascii="Times New Roman" w:hAnsi="Times New Roman"/>
                <w:sz w:val="24"/>
                <w:szCs w:val="28"/>
              </w:rPr>
              <w:t>以上路段为填方，且填土厚度均不超过</w:t>
            </w:r>
            <w:r>
              <w:rPr>
                <w:rFonts w:ascii="Times New Roman" w:hAnsi="Times New Roman"/>
                <w:sz w:val="24"/>
                <w:szCs w:val="28"/>
              </w:rPr>
              <w:t>8m</w:t>
            </w:r>
            <w:r>
              <w:rPr>
                <w:rFonts w:hint="eastAsia" w:ascii="Times New Roman" w:hAnsi="Times New Roman"/>
                <w:sz w:val="24"/>
                <w:szCs w:val="28"/>
              </w:rPr>
              <w:t>，采用一级边坡形式，</w:t>
            </w:r>
            <w:r>
              <w:rPr>
                <w:rFonts w:ascii="Times New Roman" w:hAnsi="Times New Roman"/>
                <w:sz w:val="24"/>
                <w:szCs w:val="28"/>
              </w:rPr>
              <w:t>并采用植草、绿化等防护。</w:t>
            </w:r>
          </w:p>
          <w:p w14:paraId="29CADACB">
            <w:pPr>
              <w:spacing w:line="360" w:lineRule="auto"/>
              <w:ind w:firstLine="482" w:firstLineChars="200"/>
              <w:rPr>
                <w:rFonts w:ascii="Times New Roman" w:hAnsi="Times New Roman"/>
                <w:b/>
                <w:sz w:val="24"/>
                <w:szCs w:val="24"/>
              </w:rPr>
            </w:pPr>
            <w:r>
              <w:rPr>
                <w:rFonts w:ascii="Times New Roman" w:hAnsi="Times New Roman"/>
                <w:b/>
                <w:sz w:val="24"/>
                <w:szCs w:val="24"/>
              </w:rPr>
              <w:t>（2）路面工程</w:t>
            </w:r>
          </w:p>
          <w:p w14:paraId="247CD676">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本项目设计道路采用沥青混凝土结构，路面结构设计年限为15年，车行道路面设计弯沉值23.0（0.01mm）。路面面层采用抗滑性、耐磨性、耐高温和耐低温的沥青玛蹄脂碎石</w:t>
            </w:r>
            <w:r>
              <w:rPr>
                <w:rFonts w:ascii="Times New Roman" w:hAnsi="Times New Roman"/>
                <w:sz w:val="24"/>
                <w:szCs w:val="24"/>
              </w:rPr>
              <w:t>SMA-13</w:t>
            </w:r>
            <w:r>
              <w:rPr>
                <w:rFonts w:hint="eastAsia" w:ascii="Times New Roman" w:hAnsi="Times New Roman"/>
                <w:sz w:val="24"/>
                <w:szCs w:val="24"/>
              </w:rPr>
              <w:t>。结合各段道路在城市交通系统中的定位情况，本项目路面结构包括机动车道、非机动车道和人行道，其设计标准如下：</w:t>
            </w:r>
          </w:p>
          <w:p w14:paraId="3810EA5B">
            <w:pPr>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1-5</w:t>
            </w:r>
            <w:r>
              <w:rPr>
                <w:rFonts w:ascii="Times New Roman" w:hAnsi="Times New Roman"/>
                <w:b/>
                <w:sz w:val="24"/>
                <w:szCs w:val="24"/>
              </w:rPr>
              <w:t xml:space="preserve">  机</w:t>
            </w:r>
            <w:r>
              <w:rPr>
                <w:rFonts w:hint="eastAsia" w:ascii="Times New Roman" w:hAnsi="Times New Roman"/>
                <w:b/>
                <w:sz w:val="24"/>
                <w:szCs w:val="24"/>
              </w:rPr>
              <w:t>动车道路面结构数据统计表</w:t>
            </w:r>
          </w:p>
          <w:tbl>
            <w:tblPr>
              <w:tblStyle w:val="114"/>
              <w:tblW w:w="88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5294"/>
              <w:gridCol w:w="3533"/>
            </w:tblGrid>
            <w:tr w14:paraId="5762B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94" w:type="dxa"/>
                  <w:tcMar>
                    <w:left w:w="28" w:type="dxa"/>
                    <w:right w:w="28" w:type="dxa"/>
                  </w:tcMar>
                  <w:vAlign w:val="center"/>
                </w:tcPr>
                <w:p w14:paraId="7DA0C42D">
                  <w:pPr>
                    <w:widowControl/>
                    <w:snapToGrid w:val="0"/>
                    <w:jc w:val="center"/>
                    <w:rPr>
                      <w:rFonts w:ascii="Times New Roman" w:hAnsi="Times New Roman"/>
                      <w:bCs/>
                      <w:kern w:val="0"/>
                      <w:szCs w:val="21"/>
                    </w:rPr>
                  </w:pPr>
                  <w:r>
                    <w:rPr>
                      <w:rFonts w:ascii="Times New Roman" w:hAnsi="Times New Roman"/>
                      <w:bCs/>
                      <w:kern w:val="0"/>
                      <w:szCs w:val="21"/>
                    </w:rPr>
                    <w:t>项 目 名 称</w:t>
                  </w:r>
                </w:p>
              </w:tc>
              <w:tc>
                <w:tcPr>
                  <w:tcW w:w="3533" w:type="dxa"/>
                  <w:tcMar>
                    <w:left w:w="28" w:type="dxa"/>
                    <w:right w:w="28" w:type="dxa"/>
                  </w:tcMar>
                  <w:vAlign w:val="center"/>
                </w:tcPr>
                <w:p w14:paraId="13F91CA8">
                  <w:pPr>
                    <w:widowControl/>
                    <w:snapToGrid w:val="0"/>
                    <w:jc w:val="center"/>
                    <w:rPr>
                      <w:rFonts w:ascii="Times New Roman" w:hAnsi="Times New Roman"/>
                      <w:bCs/>
                      <w:kern w:val="0"/>
                      <w:szCs w:val="21"/>
                    </w:rPr>
                  </w:pPr>
                  <w:r>
                    <w:rPr>
                      <w:rFonts w:ascii="Times New Roman" w:hAnsi="Times New Roman"/>
                      <w:bCs/>
                      <w:kern w:val="0"/>
                      <w:szCs w:val="21"/>
                    </w:rPr>
                    <w:t>厚 度（cm）</w:t>
                  </w:r>
                </w:p>
              </w:tc>
            </w:tr>
            <w:tr w14:paraId="52754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94" w:type="dxa"/>
                  <w:tcMar>
                    <w:left w:w="28" w:type="dxa"/>
                    <w:right w:w="28" w:type="dxa"/>
                  </w:tcMar>
                  <w:vAlign w:val="center"/>
                </w:tcPr>
                <w:p w14:paraId="19426FFB">
                  <w:pPr>
                    <w:widowControl/>
                    <w:snapToGrid w:val="0"/>
                    <w:jc w:val="center"/>
                    <w:rPr>
                      <w:rFonts w:ascii="Times New Roman" w:hAnsi="Times New Roman"/>
                      <w:szCs w:val="21"/>
                    </w:rPr>
                  </w:pPr>
                  <w:r>
                    <w:rPr>
                      <w:rFonts w:hint="eastAsia" w:ascii="Times New Roman" w:hAnsi="Times New Roman"/>
                      <w:szCs w:val="21"/>
                    </w:rPr>
                    <w:t>沥青玛蹄脂碎石，</w:t>
                  </w:r>
                  <w:r>
                    <w:rPr>
                      <w:rFonts w:ascii="Times New Roman" w:hAnsi="Times New Roman"/>
                      <w:szCs w:val="21"/>
                    </w:rPr>
                    <w:t>SMA-13</w:t>
                  </w:r>
                </w:p>
              </w:tc>
              <w:tc>
                <w:tcPr>
                  <w:tcW w:w="3533" w:type="dxa"/>
                  <w:tcMar>
                    <w:left w:w="28" w:type="dxa"/>
                    <w:right w:w="28" w:type="dxa"/>
                  </w:tcMar>
                  <w:vAlign w:val="center"/>
                </w:tcPr>
                <w:p w14:paraId="25E92848">
                  <w:pPr>
                    <w:widowControl/>
                    <w:snapToGrid w:val="0"/>
                    <w:jc w:val="center"/>
                    <w:rPr>
                      <w:rFonts w:ascii="Times New Roman" w:hAnsi="Times New Roman"/>
                      <w:kern w:val="0"/>
                      <w:szCs w:val="21"/>
                    </w:rPr>
                  </w:pPr>
                  <w:r>
                    <w:rPr>
                      <w:rFonts w:ascii="Times New Roman" w:hAnsi="Times New Roman"/>
                      <w:szCs w:val="21"/>
                    </w:rPr>
                    <w:t>4</w:t>
                  </w:r>
                </w:p>
              </w:tc>
            </w:tr>
            <w:tr w14:paraId="116E0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94" w:type="dxa"/>
                  <w:tcMar>
                    <w:left w:w="28" w:type="dxa"/>
                    <w:right w:w="28" w:type="dxa"/>
                  </w:tcMar>
                  <w:vAlign w:val="center"/>
                </w:tcPr>
                <w:p w14:paraId="4C74DBF2">
                  <w:pPr>
                    <w:widowControl/>
                    <w:snapToGrid w:val="0"/>
                    <w:jc w:val="center"/>
                    <w:rPr>
                      <w:rFonts w:ascii="Times New Roman" w:hAnsi="Times New Roman"/>
                      <w:szCs w:val="21"/>
                    </w:rPr>
                  </w:pPr>
                  <w:r>
                    <w:rPr>
                      <w:rFonts w:hint="eastAsia" w:ascii="Times New Roman" w:hAnsi="Times New Roman"/>
                      <w:szCs w:val="21"/>
                    </w:rPr>
                    <w:t>中粒式沥青混凝土，</w:t>
                  </w:r>
                  <w:r>
                    <w:rPr>
                      <w:rFonts w:ascii="Times New Roman" w:hAnsi="Times New Roman"/>
                      <w:szCs w:val="21"/>
                    </w:rPr>
                    <w:t>AC-16</w:t>
                  </w:r>
                </w:p>
              </w:tc>
              <w:tc>
                <w:tcPr>
                  <w:tcW w:w="3533" w:type="dxa"/>
                  <w:tcMar>
                    <w:left w:w="28" w:type="dxa"/>
                    <w:right w:w="28" w:type="dxa"/>
                  </w:tcMar>
                  <w:vAlign w:val="center"/>
                </w:tcPr>
                <w:p w14:paraId="07A8981D">
                  <w:pPr>
                    <w:widowControl/>
                    <w:snapToGrid w:val="0"/>
                    <w:jc w:val="center"/>
                    <w:rPr>
                      <w:rFonts w:ascii="Times New Roman" w:hAnsi="Times New Roman"/>
                      <w:kern w:val="0"/>
                      <w:szCs w:val="21"/>
                    </w:rPr>
                  </w:pPr>
                  <w:r>
                    <w:rPr>
                      <w:rFonts w:ascii="Times New Roman" w:hAnsi="Times New Roman"/>
                      <w:szCs w:val="21"/>
                    </w:rPr>
                    <w:t>5</w:t>
                  </w:r>
                </w:p>
              </w:tc>
            </w:tr>
            <w:tr w14:paraId="32450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94" w:type="dxa"/>
                  <w:tcMar>
                    <w:left w:w="28" w:type="dxa"/>
                    <w:right w:w="28" w:type="dxa"/>
                  </w:tcMar>
                  <w:vAlign w:val="center"/>
                </w:tcPr>
                <w:p w14:paraId="1EDB1613">
                  <w:pPr>
                    <w:widowControl/>
                    <w:snapToGrid w:val="0"/>
                    <w:jc w:val="center"/>
                    <w:rPr>
                      <w:rFonts w:ascii="Times New Roman" w:hAnsi="Times New Roman"/>
                      <w:szCs w:val="21"/>
                    </w:rPr>
                  </w:pPr>
                  <w:r>
                    <w:rPr>
                      <w:rFonts w:hint="eastAsia" w:ascii="Times New Roman" w:hAnsi="Times New Roman"/>
                      <w:szCs w:val="21"/>
                    </w:rPr>
                    <w:t>粗粒式沥青混凝土，</w:t>
                  </w:r>
                  <w:r>
                    <w:rPr>
                      <w:rFonts w:ascii="Times New Roman" w:hAnsi="Times New Roman"/>
                      <w:szCs w:val="21"/>
                    </w:rPr>
                    <w:t>AC-25</w:t>
                  </w:r>
                </w:p>
              </w:tc>
              <w:tc>
                <w:tcPr>
                  <w:tcW w:w="3533" w:type="dxa"/>
                  <w:tcMar>
                    <w:left w:w="28" w:type="dxa"/>
                    <w:right w:w="28" w:type="dxa"/>
                  </w:tcMar>
                  <w:vAlign w:val="center"/>
                </w:tcPr>
                <w:p w14:paraId="419DA0A7">
                  <w:pPr>
                    <w:widowControl/>
                    <w:snapToGrid w:val="0"/>
                    <w:jc w:val="center"/>
                    <w:rPr>
                      <w:rFonts w:ascii="Times New Roman" w:hAnsi="Times New Roman"/>
                      <w:kern w:val="0"/>
                      <w:szCs w:val="21"/>
                    </w:rPr>
                  </w:pPr>
                  <w:r>
                    <w:rPr>
                      <w:rFonts w:ascii="Times New Roman" w:hAnsi="Times New Roman"/>
                      <w:szCs w:val="21"/>
                    </w:rPr>
                    <w:t>7</w:t>
                  </w:r>
                </w:p>
              </w:tc>
            </w:tr>
            <w:tr w14:paraId="53736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94" w:type="dxa"/>
                  <w:tcMar>
                    <w:left w:w="28" w:type="dxa"/>
                    <w:right w:w="28" w:type="dxa"/>
                  </w:tcMar>
                  <w:vAlign w:val="center"/>
                </w:tcPr>
                <w:p w14:paraId="3B8A9E83">
                  <w:pPr>
                    <w:widowControl/>
                    <w:snapToGrid w:val="0"/>
                    <w:jc w:val="center"/>
                    <w:rPr>
                      <w:rFonts w:ascii="Times New Roman" w:hAnsi="Times New Roman"/>
                      <w:szCs w:val="21"/>
                    </w:rPr>
                  </w:pPr>
                  <w:r>
                    <w:rPr>
                      <w:rFonts w:hint="eastAsia" w:ascii="Times New Roman" w:hAnsi="Times New Roman"/>
                      <w:szCs w:val="21"/>
                    </w:rPr>
                    <w:t>稀浆封层（</w:t>
                  </w:r>
                  <w:r>
                    <w:rPr>
                      <w:rFonts w:ascii="Times New Roman" w:hAnsi="Times New Roman"/>
                      <w:szCs w:val="21"/>
                    </w:rPr>
                    <w:t>ES-2</w:t>
                  </w:r>
                  <w:r>
                    <w:rPr>
                      <w:rFonts w:hint="eastAsia" w:ascii="Times New Roman" w:hAnsi="Times New Roman"/>
                      <w:szCs w:val="21"/>
                    </w:rPr>
                    <w:t>）</w:t>
                  </w:r>
                </w:p>
              </w:tc>
              <w:tc>
                <w:tcPr>
                  <w:tcW w:w="3533" w:type="dxa"/>
                  <w:tcMar>
                    <w:left w:w="28" w:type="dxa"/>
                    <w:right w:w="28" w:type="dxa"/>
                  </w:tcMar>
                  <w:vAlign w:val="center"/>
                </w:tcPr>
                <w:p w14:paraId="142FEDEF">
                  <w:pPr>
                    <w:widowControl/>
                    <w:snapToGrid w:val="0"/>
                    <w:jc w:val="center"/>
                    <w:rPr>
                      <w:rFonts w:ascii="Times New Roman" w:hAnsi="Times New Roman"/>
                      <w:kern w:val="0"/>
                      <w:szCs w:val="21"/>
                    </w:rPr>
                  </w:pPr>
                  <w:r>
                    <w:rPr>
                      <w:rFonts w:hint="eastAsia" w:ascii="Times New Roman" w:hAnsi="Times New Roman"/>
                      <w:szCs w:val="21"/>
                    </w:rPr>
                    <w:t>6</w:t>
                  </w:r>
                </w:p>
              </w:tc>
            </w:tr>
            <w:tr w14:paraId="7FA0F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94" w:type="dxa"/>
                  <w:tcMar>
                    <w:left w:w="28" w:type="dxa"/>
                    <w:right w:w="28" w:type="dxa"/>
                  </w:tcMar>
                  <w:vAlign w:val="center"/>
                </w:tcPr>
                <w:p w14:paraId="2FB73360">
                  <w:pPr>
                    <w:widowControl/>
                    <w:snapToGrid w:val="0"/>
                    <w:jc w:val="center"/>
                    <w:rPr>
                      <w:rFonts w:ascii="Times New Roman" w:hAnsi="Times New Roman"/>
                      <w:szCs w:val="21"/>
                    </w:rPr>
                  </w:pPr>
                  <w:r>
                    <w:rPr>
                      <w:rFonts w:hint="eastAsia" w:ascii="Times New Roman" w:hAnsi="Times New Roman"/>
                      <w:szCs w:val="21"/>
                    </w:rPr>
                    <w:t>6%水泥稳定碎石</w:t>
                  </w:r>
                </w:p>
              </w:tc>
              <w:tc>
                <w:tcPr>
                  <w:tcW w:w="3533" w:type="dxa"/>
                  <w:tcMar>
                    <w:left w:w="28" w:type="dxa"/>
                    <w:right w:w="28" w:type="dxa"/>
                  </w:tcMar>
                  <w:vAlign w:val="center"/>
                </w:tcPr>
                <w:p w14:paraId="2C662A5B">
                  <w:pPr>
                    <w:widowControl/>
                    <w:snapToGrid w:val="0"/>
                    <w:jc w:val="center"/>
                    <w:rPr>
                      <w:rFonts w:ascii="Times New Roman" w:hAnsi="Times New Roman"/>
                      <w:kern w:val="0"/>
                      <w:szCs w:val="21"/>
                    </w:rPr>
                  </w:pPr>
                  <w:r>
                    <w:rPr>
                      <w:rFonts w:hint="eastAsia" w:ascii="Times New Roman" w:hAnsi="Times New Roman"/>
                      <w:szCs w:val="21"/>
                    </w:rPr>
                    <w:t>36</w:t>
                  </w:r>
                </w:p>
              </w:tc>
            </w:tr>
            <w:tr w14:paraId="47C8D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94" w:type="dxa"/>
                  <w:tcMar>
                    <w:left w:w="28" w:type="dxa"/>
                    <w:right w:w="28" w:type="dxa"/>
                  </w:tcMar>
                  <w:vAlign w:val="center"/>
                </w:tcPr>
                <w:p w14:paraId="05ED2B73">
                  <w:pPr>
                    <w:widowControl/>
                    <w:snapToGrid w:val="0"/>
                    <w:jc w:val="center"/>
                    <w:rPr>
                      <w:rFonts w:ascii="Times New Roman" w:hAnsi="Times New Roman"/>
                      <w:szCs w:val="21"/>
                    </w:rPr>
                  </w:pPr>
                  <w:r>
                    <w:rPr>
                      <w:rFonts w:hint="eastAsia" w:ascii="Times New Roman" w:hAnsi="Times New Roman"/>
                      <w:szCs w:val="21"/>
                    </w:rPr>
                    <w:t>级配碎石</w:t>
                  </w:r>
                </w:p>
              </w:tc>
              <w:tc>
                <w:tcPr>
                  <w:tcW w:w="3533" w:type="dxa"/>
                  <w:tcMar>
                    <w:left w:w="28" w:type="dxa"/>
                    <w:right w:w="28" w:type="dxa"/>
                  </w:tcMar>
                  <w:vAlign w:val="center"/>
                </w:tcPr>
                <w:p w14:paraId="225F34E8">
                  <w:pPr>
                    <w:widowControl/>
                    <w:snapToGrid w:val="0"/>
                    <w:jc w:val="center"/>
                    <w:rPr>
                      <w:rFonts w:ascii="Times New Roman" w:hAnsi="Times New Roman"/>
                      <w:kern w:val="0"/>
                      <w:szCs w:val="21"/>
                    </w:rPr>
                  </w:pPr>
                  <w:r>
                    <w:rPr>
                      <w:rFonts w:ascii="Times New Roman" w:hAnsi="Times New Roman"/>
                      <w:szCs w:val="21"/>
                    </w:rPr>
                    <w:t>20</w:t>
                  </w:r>
                </w:p>
              </w:tc>
            </w:tr>
            <w:tr w14:paraId="19EE3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94" w:type="dxa"/>
                  <w:tcMar>
                    <w:left w:w="28" w:type="dxa"/>
                    <w:right w:w="28" w:type="dxa"/>
                  </w:tcMar>
                  <w:vAlign w:val="center"/>
                </w:tcPr>
                <w:p w14:paraId="6E7E3671">
                  <w:pPr>
                    <w:widowControl/>
                    <w:snapToGrid w:val="0"/>
                    <w:jc w:val="center"/>
                    <w:rPr>
                      <w:rFonts w:ascii="Times New Roman" w:hAnsi="Times New Roman"/>
                      <w:szCs w:val="21"/>
                    </w:rPr>
                  </w:pPr>
                  <w:r>
                    <w:rPr>
                      <w:rFonts w:ascii="Times New Roman" w:hAnsi="Times New Roman"/>
                      <w:szCs w:val="21"/>
                    </w:rPr>
                    <w:t>总厚度</w:t>
                  </w:r>
                </w:p>
              </w:tc>
              <w:tc>
                <w:tcPr>
                  <w:tcW w:w="3533" w:type="dxa"/>
                  <w:tcMar>
                    <w:left w:w="28" w:type="dxa"/>
                    <w:right w:w="28" w:type="dxa"/>
                  </w:tcMar>
                  <w:vAlign w:val="center"/>
                </w:tcPr>
                <w:p w14:paraId="3C755CD2">
                  <w:pPr>
                    <w:widowControl/>
                    <w:snapToGrid w:val="0"/>
                    <w:jc w:val="center"/>
                    <w:rPr>
                      <w:rFonts w:ascii="Times New Roman" w:hAnsi="Times New Roman"/>
                      <w:szCs w:val="21"/>
                    </w:rPr>
                  </w:pPr>
                  <w:r>
                    <w:rPr>
                      <w:rFonts w:ascii="Times New Roman" w:hAnsi="Times New Roman"/>
                      <w:szCs w:val="21"/>
                    </w:rPr>
                    <w:t>72</w:t>
                  </w:r>
                  <w:r>
                    <w:rPr>
                      <w:rFonts w:hint="eastAsia" w:ascii="Times New Roman" w:hAnsi="Times New Roman"/>
                      <w:szCs w:val="21"/>
                    </w:rPr>
                    <w:t>.6</w:t>
                  </w:r>
                </w:p>
              </w:tc>
            </w:tr>
          </w:tbl>
          <w:p w14:paraId="7D891862">
            <w:pPr>
              <w:autoSpaceDE w:val="0"/>
              <w:autoSpaceDN w:val="0"/>
              <w:adjustRightInd w:val="0"/>
              <w:ind w:firstLine="480" w:firstLineChars="200"/>
              <w:jc w:val="left"/>
              <w:rPr>
                <w:rFonts w:ascii="Times New Roman" w:hAnsi="Times New Roman"/>
                <w:sz w:val="24"/>
                <w:szCs w:val="24"/>
              </w:rPr>
            </w:pPr>
            <w:r>
              <w:rPr>
                <w:rFonts w:hint="eastAsia" w:ascii="Times New Roman" w:hAnsi="Times New Roman"/>
                <w:sz w:val="24"/>
                <w:szCs w:val="24"/>
              </w:rPr>
              <w:t>西二环</w:t>
            </w:r>
            <w:r>
              <w:rPr>
                <w:rFonts w:ascii="Times New Roman" w:hAnsi="Times New Roman"/>
                <w:sz w:val="24"/>
                <w:szCs w:val="24"/>
              </w:rPr>
              <w:t>45</w:t>
            </w:r>
            <w:r>
              <w:rPr>
                <w:rFonts w:hint="eastAsia" w:ascii="Times New Roman" w:hAnsi="Times New Roman"/>
                <w:sz w:val="24"/>
                <w:szCs w:val="24"/>
              </w:rPr>
              <w:t>米宽路段，非机动车道与车行道共面，采用机动车道路面结构形式；西二环</w:t>
            </w:r>
            <w:r>
              <w:rPr>
                <w:rFonts w:ascii="Times New Roman" w:hAnsi="Times New Roman"/>
                <w:sz w:val="24"/>
                <w:szCs w:val="24"/>
              </w:rPr>
              <w:t>30</w:t>
            </w:r>
            <w:r>
              <w:rPr>
                <w:rFonts w:hint="eastAsia" w:ascii="Times New Roman" w:hAnsi="Times New Roman"/>
                <w:sz w:val="24"/>
                <w:szCs w:val="24"/>
              </w:rPr>
              <w:t>米宽路段，非机动车道与人行道共面，结构层如下表：</w:t>
            </w:r>
          </w:p>
          <w:p w14:paraId="6BB2A9BA">
            <w:pPr>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1-6</w:t>
            </w:r>
            <w:r>
              <w:rPr>
                <w:rFonts w:ascii="Times New Roman" w:hAnsi="Times New Roman"/>
                <w:b/>
                <w:sz w:val="24"/>
                <w:szCs w:val="24"/>
              </w:rPr>
              <w:t xml:space="preserve">  </w:t>
            </w:r>
            <w:r>
              <w:rPr>
                <w:rFonts w:hint="eastAsia" w:ascii="Times New Roman" w:hAnsi="Times New Roman"/>
                <w:b/>
                <w:sz w:val="24"/>
                <w:szCs w:val="24"/>
              </w:rPr>
              <w:t>30米宽路段非</w:t>
            </w:r>
            <w:r>
              <w:rPr>
                <w:rFonts w:ascii="Times New Roman" w:hAnsi="Times New Roman"/>
                <w:b/>
                <w:sz w:val="24"/>
                <w:szCs w:val="24"/>
              </w:rPr>
              <w:t>机动车道路面结构数据统计表</w:t>
            </w:r>
          </w:p>
          <w:tbl>
            <w:tblPr>
              <w:tblStyle w:val="114"/>
              <w:tblW w:w="87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5231"/>
              <w:gridCol w:w="3491"/>
            </w:tblGrid>
            <w:tr w14:paraId="321CB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31" w:type="dxa"/>
                  <w:tcMar>
                    <w:left w:w="28" w:type="dxa"/>
                    <w:right w:w="28" w:type="dxa"/>
                  </w:tcMar>
                  <w:vAlign w:val="center"/>
                </w:tcPr>
                <w:p w14:paraId="36426D4B">
                  <w:pPr>
                    <w:widowControl/>
                    <w:snapToGrid w:val="0"/>
                    <w:jc w:val="center"/>
                    <w:rPr>
                      <w:rFonts w:ascii="Times New Roman" w:hAnsi="Times New Roman"/>
                      <w:bCs/>
                      <w:kern w:val="0"/>
                      <w:szCs w:val="21"/>
                    </w:rPr>
                  </w:pPr>
                  <w:r>
                    <w:rPr>
                      <w:rFonts w:ascii="Times New Roman" w:hAnsi="Times New Roman"/>
                      <w:bCs/>
                      <w:kern w:val="0"/>
                      <w:szCs w:val="21"/>
                    </w:rPr>
                    <w:t>项 目 名 称</w:t>
                  </w:r>
                </w:p>
              </w:tc>
              <w:tc>
                <w:tcPr>
                  <w:tcW w:w="3491" w:type="dxa"/>
                  <w:tcMar>
                    <w:left w:w="28" w:type="dxa"/>
                    <w:right w:w="28" w:type="dxa"/>
                  </w:tcMar>
                  <w:vAlign w:val="center"/>
                </w:tcPr>
                <w:p w14:paraId="2D576BB3">
                  <w:pPr>
                    <w:widowControl/>
                    <w:snapToGrid w:val="0"/>
                    <w:jc w:val="center"/>
                    <w:rPr>
                      <w:rFonts w:ascii="Times New Roman" w:hAnsi="Times New Roman"/>
                      <w:bCs/>
                      <w:kern w:val="0"/>
                      <w:szCs w:val="21"/>
                    </w:rPr>
                  </w:pPr>
                  <w:r>
                    <w:rPr>
                      <w:rFonts w:ascii="Times New Roman" w:hAnsi="Times New Roman"/>
                      <w:bCs/>
                      <w:kern w:val="0"/>
                      <w:szCs w:val="21"/>
                    </w:rPr>
                    <w:t>厚 度（cm）</w:t>
                  </w:r>
                </w:p>
              </w:tc>
            </w:tr>
            <w:tr w14:paraId="0E87E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31" w:type="dxa"/>
                  <w:tcMar>
                    <w:left w:w="28" w:type="dxa"/>
                    <w:right w:w="28" w:type="dxa"/>
                  </w:tcMar>
                  <w:vAlign w:val="center"/>
                </w:tcPr>
                <w:p w14:paraId="5F35D19A">
                  <w:pPr>
                    <w:widowControl/>
                    <w:snapToGrid w:val="0"/>
                    <w:jc w:val="center"/>
                    <w:rPr>
                      <w:rFonts w:ascii="Times New Roman" w:hAnsi="Times New Roman"/>
                      <w:szCs w:val="21"/>
                    </w:rPr>
                  </w:pPr>
                  <w:r>
                    <w:rPr>
                      <w:rFonts w:hint="eastAsia" w:ascii="Times New Roman" w:hAnsi="Times New Roman"/>
                      <w:szCs w:val="21"/>
                    </w:rPr>
                    <w:t>细粒式透水沥青混凝土混合料</w:t>
                  </w:r>
                  <w:r>
                    <w:rPr>
                      <w:rFonts w:ascii="Times New Roman" w:hAnsi="Times New Roman"/>
                      <w:szCs w:val="21"/>
                    </w:rPr>
                    <w:t>(PAC-13)</w:t>
                  </w:r>
                </w:p>
              </w:tc>
              <w:tc>
                <w:tcPr>
                  <w:tcW w:w="3491" w:type="dxa"/>
                  <w:tcMar>
                    <w:left w:w="28" w:type="dxa"/>
                    <w:right w:w="28" w:type="dxa"/>
                  </w:tcMar>
                  <w:vAlign w:val="center"/>
                </w:tcPr>
                <w:p w14:paraId="7B27C5FC">
                  <w:pPr>
                    <w:widowControl/>
                    <w:snapToGrid w:val="0"/>
                    <w:jc w:val="center"/>
                    <w:rPr>
                      <w:rFonts w:ascii="Times New Roman" w:hAnsi="Times New Roman"/>
                      <w:kern w:val="0"/>
                      <w:szCs w:val="21"/>
                    </w:rPr>
                  </w:pPr>
                  <w:r>
                    <w:rPr>
                      <w:rFonts w:hint="eastAsia" w:ascii="Times New Roman" w:hAnsi="Times New Roman"/>
                      <w:szCs w:val="21"/>
                    </w:rPr>
                    <w:t>3.5</w:t>
                  </w:r>
                </w:p>
              </w:tc>
            </w:tr>
            <w:tr w14:paraId="68CD4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31" w:type="dxa"/>
                  <w:tcMar>
                    <w:left w:w="28" w:type="dxa"/>
                    <w:right w:w="28" w:type="dxa"/>
                  </w:tcMar>
                  <w:vAlign w:val="center"/>
                </w:tcPr>
                <w:p w14:paraId="3C77A3AC">
                  <w:pPr>
                    <w:widowControl/>
                    <w:snapToGrid w:val="0"/>
                    <w:jc w:val="center"/>
                    <w:rPr>
                      <w:rFonts w:ascii="Times New Roman" w:hAnsi="Times New Roman"/>
                      <w:szCs w:val="21"/>
                    </w:rPr>
                  </w:pPr>
                  <w:r>
                    <w:rPr>
                      <w:rFonts w:hint="eastAsia" w:ascii="Times New Roman" w:hAnsi="Times New Roman"/>
                      <w:szCs w:val="21"/>
                    </w:rPr>
                    <w:t>粘层沥青</w:t>
                  </w:r>
                </w:p>
              </w:tc>
              <w:tc>
                <w:tcPr>
                  <w:tcW w:w="3491" w:type="dxa"/>
                  <w:tcMar>
                    <w:left w:w="28" w:type="dxa"/>
                    <w:right w:w="28" w:type="dxa"/>
                  </w:tcMar>
                  <w:vAlign w:val="center"/>
                </w:tcPr>
                <w:p w14:paraId="727DD7AB">
                  <w:pPr>
                    <w:widowControl/>
                    <w:snapToGrid w:val="0"/>
                    <w:jc w:val="center"/>
                    <w:rPr>
                      <w:rFonts w:ascii="Times New Roman" w:hAnsi="Times New Roman"/>
                      <w:kern w:val="0"/>
                      <w:szCs w:val="21"/>
                    </w:rPr>
                  </w:pPr>
                  <w:r>
                    <w:rPr>
                      <w:rFonts w:hint="eastAsia" w:ascii="Times New Roman" w:hAnsi="Times New Roman"/>
                      <w:szCs w:val="21"/>
                    </w:rPr>
                    <w:t>0.6</w:t>
                  </w:r>
                </w:p>
              </w:tc>
            </w:tr>
            <w:tr w14:paraId="0CDCC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31" w:type="dxa"/>
                  <w:tcMar>
                    <w:left w:w="28" w:type="dxa"/>
                    <w:right w:w="28" w:type="dxa"/>
                  </w:tcMar>
                  <w:vAlign w:val="center"/>
                </w:tcPr>
                <w:p w14:paraId="54CC5E67">
                  <w:pPr>
                    <w:widowControl/>
                    <w:snapToGrid w:val="0"/>
                    <w:jc w:val="center"/>
                    <w:rPr>
                      <w:rFonts w:ascii="Times New Roman" w:hAnsi="Times New Roman"/>
                      <w:szCs w:val="21"/>
                    </w:rPr>
                  </w:pPr>
                  <w:r>
                    <w:rPr>
                      <w:rFonts w:hint="eastAsia" w:ascii="Times New Roman" w:hAnsi="Times New Roman"/>
                      <w:szCs w:val="21"/>
                    </w:rPr>
                    <w:t>中粒式透水沥青混凝土混合料</w:t>
                  </w:r>
                  <w:r>
                    <w:rPr>
                      <w:rFonts w:ascii="Times New Roman" w:hAnsi="Times New Roman"/>
                      <w:szCs w:val="21"/>
                    </w:rPr>
                    <w:t>(PAC-16)</w:t>
                  </w:r>
                </w:p>
              </w:tc>
              <w:tc>
                <w:tcPr>
                  <w:tcW w:w="3491" w:type="dxa"/>
                  <w:tcMar>
                    <w:left w:w="28" w:type="dxa"/>
                    <w:right w:w="28" w:type="dxa"/>
                  </w:tcMar>
                  <w:vAlign w:val="center"/>
                </w:tcPr>
                <w:p w14:paraId="531D67C3">
                  <w:pPr>
                    <w:widowControl/>
                    <w:snapToGrid w:val="0"/>
                    <w:jc w:val="center"/>
                    <w:rPr>
                      <w:rFonts w:ascii="Times New Roman" w:hAnsi="Times New Roman"/>
                      <w:kern w:val="0"/>
                      <w:szCs w:val="21"/>
                    </w:rPr>
                  </w:pPr>
                  <w:r>
                    <w:rPr>
                      <w:rFonts w:hint="eastAsia" w:ascii="Times New Roman" w:hAnsi="Times New Roman"/>
                      <w:szCs w:val="21"/>
                    </w:rPr>
                    <w:t>4.5</w:t>
                  </w:r>
                </w:p>
              </w:tc>
            </w:tr>
            <w:tr w14:paraId="1B433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31" w:type="dxa"/>
                  <w:tcMar>
                    <w:left w:w="28" w:type="dxa"/>
                    <w:right w:w="28" w:type="dxa"/>
                  </w:tcMar>
                  <w:vAlign w:val="center"/>
                </w:tcPr>
                <w:p w14:paraId="2D2D2A2B">
                  <w:pPr>
                    <w:widowControl/>
                    <w:snapToGrid w:val="0"/>
                    <w:jc w:val="center"/>
                    <w:rPr>
                      <w:rFonts w:ascii="Times New Roman" w:hAnsi="Times New Roman"/>
                      <w:szCs w:val="21"/>
                    </w:rPr>
                  </w:pPr>
                  <w:r>
                    <w:rPr>
                      <w:rFonts w:ascii="Times New Roman" w:hAnsi="Times New Roman"/>
                      <w:szCs w:val="21"/>
                    </w:rPr>
                    <w:t xml:space="preserve">C20 </w:t>
                  </w:r>
                  <w:r>
                    <w:rPr>
                      <w:rFonts w:hint="eastAsia" w:ascii="Times New Roman" w:hAnsi="Times New Roman"/>
                      <w:szCs w:val="21"/>
                    </w:rPr>
                    <w:t>透水水泥混凝土</w:t>
                  </w:r>
                </w:p>
              </w:tc>
              <w:tc>
                <w:tcPr>
                  <w:tcW w:w="3491" w:type="dxa"/>
                  <w:tcMar>
                    <w:left w:w="28" w:type="dxa"/>
                    <w:right w:w="28" w:type="dxa"/>
                  </w:tcMar>
                  <w:vAlign w:val="center"/>
                </w:tcPr>
                <w:p w14:paraId="76B2014A">
                  <w:pPr>
                    <w:widowControl/>
                    <w:snapToGrid w:val="0"/>
                    <w:jc w:val="center"/>
                    <w:rPr>
                      <w:rFonts w:ascii="Times New Roman" w:hAnsi="Times New Roman"/>
                      <w:kern w:val="0"/>
                      <w:szCs w:val="21"/>
                    </w:rPr>
                  </w:pPr>
                  <w:r>
                    <w:rPr>
                      <w:rFonts w:hint="eastAsia" w:ascii="Times New Roman" w:hAnsi="Times New Roman"/>
                      <w:szCs w:val="21"/>
                    </w:rPr>
                    <w:t>20</w:t>
                  </w:r>
                </w:p>
              </w:tc>
            </w:tr>
            <w:tr w14:paraId="7D71D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31" w:type="dxa"/>
                  <w:tcMar>
                    <w:left w:w="28" w:type="dxa"/>
                    <w:right w:w="28" w:type="dxa"/>
                  </w:tcMar>
                  <w:vAlign w:val="center"/>
                </w:tcPr>
                <w:p w14:paraId="275AB862">
                  <w:pPr>
                    <w:widowControl/>
                    <w:snapToGrid w:val="0"/>
                    <w:jc w:val="center"/>
                    <w:rPr>
                      <w:rFonts w:ascii="Times New Roman" w:hAnsi="Times New Roman"/>
                      <w:szCs w:val="21"/>
                    </w:rPr>
                  </w:pPr>
                  <w:r>
                    <w:rPr>
                      <w:rFonts w:hint="eastAsia" w:ascii="Times New Roman" w:hAnsi="Times New Roman"/>
                      <w:szCs w:val="21"/>
                    </w:rPr>
                    <w:t>级配碎石</w:t>
                  </w:r>
                </w:p>
              </w:tc>
              <w:tc>
                <w:tcPr>
                  <w:tcW w:w="3491" w:type="dxa"/>
                  <w:tcMar>
                    <w:left w:w="28" w:type="dxa"/>
                    <w:right w:w="28" w:type="dxa"/>
                  </w:tcMar>
                  <w:vAlign w:val="center"/>
                </w:tcPr>
                <w:p w14:paraId="48C66889">
                  <w:pPr>
                    <w:widowControl/>
                    <w:snapToGrid w:val="0"/>
                    <w:jc w:val="center"/>
                    <w:rPr>
                      <w:rFonts w:ascii="Times New Roman" w:hAnsi="Times New Roman"/>
                      <w:kern w:val="0"/>
                      <w:szCs w:val="21"/>
                    </w:rPr>
                  </w:pPr>
                  <w:r>
                    <w:rPr>
                      <w:rFonts w:hint="eastAsia" w:ascii="Times New Roman" w:hAnsi="Times New Roman"/>
                      <w:szCs w:val="21"/>
                    </w:rPr>
                    <w:t>15</w:t>
                  </w:r>
                </w:p>
              </w:tc>
            </w:tr>
            <w:tr w14:paraId="2D964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31" w:type="dxa"/>
                  <w:tcMar>
                    <w:left w:w="28" w:type="dxa"/>
                    <w:right w:w="28" w:type="dxa"/>
                  </w:tcMar>
                  <w:vAlign w:val="center"/>
                </w:tcPr>
                <w:p w14:paraId="20E0B129">
                  <w:pPr>
                    <w:widowControl/>
                    <w:snapToGrid w:val="0"/>
                    <w:jc w:val="center"/>
                    <w:rPr>
                      <w:rFonts w:ascii="Times New Roman" w:hAnsi="Times New Roman"/>
                      <w:kern w:val="0"/>
                      <w:szCs w:val="21"/>
                    </w:rPr>
                  </w:pPr>
                  <w:r>
                    <w:rPr>
                      <w:rFonts w:hint="eastAsia" w:ascii="Times New Roman" w:hAnsi="Times New Roman"/>
                      <w:szCs w:val="21"/>
                    </w:rPr>
                    <w:t>总厚度</w:t>
                  </w:r>
                </w:p>
              </w:tc>
              <w:tc>
                <w:tcPr>
                  <w:tcW w:w="3491" w:type="dxa"/>
                  <w:tcMar>
                    <w:left w:w="28" w:type="dxa"/>
                    <w:right w:w="28" w:type="dxa"/>
                  </w:tcMar>
                  <w:vAlign w:val="center"/>
                </w:tcPr>
                <w:p w14:paraId="0AFC5D2B">
                  <w:pPr>
                    <w:widowControl/>
                    <w:snapToGrid w:val="0"/>
                    <w:jc w:val="center"/>
                    <w:rPr>
                      <w:rFonts w:ascii="Times New Roman" w:hAnsi="Times New Roman"/>
                      <w:kern w:val="0"/>
                      <w:szCs w:val="21"/>
                    </w:rPr>
                  </w:pPr>
                  <w:r>
                    <w:rPr>
                      <w:rFonts w:hint="eastAsia" w:ascii="Times New Roman" w:hAnsi="Times New Roman"/>
                      <w:szCs w:val="21"/>
                    </w:rPr>
                    <w:t>43.6</w:t>
                  </w:r>
                </w:p>
              </w:tc>
            </w:tr>
          </w:tbl>
          <w:p w14:paraId="62A7AEB5">
            <w:pPr>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1-7</w:t>
            </w:r>
            <w:r>
              <w:rPr>
                <w:rFonts w:ascii="Times New Roman" w:hAnsi="Times New Roman"/>
                <w:b/>
                <w:sz w:val="24"/>
                <w:szCs w:val="24"/>
              </w:rPr>
              <w:t xml:space="preserve">  人行道路面结构数据统计表</w:t>
            </w:r>
          </w:p>
          <w:tbl>
            <w:tblPr>
              <w:tblStyle w:val="114"/>
              <w:tblW w:w="88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5303"/>
              <w:gridCol w:w="3539"/>
            </w:tblGrid>
            <w:tr w14:paraId="5E030A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03" w:type="dxa"/>
                  <w:tcMar>
                    <w:left w:w="28" w:type="dxa"/>
                    <w:right w:w="28" w:type="dxa"/>
                  </w:tcMar>
                  <w:vAlign w:val="center"/>
                </w:tcPr>
                <w:p w14:paraId="0BC10D9E">
                  <w:pPr>
                    <w:widowControl/>
                    <w:snapToGrid w:val="0"/>
                    <w:jc w:val="center"/>
                    <w:rPr>
                      <w:rFonts w:ascii="Times New Roman" w:hAnsi="Times New Roman"/>
                      <w:bCs/>
                      <w:kern w:val="0"/>
                      <w:szCs w:val="21"/>
                    </w:rPr>
                  </w:pPr>
                  <w:r>
                    <w:rPr>
                      <w:rFonts w:ascii="Times New Roman" w:hAnsi="Times New Roman"/>
                      <w:bCs/>
                      <w:kern w:val="0"/>
                      <w:szCs w:val="21"/>
                    </w:rPr>
                    <w:t>项 目 名 称</w:t>
                  </w:r>
                </w:p>
              </w:tc>
              <w:tc>
                <w:tcPr>
                  <w:tcW w:w="3539" w:type="dxa"/>
                  <w:tcMar>
                    <w:left w:w="28" w:type="dxa"/>
                    <w:right w:w="28" w:type="dxa"/>
                  </w:tcMar>
                  <w:vAlign w:val="center"/>
                </w:tcPr>
                <w:p w14:paraId="525B8C74">
                  <w:pPr>
                    <w:widowControl/>
                    <w:snapToGrid w:val="0"/>
                    <w:jc w:val="center"/>
                    <w:rPr>
                      <w:rFonts w:ascii="Times New Roman" w:hAnsi="Times New Roman"/>
                      <w:bCs/>
                      <w:kern w:val="0"/>
                      <w:szCs w:val="21"/>
                    </w:rPr>
                  </w:pPr>
                  <w:r>
                    <w:rPr>
                      <w:rFonts w:ascii="Times New Roman" w:hAnsi="Times New Roman"/>
                      <w:bCs/>
                      <w:kern w:val="0"/>
                      <w:szCs w:val="21"/>
                    </w:rPr>
                    <w:t>厚 度（cm）</w:t>
                  </w:r>
                </w:p>
              </w:tc>
            </w:tr>
            <w:tr w14:paraId="7F6C4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03" w:type="dxa"/>
                  <w:tcMar>
                    <w:left w:w="28" w:type="dxa"/>
                    <w:right w:w="28" w:type="dxa"/>
                  </w:tcMar>
                  <w:vAlign w:val="center"/>
                </w:tcPr>
                <w:p w14:paraId="6E7BCF32">
                  <w:pPr>
                    <w:widowControl/>
                    <w:snapToGrid w:val="0"/>
                    <w:jc w:val="center"/>
                    <w:rPr>
                      <w:rFonts w:ascii="Times New Roman" w:hAnsi="Times New Roman"/>
                      <w:szCs w:val="21"/>
                    </w:rPr>
                  </w:pPr>
                  <w:r>
                    <w:rPr>
                      <w:rFonts w:hint="eastAsia" w:ascii="Times New Roman" w:hAnsi="Times New Roman"/>
                      <w:szCs w:val="21"/>
                    </w:rPr>
                    <w:t>透水砖</w:t>
                  </w:r>
                </w:p>
              </w:tc>
              <w:tc>
                <w:tcPr>
                  <w:tcW w:w="3539" w:type="dxa"/>
                  <w:tcMar>
                    <w:left w:w="28" w:type="dxa"/>
                    <w:right w:w="28" w:type="dxa"/>
                  </w:tcMar>
                  <w:vAlign w:val="center"/>
                </w:tcPr>
                <w:p w14:paraId="5FDC21B7">
                  <w:pPr>
                    <w:widowControl/>
                    <w:snapToGrid w:val="0"/>
                    <w:jc w:val="center"/>
                    <w:rPr>
                      <w:rFonts w:ascii="Times New Roman" w:hAnsi="Times New Roman"/>
                      <w:kern w:val="0"/>
                      <w:szCs w:val="21"/>
                    </w:rPr>
                  </w:pPr>
                  <w:r>
                    <w:rPr>
                      <w:rFonts w:hint="eastAsia" w:ascii="Times New Roman" w:hAnsi="Times New Roman"/>
                      <w:szCs w:val="21"/>
                    </w:rPr>
                    <w:t>6</w:t>
                  </w:r>
                </w:p>
              </w:tc>
            </w:tr>
            <w:tr w14:paraId="18629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03" w:type="dxa"/>
                  <w:tcMar>
                    <w:left w:w="28" w:type="dxa"/>
                    <w:right w:w="28" w:type="dxa"/>
                  </w:tcMar>
                  <w:vAlign w:val="center"/>
                </w:tcPr>
                <w:p w14:paraId="2ADDD3F1">
                  <w:pPr>
                    <w:widowControl/>
                    <w:snapToGrid w:val="0"/>
                    <w:jc w:val="center"/>
                    <w:rPr>
                      <w:rFonts w:ascii="Times New Roman" w:hAnsi="Times New Roman"/>
                      <w:szCs w:val="21"/>
                    </w:rPr>
                  </w:pPr>
                  <w:r>
                    <w:rPr>
                      <w:rFonts w:ascii="Times New Roman" w:hAnsi="Times New Roman"/>
                      <w:szCs w:val="21"/>
                    </w:rPr>
                    <w:t xml:space="preserve">1:6 </w:t>
                  </w:r>
                  <w:r>
                    <w:rPr>
                      <w:rFonts w:hint="eastAsia" w:ascii="Times New Roman" w:hAnsi="Times New Roman"/>
                      <w:szCs w:val="21"/>
                    </w:rPr>
                    <w:t>干性水泥砂浆</w:t>
                  </w:r>
                </w:p>
              </w:tc>
              <w:tc>
                <w:tcPr>
                  <w:tcW w:w="3539" w:type="dxa"/>
                  <w:tcMar>
                    <w:left w:w="28" w:type="dxa"/>
                    <w:right w:w="28" w:type="dxa"/>
                  </w:tcMar>
                  <w:vAlign w:val="center"/>
                </w:tcPr>
                <w:p w14:paraId="46C14BBA">
                  <w:pPr>
                    <w:widowControl/>
                    <w:snapToGrid w:val="0"/>
                    <w:jc w:val="center"/>
                    <w:rPr>
                      <w:rFonts w:ascii="Times New Roman" w:hAnsi="Times New Roman"/>
                      <w:kern w:val="0"/>
                      <w:szCs w:val="21"/>
                    </w:rPr>
                  </w:pPr>
                  <w:r>
                    <w:rPr>
                      <w:rFonts w:hint="eastAsia" w:ascii="Times New Roman" w:hAnsi="Times New Roman"/>
                      <w:szCs w:val="21"/>
                    </w:rPr>
                    <w:t>3</w:t>
                  </w:r>
                </w:p>
              </w:tc>
            </w:tr>
            <w:tr w14:paraId="01A3F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03" w:type="dxa"/>
                  <w:tcMar>
                    <w:left w:w="28" w:type="dxa"/>
                    <w:right w:w="28" w:type="dxa"/>
                  </w:tcMar>
                  <w:vAlign w:val="center"/>
                </w:tcPr>
                <w:p w14:paraId="54456E2C">
                  <w:pPr>
                    <w:widowControl/>
                    <w:snapToGrid w:val="0"/>
                    <w:jc w:val="center"/>
                    <w:rPr>
                      <w:rFonts w:ascii="Times New Roman" w:hAnsi="Times New Roman"/>
                      <w:szCs w:val="21"/>
                    </w:rPr>
                  </w:pPr>
                  <w:r>
                    <w:rPr>
                      <w:rFonts w:ascii="Times New Roman" w:hAnsi="Times New Roman"/>
                      <w:szCs w:val="21"/>
                    </w:rPr>
                    <w:t xml:space="preserve">C20 </w:t>
                  </w:r>
                  <w:r>
                    <w:rPr>
                      <w:rFonts w:hint="eastAsia" w:ascii="Times New Roman" w:hAnsi="Times New Roman"/>
                      <w:szCs w:val="21"/>
                    </w:rPr>
                    <w:t>无砂大孔混凝土</w:t>
                  </w:r>
                </w:p>
              </w:tc>
              <w:tc>
                <w:tcPr>
                  <w:tcW w:w="3539" w:type="dxa"/>
                  <w:tcMar>
                    <w:left w:w="28" w:type="dxa"/>
                    <w:right w:w="28" w:type="dxa"/>
                  </w:tcMar>
                  <w:vAlign w:val="center"/>
                </w:tcPr>
                <w:p w14:paraId="72F3A866">
                  <w:pPr>
                    <w:widowControl/>
                    <w:snapToGrid w:val="0"/>
                    <w:jc w:val="center"/>
                    <w:rPr>
                      <w:rFonts w:ascii="Times New Roman" w:hAnsi="Times New Roman"/>
                      <w:kern w:val="0"/>
                      <w:szCs w:val="21"/>
                    </w:rPr>
                  </w:pPr>
                  <w:r>
                    <w:rPr>
                      <w:rFonts w:hint="eastAsia" w:ascii="Times New Roman" w:hAnsi="Times New Roman"/>
                      <w:szCs w:val="21"/>
                    </w:rPr>
                    <w:t>20</w:t>
                  </w:r>
                </w:p>
              </w:tc>
            </w:tr>
            <w:tr w14:paraId="58A3A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03" w:type="dxa"/>
                  <w:tcMar>
                    <w:left w:w="28" w:type="dxa"/>
                    <w:right w:w="28" w:type="dxa"/>
                  </w:tcMar>
                  <w:vAlign w:val="center"/>
                </w:tcPr>
                <w:p w14:paraId="2F3A6A80">
                  <w:pPr>
                    <w:widowControl/>
                    <w:snapToGrid w:val="0"/>
                    <w:jc w:val="center"/>
                    <w:rPr>
                      <w:rFonts w:ascii="Times New Roman" w:hAnsi="Times New Roman"/>
                      <w:szCs w:val="21"/>
                    </w:rPr>
                  </w:pPr>
                  <w:r>
                    <w:rPr>
                      <w:rFonts w:hint="eastAsia" w:ascii="Times New Roman" w:hAnsi="Times New Roman"/>
                      <w:szCs w:val="21"/>
                    </w:rPr>
                    <w:t>碎石垫层</w:t>
                  </w:r>
                </w:p>
              </w:tc>
              <w:tc>
                <w:tcPr>
                  <w:tcW w:w="3539" w:type="dxa"/>
                  <w:tcMar>
                    <w:left w:w="28" w:type="dxa"/>
                    <w:right w:w="28" w:type="dxa"/>
                  </w:tcMar>
                  <w:vAlign w:val="center"/>
                </w:tcPr>
                <w:p w14:paraId="52443DCD">
                  <w:pPr>
                    <w:widowControl/>
                    <w:snapToGrid w:val="0"/>
                    <w:jc w:val="center"/>
                    <w:rPr>
                      <w:rFonts w:ascii="Times New Roman" w:hAnsi="Times New Roman"/>
                      <w:kern w:val="0"/>
                      <w:szCs w:val="21"/>
                    </w:rPr>
                  </w:pPr>
                  <w:r>
                    <w:rPr>
                      <w:rFonts w:hint="eastAsia" w:ascii="Times New Roman" w:hAnsi="Times New Roman"/>
                      <w:szCs w:val="21"/>
                    </w:rPr>
                    <w:t>15</w:t>
                  </w:r>
                </w:p>
              </w:tc>
            </w:tr>
            <w:tr w14:paraId="2EF93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03" w:type="dxa"/>
                  <w:tcMar>
                    <w:left w:w="28" w:type="dxa"/>
                    <w:right w:w="28" w:type="dxa"/>
                  </w:tcMar>
                  <w:vAlign w:val="center"/>
                </w:tcPr>
                <w:p w14:paraId="64EC1311">
                  <w:pPr>
                    <w:widowControl/>
                    <w:snapToGrid w:val="0"/>
                    <w:jc w:val="center"/>
                    <w:rPr>
                      <w:rFonts w:ascii="Times New Roman" w:hAnsi="Times New Roman"/>
                      <w:kern w:val="0"/>
                      <w:szCs w:val="21"/>
                    </w:rPr>
                  </w:pPr>
                  <w:r>
                    <w:rPr>
                      <w:rFonts w:hint="eastAsia" w:ascii="Times New Roman" w:hAnsi="Times New Roman"/>
                      <w:szCs w:val="21"/>
                    </w:rPr>
                    <w:t>总厚度</w:t>
                  </w:r>
                </w:p>
              </w:tc>
              <w:tc>
                <w:tcPr>
                  <w:tcW w:w="3539" w:type="dxa"/>
                  <w:tcMar>
                    <w:left w:w="28" w:type="dxa"/>
                    <w:right w:w="28" w:type="dxa"/>
                  </w:tcMar>
                  <w:vAlign w:val="center"/>
                </w:tcPr>
                <w:p w14:paraId="562721D9">
                  <w:pPr>
                    <w:widowControl/>
                    <w:snapToGrid w:val="0"/>
                    <w:jc w:val="center"/>
                    <w:rPr>
                      <w:rFonts w:ascii="Times New Roman" w:hAnsi="Times New Roman"/>
                      <w:kern w:val="0"/>
                      <w:szCs w:val="21"/>
                    </w:rPr>
                  </w:pPr>
                  <w:r>
                    <w:rPr>
                      <w:rFonts w:hint="eastAsia" w:ascii="Times New Roman" w:hAnsi="Times New Roman"/>
                      <w:szCs w:val="21"/>
                    </w:rPr>
                    <w:t>44</w:t>
                  </w:r>
                </w:p>
              </w:tc>
            </w:tr>
          </w:tbl>
          <w:p w14:paraId="20458045">
            <w:pPr>
              <w:spacing w:line="360" w:lineRule="auto"/>
              <w:ind w:firstLine="482" w:firstLineChars="200"/>
              <w:rPr>
                <w:rFonts w:ascii="Times New Roman" w:hAnsi="Times New Roman"/>
                <w:b/>
                <w:sz w:val="24"/>
                <w:szCs w:val="24"/>
              </w:rPr>
            </w:pPr>
            <w:r>
              <w:rPr>
                <w:rFonts w:ascii="Times New Roman" w:hAnsi="Times New Roman"/>
                <w:b/>
                <w:sz w:val="24"/>
                <w:szCs w:val="24"/>
              </w:rPr>
              <w:t>（3）交叉工程</w:t>
            </w:r>
          </w:p>
          <w:p w14:paraId="1EEB82DA">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本项目道路与沿线</w:t>
            </w:r>
            <w:r>
              <w:rPr>
                <w:rFonts w:ascii="Times New Roman" w:hAnsi="Times New Roman"/>
                <w:sz w:val="24"/>
                <w:szCs w:val="24"/>
              </w:rPr>
              <w:t>18</w:t>
            </w:r>
            <w:r>
              <w:rPr>
                <w:rFonts w:hint="eastAsia" w:ascii="Times New Roman" w:hAnsi="Times New Roman"/>
                <w:sz w:val="24"/>
                <w:szCs w:val="24"/>
              </w:rPr>
              <w:t>条主次干道（现状道路与规划道路）相交的交叉口采用信号控制形式，且采用车道偏置、压缩中央绿化带宽度等形式增加进口车道数以提高交叉口通行能力；本项目道路与沿线支路（红线宽度为</w:t>
            </w:r>
            <w:r>
              <w:rPr>
                <w:rFonts w:ascii="Times New Roman" w:hAnsi="Times New Roman"/>
                <w:sz w:val="24"/>
                <w:szCs w:val="24"/>
              </w:rPr>
              <w:t>15</w:t>
            </w:r>
            <w:r>
              <w:rPr>
                <w:rFonts w:hint="eastAsia" w:ascii="Times New Roman" w:hAnsi="Times New Roman"/>
                <w:sz w:val="24"/>
                <w:szCs w:val="24"/>
              </w:rPr>
              <w:t>米以上的道路）相交的交叉口采用无信号控制形式，当该交叉口与相邻主干道—次干道、次干道—次干道交叉口的距离较近时，采用右进右出的交叉口组织形式；本工程与沿线支路（红线宽度为</w:t>
            </w:r>
            <w:r>
              <w:rPr>
                <w:rFonts w:ascii="Times New Roman" w:hAnsi="Times New Roman"/>
                <w:sz w:val="24"/>
                <w:szCs w:val="24"/>
              </w:rPr>
              <w:t>9</w:t>
            </w:r>
            <w:r>
              <w:rPr>
                <w:rFonts w:hint="eastAsia" w:ascii="Times New Roman" w:hAnsi="Times New Roman"/>
                <w:sz w:val="24"/>
                <w:szCs w:val="24"/>
              </w:rPr>
              <w:t>米以下的道路）相交均采用右进右出的交叉口组织形式。</w:t>
            </w:r>
          </w:p>
          <w:p w14:paraId="6B693C73">
            <w:pPr>
              <w:spacing w:line="360" w:lineRule="auto"/>
              <w:ind w:firstLine="361" w:firstLineChars="150"/>
              <w:rPr>
                <w:rFonts w:ascii="Times New Roman" w:hAnsi="Times New Roman"/>
                <w:b/>
                <w:sz w:val="24"/>
                <w:szCs w:val="24"/>
              </w:rPr>
            </w:pPr>
            <w:r>
              <w:rPr>
                <w:rFonts w:hint="eastAsia" w:ascii="Times New Roman" w:hAnsi="Times New Roman"/>
                <w:b/>
                <w:sz w:val="24"/>
                <w:szCs w:val="24"/>
              </w:rPr>
              <w:t>（二）附属工程</w:t>
            </w:r>
          </w:p>
          <w:p w14:paraId="5CFA255E">
            <w:pPr>
              <w:spacing w:line="360" w:lineRule="auto"/>
              <w:ind w:firstLine="466" w:firstLineChars="200"/>
              <w:rPr>
                <w:rFonts w:ascii="Times New Roman" w:hAnsi="Times New Roman"/>
                <w:b/>
                <w:spacing w:val="-4"/>
                <w:sz w:val="24"/>
              </w:rPr>
            </w:pPr>
            <w:r>
              <w:rPr>
                <w:rFonts w:hint="eastAsia" w:ascii="Times New Roman" w:hAnsi="Times New Roman"/>
                <w:b/>
                <w:spacing w:val="-4"/>
                <w:sz w:val="24"/>
              </w:rPr>
              <w:t>（1）排水工程</w:t>
            </w:r>
          </w:p>
          <w:p w14:paraId="7D398EE0">
            <w:pPr>
              <w:spacing w:line="360" w:lineRule="auto"/>
              <w:ind w:firstLine="464" w:firstLineChars="200"/>
              <w:rPr>
                <w:rFonts w:ascii="Times New Roman" w:hAnsi="Times New Roman"/>
                <w:spacing w:val="-4"/>
                <w:sz w:val="24"/>
              </w:rPr>
            </w:pPr>
            <w:r>
              <w:rPr>
                <w:rFonts w:hint="eastAsia" w:ascii="Times New Roman" w:hAnsi="Times New Roman"/>
                <w:spacing w:val="-4"/>
                <w:sz w:val="24"/>
              </w:rPr>
              <w:t>①雨水排放系统</w:t>
            </w:r>
          </w:p>
          <w:p w14:paraId="01DC1D71">
            <w:pPr>
              <w:spacing w:line="360" w:lineRule="auto"/>
              <w:ind w:firstLine="464" w:firstLineChars="200"/>
              <w:rPr>
                <w:rFonts w:ascii="Times New Roman" w:hAnsi="Times New Roman"/>
                <w:spacing w:val="-4"/>
                <w:sz w:val="24"/>
              </w:rPr>
            </w:pPr>
            <w:r>
              <w:rPr>
                <w:rFonts w:ascii="Times New Roman" w:hAnsi="Times New Roman"/>
                <w:spacing w:val="-4"/>
                <w:sz w:val="24"/>
              </w:rPr>
              <w:t>30m</w:t>
            </w:r>
            <w:r>
              <w:rPr>
                <w:rFonts w:hint="eastAsia" w:ascii="Times New Roman" w:hAnsi="Times New Roman"/>
                <w:spacing w:val="-4"/>
                <w:sz w:val="24"/>
              </w:rPr>
              <w:t>红线段雨水管采用双侧布置，布置于道路两侧机动车道下，距离道路中心线</w:t>
            </w:r>
            <w:r>
              <w:rPr>
                <w:rFonts w:ascii="Times New Roman" w:hAnsi="Times New Roman"/>
                <w:spacing w:val="-4"/>
                <w:sz w:val="24"/>
              </w:rPr>
              <w:t>7.5m</w:t>
            </w:r>
            <w:r>
              <w:rPr>
                <w:rFonts w:hint="eastAsia" w:ascii="Times New Roman" w:hAnsi="Times New Roman"/>
                <w:spacing w:val="-4"/>
                <w:sz w:val="24"/>
              </w:rPr>
              <w:t>。</w:t>
            </w:r>
            <w:r>
              <w:rPr>
                <w:rFonts w:ascii="Times New Roman" w:hAnsi="Times New Roman"/>
                <w:spacing w:val="-4"/>
                <w:sz w:val="24"/>
              </w:rPr>
              <w:t>45m</w:t>
            </w:r>
            <w:r>
              <w:rPr>
                <w:rFonts w:hint="eastAsia" w:ascii="Times New Roman" w:hAnsi="Times New Roman"/>
                <w:spacing w:val="-4"/>
                <w:sz w:val="24"/>
              </w:rPr>
              <w:t>红线段雨水管采用双侧布置，布置于道路两侧机动车道下，</w:t>
            </w:r>
            <w:r>
              <w:rPr>
                <w:rFonts w:ascii="Times New Roman" w:hAnsi="Times New Roman"/>
                <w:spacing w:val="-4"/>
                <w:sz w:val="24"/>
              </w:rPr>
              <w:t>K1+282.58</w:t>
            </w:r>
            <w:r>
              <w:rPr>
                <w:rFonts w:hint="eastAsia" w:ascii="Times New Roman" w:hAnsi="Times New Roman"/>
                <w:spacing w:val="-4"/>
                <w:sz w:val="24"/>
              </w:rPr>
              <w:t>至</w:t>
            </w:r>
            <w:r>
              <w:rPr>
                <w:rFonts w:ascii="Times New Roman" w:hAnsi="Times New Roman"/>
                <w:spacing w:val="-4"/>
                <w:sz w:val="24"/>
              </w:rPr>
              <w:t>K9+605.831</w:t>
            </w:r>
            <w:r>
              <w:rPr>
                <w:rFonts w:hint="eastAsia" w:ascii="Times New Roman" w:hAnsi="Times New Roman"/>
                <w:spacing w:val="-4"/>
                <w:sz w:val="24"/>
              </w:rPr>
              <w:t>段距道路中心线</w:t>
            </w:r>
            <w:r>
              <w:rPr>
                <w:rFonts w:ascii="Times New Roman" w:hAnsi="Times New Roman"/>
                <w:spacing w:val="-4"/>
                <w:sz w:val="24"/>
              </w:rPr>
              <w:t>17.5m</w:t>
            </w:r>
            <w:r>
              <w:rPr>
                <w:rFonts w:hint="eastAsia" w:ascii="Times New Roman" w:hAnsi="Times New Roman"/>
                <w:spacing w:val="-4"/>
                <w:sz w:val="24"/>
              </w:rPr>
              <w:t>，</w:t>
            </w:r>
            <w:r>
              <w:rPr>
                <w:rFonts w:ascii="Times New Roman" w:hAnsi="Times New Roman"/>
                <w:spacing w:val="-4"/>
                <w:sz w:val="24"/>
              </w:rPr>
              <w:t>K9+605.831</w:t>
            </w:r>
            <w:r>
              <w:rPr>
                <w:rFonts w:hint="eastAsia" w:ascii="Times New Roman" w:hAnsi="Times New Roman"/>
                <w:spacing w:val="-4"/>
                <w:sz w:val="24"/>
              </w:rPr>
              <w:t>至</w:t>
            </w:r>
            <w:r>
              <w:rPr>
                <w:rFonts w:ascii="Times New Roman" w:hAnsi="Times New Roman"/>
                <w:spacing w:val="-4"/>
                <w:sz w:val="24"/>
              </w:rPr>
              <w:t xml:space="preserve">K10+080.888 </w:t>
            </w:r>
            <w:r>
              <w:rPr>
                <w:rFonts w:hint="eastAsia" w:ascii="Times New Roman" w:hAnsi="Times New Roman"/>
                <w:spacing w:val="-4"/>
                <w:sz w:val="24"/>
              </w:rPr>
              <w:t>段距离道路中心线</w:t>
            </w:r>
            <w:r>
              <w:rPr>
                <w:rFonts w:ascii="Times New Roman" w:hAnsi="Times New Roman"/>
                <w:spacing w:val="-4"/>
                <w:sz w:val="24"/>
              </w:rPr>
              <w:t>13.8m</w:t>
            </w:r>
            <w:r>
              <w:rPr>
                <w:rFonts w:hint="eastAsia" w:ascii="Times New Roman" w:hAnsi="Times New Roman"/>
                <w:spacing w:val="-4"/>
                <w:sz w:val="24"/>
              </w:rPr>
              <w:t>。系统综合考虑雨水排放，根据片区路网格局和竖向控制，结合片区排水规划，西二环的雨水收集以道路沿线水系为排放出口，各段道路雨水管收集周边地块雨水后沿道路坡度排放，为便于管道的养护，雨水管的管径最小管径不小于</w:t>
            </w:r>
            <w:r>
              <w:rPr>
                <w:rFonts w:ascii="Times New Roman" w:hAnsi="Times New Roman"/>
                <w:spacing w:val="-4"/>
                <w:sz w:val="24"/>
              </w:rPr>
              <w:t>d600</w:t>
            </w:r>
            <w:r>
              <w:rPr>
                <w:rFonts w:hint="eastAsia" w:ascii="Times New Roman" w:hAnsi="Times New Roman"/>
                <w:spacing w:val="-4"/>
                <w:sz w:val="24"/>
              </w:rPr>
              <w:t>。</w:t>
            </w:r>
          </w:p>
          <w:p w14:paraId="5F489ACF">
            <w:pPr>
              <w:spacing w:line="360" w:lineRule="auto"/>
              <w:ind w:firstLine="464" w:firstLineChars="200"/>
              <w:rPr>
                <w:rFonts w:ascii="Times New Roman" w:hAnsi="Times New Roman"/>
                <w:spacing w:val="-4"/>
                <w:sz w:val="24"/>
              </w:rPr>
            </w:pPr>
            <w:r>
              <w:rPr>
                <w:rFonts w:hint="eastAsia" w:ascii="Times New Roman" w:hAnsi="Times New Roman"/>
                <w:spacing w:val="-4"/>
                <w:sz w:val="24"/>
              </w:rPr>
              <w:t>②污水排放系统</w:t>
            </w:r>
          </w:p>
          <w:p w14:paraId="61D825C2">
            <w:pPr>
              <w:spacing w:line="360" w:lineRule="auto"/>
              <w:ind w:firstLine="464" w:firstLineChars="200"/>
              <w:rPr>
                <w:rFonts w:ascii="Times New Roman" w:hAnsi="Times New Roman"/>
                <w:spacing w:val="-4"/>
                <w:sz w:val="24"/>
              </w:rPr>
            </w:pPr>
            <w:r>
              <w:rPr>
                <w:rFonts w:hint="eastAsia" w:ascii="Times New Roman" w:hAnsi="Times New Roman"/>
                <w:spacing w:val="-4"/>
                <w:sz w:val="24"/>
              </w:rPr>
              <w:t>西二环污水管大致分成两个部分：</w:t>
            </w:r>
          </w:p>
          <w:p w14:paraId="308E6E5F">
            <w:pPr>
              <w:spacing w:line="360" w:lineRule="auto"/>
              <w:ind w:firstLine="464" w:firstLineChars="200"/>
              <w:rPr>
                <w:rFonts w:ascii="Times New Roman" w:hAnsi="Times New Roman"/>
                <w:spacing w:val="-4"/>
                <w:sz w:val="24"/>
              </w:rPr>
            </w:pPr>
            <w:r>
              <w:rPr>
                <w:rFonts w:hint="eastAsia" w:ascii="Times New Roman" w:hAnsi="Times New Roman"/>
                <w:spacing w:val="-4"/>
                <w:sz w:val="24"/>
              </w:rPr>
              <w:t>第一部分是止点至</w:t>
            </w:r>
            <w:r>
              <w:rPr>
                <w:rFonts w:ascii="Times New Roman" w:hAnsi="Times New Roman"/>
                <w:spacing w:val="-4"/>
                <w:sz w:val="24"/>
              </w:rPr>
              <w:t>K4+740</w:t>
            </w:r>
            <w:r>
              <w:rPr>
                <w:rFonts w:hint="eastAsia" w:ascii="Times New Roman" w:hAnsi="Times New Roman"/>
                <w:spacing w:val="-4"/>
                <w:sz w:val="24"/>
              </w:rPr>
              <w:t>段，保留南侧现状截污干管，但由于该截污管修建年代久远，部分管道损坏或堵塞，曾多次出现污水溢出地面，经与业主沟通和复核管网汇水面积后，在北侧新建一根</w:t>
            </w:r>
            <w:r>
              <w:rPr>
                <w:rFonts w:ascii="Times New Roman" w:hAnsi="Times New Roman"/>
                <w:spacing w:val="-4"/>
                <w:sz w:val="24"/>
              </w:rPr>
              <w:t>DN1200</w:t>
            </w:r>
            <w:r>
              <w:rPr>
                <w:rFonts w:hint="eastAsia" w:ascii="Times New Roman" w:hAnsi="Times New Roman"/>
                <w:spacing w:val="-4"/>
                <w:sz w:val="24"/>
              </w:rPr>
              <w:t>截污干管。两根截污干管间隔一定距离进行连通，方便管网检修时污水进行转输调度。两侧的截污管均将污水输送至芒市污水处理厂处理。</w:t>
            </w:r>
          </w:p>
          <w:p w14:paraId="3ECDE923">
            <w:pPr>
              <w:spacing w:line="360" w:lineRule="auto"/>
              <w:ind w:firstLine="464" w:firstLineChars="200"/>
              <w:rPr>
                <w:rFonts w:ascii="Times New Roman" w:hAnsi="Times New Roman"/>
                <w:spacing w:val="-4"/>
                <w:sz w:val="24"/>
              </w:rPr>
            </w:pPr>
            <w:r>
              <w:rPr>
                <w:rFonts w:hint="eastAsia" w:ascii="Times New Roman" w:hAnsi="Times New Roman"/>
                <w:spacing w:val="-4"/>
                <w:sz w:val="24"/>
              </w:rPr>
              <w:t>第二部分是</w:t>
            </w:r>
            <w:r>
              <w:rPr>
                <w:rFonts w:ascii="Times New Roman" w:hAnsi="Times New Roman"/>
                <w:spacing w:val="-4"/>
                <w:sz w:val="24"/>
              </w:rPr>
              <w:t>K4+740</w:t>
            </w:r>
            <w:r>
              <w:rPr>
                <w:rFonts w:hint="eastAsia" w:ascii="Times New Roman" w:hAnsi="Times New Roman"/>
                <w:spacing w:val="-4"/>
                <w:sz w:val="24"/>
              </w:rPr>
              <w:t>段至起点段，在道路南侧敷设</w:t>
            </w:r>
            <w:r>
              <w:rPr>
                <w:rFonts w:ascii="Times New Roman" w:hAnsi="Times New Roman"/>
                <w:spacing w:val="-4"/>
                <w:sz w:val="24"/>
              </w:rPr>
              <w:t xml:space="preserve">DN800 </w:t>
            </w:r>
            <w:r>
              <w:rPr>
                <w:rFonts w:hint="eastAsia" w:ascii="Times New Roman" w:hAnsi="Times New Roman"/>
                <w:spacing w:val="-4"/>
                <w:sz w:val="24"/>
              </w:rPr>
              <w:t>污水干管，北侧设置污水支管，分段排入南侧污水干管。南侧污水干管在起点处排往滨河东路截污干管收集后排往风平污水处理厂处理。</w:t>
            </w:r>
          </w:p>
          <w:p w14:paraId="72554904">
            <w:pPr>
              <w:spacing w:line="360" w:lineRule="auto"/>
              <w:ind w:firstLine="464" w:firstLineChars="200"/>
              <w:rPr>
                <w:rFonts w:ascii="Times New Roman" w:hAnsi="Times New Roman"/>
                <w:spacing w:val="-4"/>
                <w:sz w:val="24"/>
              </w:rPr>
            </w:pPr>
            <w:r>
              <w:rPr>
                <w:rFonts w:hint="eastAsia" w:ascii="Times New Roman" w:hAnsi="Times New Roman"/>
                <w:spacing w:val="-4"/>
                <w:sz w:val="24"/>
              </w:rPr>
              <w:t>污水预留管：本次设计道路接纳两侧地块污水，因此需道路两侧设置污水预留管，在污水干管中平均每隔</w:t>
            </w:r>
            <w:r>
              <w:rPr>
                <w:rFonts w:ascii="Times New Roman" w:hAnsi="Times New Roman"/>
                <w:spacing w:val="-4"/>
                <w:sz w:val="24"/>
              </w:rPr>
              <w:t>3</w:t>
            </w:r>
            <w:r>
              <w:rPr>
                <w:rFonts w:hint="eastAsia" w:ascii="Times New Roman" w:hAnsi="Times New Roman"/>
                <w:spacing w:val="-4"/>
                <w:sz w:val="24"/>
              </w:rPr>
              <w:t>～</w:t>
            </w:r>
            <w:r>
              <w:rPr>
                <w:rFonts w:ascii="Times New Roman" w:hAnsi="Times New Roman"/>
                <w:spacing w:val="-4"/>
                <w:sz w:val="24"/>
              </w:rPr>
              <w:t>4</w:t>
            </w:r>
            <w:r>
              <w:rPr>
                <w:rFonts w:hint="eastAsia" w:ascii="Times New Roman" w:hAnsi="Times New Roman"/>
                <w:spacing w:val="-4"/>
                <w:sz w:val="24"/>
              </w:rPr>
              <w:t>个检查井设置一根污水预留管，预埋管检查井实施到红线外</w:t>
            </w:r>
            <w:r>
              <w:rPr>
                <w:rFonts w:ascii="Times New Roman" w:hAnsi="Times New Roman"/>
                <w:spacing w:val="-4"/>
                <w:sz w:val="24"/>
              </w:rPr>
              <w:t>3.0m</w:t>
            </w:r>
            <w:r>
              <w:rPr>
                <w:rFonts w:hint="eastAsia" w:ascii="Times New Roman" w:hAnsi="Times New Roman"/>
                <w:spacing w:val="-4"/>
                <w:sz w:val="24"/>
              </w:rPr>
              <w:t>，在管道正对预留检查井方向墙上预留与支管相同管径的孔洞，标高与支管相同。污水预留管径为</w:t>
            </w:r>
            <w:r>
              <w:rPr>
                <w:rFonts w:ascii="Times New Roman" w:hAnsi="Times New Roman"/>
                <w:spacing w:val="-4"/>
                <w:sz w:val="24"/>
              </w:rPr>
              <w:t>dn400</w:t>
            </w:r>
            <w:r>
              <w:rPr>
                <w:rFonts w:hint="eastAsia" w:ascii="Times New Roman" w:hAnsi="Times New Roman"/>
                <w:spacing w:val="-4"/>
                <w:sz w:val="24"/>
              </w:rPr>
              <w:t>，坡度为</w:t>
            </w:r>
            <w:r>
              <w:rPr>
                <w:rFonts w:ascii="Times New Roman" w:hAnsi="Times New Roman"/>
                <w:spacing w:val="-4"/>
                <w:sz w:val="24"/>
              </w:rPr>
              <w:t>i=0.005</w:t>
            </w:r>
            <w:r>
              <w:rPr>
                <w:rFonts w:hint="eastAsia" w:ascii="Times New Roman" w:hAnsi="Times New Roman"/>
                <w:spacing w:val="-4"/>
                <w:sz w:val="24"/>
              </w:rPr>
              <w:t>。污水预埋管位置在施工中可根据现场污水排放情况进行调整、布置。</w:t>
            </w:r>
          </w:p>
          <w:p w14:paraId="72FF43DC">
            <w:pPr>
              <w:spacing w:line="360" w:lineRule="auto"/>
              <w:ind w:firstLine="361" w:firstLineChars="150"/>
              <w:rPr>
                <w:rFonts w:ascii="Times New Roman" w:hAnsi="Times New Roman"/>
                <w:b/>
                <w:sz w:val="24"/>
                <w:szCs w:val="24"/>
              </w:rPr>
            </w:pPr>
            <w:r>
              <w:rPr>
                <w:rFonts w:ascii="Times New Roman" w:hAnsi="Times New Roman"/>
                <w:b/>
                <w:sz w:val="24"/>
                <w:szCs w:val="24"/>
              </w:rPr>
              <w:t>（</w:t>
            </w:r>
            <w:r>
              <w:rPr>
                <w:rFonts w:hint="eastAsia" w:ascii="Times New Roman" w:hAnsi="Times New Roman"/>
                <w:b/>
                <w:sz w:val="24"/>
                <w:szCs w:val="24"/>
              </w:rPr>
              <w:t>2</w:t>
            </w:r>
            <w:r>
              <w:rPr>
                <w:rFonts w:ascii="Times New Roman" w:hAnsi="Times New Roman"/>
                <w:b/>
                <w:sz w:val="24"/>
                <w:szCs w:val="24"/>
              </w:rPr>
              <w:t>）</w:t>
            </w:r>
            <w:r>
              <w:rPr>
                <w:rFonts w:hint="eastAsia" w:ascii="Times New Roman" w:hAnsi="Times New Roman"/>
                <w:b/>
                <w:sz w:val="24"/>
                <w:szCs w:val="24"/>
              </w:rPr>
              <w:t>公交站台及无障碍设施</w:t>
            </w:r>
          </w:p>
          <w:p w14:paraId="5CB8FF53">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①公交站台</w:t>
            </w:r>
          </w:p>
          <w:p w14:paraId="03B3B4ED">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本项目沿线共设置</w:t>
            </w:r>
            <w:r>
              <w:rPr>
                <w:rFonts w:ascii="Times New Roman" w:hAnsi="Times New Roman"/>
                <w:sz w:val="24"/>
                <w:szCs w:val="24"/>
              </w:rPr>
              <w:t>23</w:t>
            </w:r>
            <w:r>
              <w:rPr>
                <w:rFonts w:hint="eastAsia" w:ascii="Times New Roman" w:hAnsi="Times New Roman"/>
                <w:sz w:val="24"/>
                <w:szCs w:val="24"/>
              </w:rPr>
              <w:t>对（</w:t>
            </w:r>
            <w:r>
              <w:rPr>
                <w:rFonts w:ascii="Times New Roman" w:hAnsi="Times New Roman"/>
                <w:sz w:val="24"/>
                <w:szCs w:val="24"/>
              </w:rPr>
              <w:t>46</w:t>
            </w:r>
            <w:r>
              <w:rPr>
                <w:rFonts w:hint="eastAsia" w:ascii="Times New Roman" w:hAnsi="Times New Roman"/>
                <w:sz w:val="24"/>
                <w:szCs w:val="24"/>
              </w:rPr>
              <w:t>个）公交停靠站，平均间距</w:t>
            </w:r>
            <w:r>
              <w:rPr>
                <w:rFonts w:ascii="Times New Roman" w:hAnsi="Times New Roman"/>
                <w:sz w:val="24"/>
                <w:szCs w:val="24"/>
              </w:rPr>
              <w:t>478m/</w:t>
            </w:r>
            <w:r>
              <w:rPr>
                <w:rFonts w:hint="eastAsia" w:ascii="Times New Roman" w:hAnsi="Times New Roman"/>
                <w:sz w:val="24"/>
                <w:szCs w:val="24"/>
              </w:rPr>
              <w:t>对，站台前车道宽度</w:t>
            </w:r>
            <w:r>
              <w:rPr>
                <w:rFonts w:ascii="Times New Roman" w:hAnsi="Times New Roman"/>
                <w:sz w:val="24"/>
                <w:szCs w:val="24"/>
              </w:rPr>
              <w:t>3.0m</w:t>
            </w:r>
            <w:r>
              <w:rPr>
                <w:rFonts w:hint="eastAsia" w:ascii="Times New Roman" w:hAnsi="Times New Roman"/>
                <w:sz w:val="24"/>
                <w:szCs w:val="24"/>
              </w:rPr>
              <w:t>，站台宽度</w:t>
            </w:r>
            <w:r>
              <w:rPr>
                <w:rFonts w:ascii="Times New Roman" w:hAnsi="Times New Roman"/>
                <w:sz w:val="24"/>
                <w:szCs w:val="24"/>
              </w:rPr>
              <w:t>2.0m</w:t>
            </w:r>
            <w:r>
              <w:rPr>
                <w:rFonts w:hint="eastAsia" w:ascii="Times New Roman" w:hAnsi="Times New Roman"/>
                <w:sz w:val="24"/>
                <w:szCs w:val="24"/>
              </w:rPr>
              <w:t>，公交车进站减速渐变段长度</w:t>
            </w:r>
            <w:r>
              <w:rPr>
                <w:rFonts w:ascii="Times New Roman" w:hAnsi="Times New Roman"/>
                <w:sz w:val="24"/>
                <w:szCs w:val="24"/>
              </w:rPr>
              <w:t>20m</w:t>
            </w:r>
            <w:r>
              <w:rPr>
                <w:rFonts w:hint="eastAsia" w:ascii="Times New Roman" w:hAnsi="Times New Roman"/>
                <w:sz w:val="24"/>
                <w:szCs w:val="24"/>
              </w:rPr>
              <w:t>，出站加速渐变段长度</w:t>
            </w:r>
            <w:r>
              <w:rPr>
                <w:rFonts w:ascii="Times New Roman" w:hAnsi="Times New Roman"/>
                <w:sz w:val="24"/>
                <w:szCs w:val="24"/>
              </w:rPr>
              <w:t>20m</w:t>
            </w:r>
            <w:r>
              <w:rPr>
                <w:rFonts w:hint="eastAsia" w:ascii="Times New Roman" w:hAnsi="Times New Roman"/>
                <w:sz w:val="24"/>
                <w:szCs w:val="24"/>
              </w:rPr>
              <w:t>。</w:t>
            </w:r>
          </w:p>
          <w:p w14:paraId="58A0854E">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②无障碍设施</w:t>
            </w:r>
          </w:p>
          <w:p w14:paraId="40DD8D9B">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行进盲道在路段上连续铺设，无障碍物铺设位置一般距绿化带或行道树树穴</w:t>
            </w:r>
            <w:r>
              <w:rPr>
                <w:rFonts w:ascii="Times New Roman" w:hAnsi="Times New Roman"/>
                <w:sz w:val="24"/>
                <w:szCs w:val="24"/>
              </w:rPr>
              <w:t>0.25~0.3m</w:t>
            </w:r>
            <w:r>
              <w:rPr>
                <w:rFonts w:hint="eastAsia" w:ascii="Times New Roman" w:hAnsi="Times New Roman"/>
                <w:sz w:val="24"/>
                <w:szCs w:val="24"/>
              </w:rPr>
              <w:t>，一块行进盲道宽度</w:t>
            </w:r>
            <w:r>
              <w:rPr>
                <w:rFonts w:ascii="Times New Roman" w:hAnsi="Times New Roman"/>
                <w:sz w:val="24"/>
                <w:szCs w:val="24"/>
              </w:rPr>
              <w:t>0.30m</w:t>
            </w:r>
            <w:r>
              <w:rPr>
                <w:rFonts w:hint="eastAsia" w:ascii="Times New Roman" w:hAnsi="Times New Roman"/>
                <w:sz w:val="24"/>
                <w:szCs w:val="24"/>
              </w:rPr>
              <w:t>。行进盲道转折处设提示盲道。对于确实存在的障碍物，或可能引起视残者危险的物体，采用提示盲道圈围，以提醒视残者绕开。同时，路段人行道上不设有突然的高差与横坎，以方便肢残者利用轮椅行进。如有高差或横坎，以斜坡过渡，斜坡坡度满足</w:t>
            </w:r>
            <w:r>
              <w:rPr>
                <w:rFonts w:ascii="Times New Roman" w:hAnsi="Times New Roman"/>
                <w:sz w:val="24"/>
                <w:szCs w:val="24"/>
              </w:rPr>
              <w:t>1</w:t>
            </w:r>
            <w:r>
              <w:rPr>
                <w:rFonts w:hint="eastAsia" w:ascii="Times New Roman" w:hAnsi="Times New Roman"/>
                <w:sz w:val="24"/>
                <w:szCs w:val="24"/>
              </w:rPr>
              <w:t>：</w:t>
            </w:r>
            <w:r>
              <w:rPr>
                <w:rFonts w:ascii="Times New Roman" w:hAnsi="Times New Roman"/>
                <w:sz w:val="24"/>
                <w:szCs w:val="24"/>
              </w:rPr>
              <w:t>20</w:t>
            </w:r>
            <w:r>
              <w:rPr>
                <w:rFonts w:hint="eastAsia" w:ascii="Times New Roman" w:hAnsi="Times New Roman"/>
                <w:sz w:val="24"/>
                <w:szCs w:val="24"/>
              </w:rPr>
              <w:t>的要求。</w:t>
            </w:r>
          </w:p>
          <w:p w14:paraId="4A1C843E">
            <w:pPr>
              <w:spacing w:line="360" w:lineRule="auto"/>
              <w:ind w:firstLine="466" w:firstLineChars="200"/>
              <w:rPr>
                <w:rFonts w:ascii="Times New Roman" w:hAnsi="Times New Roman"/>
                <w:b/>
                <w:spacing w:val="-4"/>
                <w:sz w:val="24"/>
              </w:rPr>
            </w:pPr>
            <w:r>
              <w:rPr>
                <w:rFonts w:hint="eastAsia" w:ascii="Times New Roman" w:hAnsi="Times New Roman"/>
                <w:b/>
                <w:spacing w:val="-4"/>
                <w:sz w:val="24"/>
              </w:rPr>
              <w:t>（3）桥涵工程</w:t>
            </w:r>
          </w:p>
          <w:p w14:paraId="6B56698B">
            <w:pPr>
              <w:spacing w:line="360" w:lineRule="auto"/>
              <w:ind w:firstLine="464" w:firstLineChars="200"/>
              <w:rPr>
                <w:rFonts w:ascii="Times New Roman" w:hAnsi="Times New Roman"/>
                <w:spacing w:val="-4"/>
                <w:sz w:val="24"/>
              </w:rPr>
            </w:pPr>
            <w:r>
              <w:rPr>
                <w:rFonts w:hint="eastAsia" w:ascii="Times New Roman" w:hAnsi="Times New Roman"/>
                <w:spacing w:val="-4"/>
                <w:sz w:val="24"/>
              </w:rPr>
              <w:t>①桥梁工程</w:t>
            </w:r>
          </w:p>
          <w:p w14:paraId="577B0350">
            <w:pPr>
              <w:spacing w:line="360" w:lineRule="auto"/>
              <w:ind w:firstLine="464" w:firstLineChars="200"/>
              <w:rPr>
                <w:rFonts w:ascii="Times New Roman" w:hAnsi="Times New Roman"/>
                <w:spacing w:val="-4"/>
                <w:sz w:val="24"/>
              </w:rPr>
            </w:pPr>
            <w:r>
              <w:rPr>
                <w:rFonts w:hint="eastAsia" w:ascii="Times New Roman" w:hAnsi="Times New Roman"/>
                <w:spacing w:val="-4"/>
                <w:sz w:val="24"/>
              </w:rPr>
              <w:t>本项目设计在</w:t>
            </w:r>
            <w:r>
              <w:rPr>
                <w:rFonts w:ascii="Times New Roman" w:hAnsi="Times New Roman"/>
                <w:spacing w:val="-4"/>
                <w:sz w:val="24"/>
              </w:rPr>
              <w:t>9</w:t>
            </w:r>
            <w:r>
              <w:rPr>
                <w:rFonts w:hint="eastAsia" w:ascii="Times New Roman" w:hAnsi="Times New Roman"/>
                <w:spacing w:val="-4"/>
                <w:sz w:val="24"/>
              </w:rPr>
              <w:t>处规划河道位置设置桥梁，本次规划河道桥梁均位于</w:t>
            </w:r>
            <w:r>
              <w:rPr>
                <w:rFonts w:ascii="Times New Roman" w:hAnsi="Times New Roman"/>
                <w:spacing w:val="-4"/>
                <w:sz w:val="24"/>
              </w:rPr>
              <w:t>45m</w:t>
            </w:r>
            <w:r>
              <w:rPr>
                <w:rFonts w:hint="eastAsia" w:ascii="Times New Roman" w:hAnsi="Times New Roman"/>
                <w:spacing w:val="-4"/>
                <w:sz w:val="24"/>
              </w:rPr>
              <w:t>宽道路断面段落。桥梁横断面完全按照道路横断面形式布置，桥上保留道路中央</w:t>
            </w:r>
            <w:r>
              <w:rPr>
                <w:rFonts w:ascii="Times New Roman" w:hAnsi="Times New Roman"/>
                <w:spacing w:val="-4"/>
                <w:sz w:val="24"/>
              </w:rPr>
              <w:t>8m</w:t>
            </w:r>
            <w:r>
              <w:rPr>
                <w:rFonts w:hint="eastAsia" w:ascii="Times New Roman" w:hAnsi="Times New Roman"/>
                <w:spacing w:val="-4"/>
                <w:sz w:val="24"/>
              </w:rPr>
              <w:t>宽中央绿化带，绿化带两侧按照道路设置立缘石及平缘石，人行道两侧布置石材栏杆，台帽采用整体现浇，上部简支结构在桥梁宽度范围内全截面布置。桥梁横断面布置形式如下图所示：</w:t>
            </w:r>
          </w:p>
          <w:p w14:paraId="6ECAC9C6">
            <w:pPr>
              <w:spacing w:line="360" w:lineRule="auto"/>
              <w:rPr>
                <w:rFonts w:ascii="Times New Roman" w:hAnsi="Times New Roman"/>
                <w:spacing w:val="-4"/>
                <w:sz w:val="24"/>
              </w:rPr>
            </w:pPr>
            <w:r>
              <w:rPr>
                <w:rFonts w:hint="eastAsia" w:ascii="Times New Roman" w:hAnsi="Times New Roman"/>
                <w:spacing w:val="-4"/>
                <w:sz w:val="24"/>
              </w:rPr>
              <w:drawing>
                <wp:inline distT="0" distB="0" distL="0" distR="0">
                  <wp:extent cx="5657850" cy="2489200"/>
                  <wp:effectExtent l="57150" t="57150" r="57150" b="444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57850" cy="2489454"/>
                          </a:xfrm>
                          <a:prstGeom prst="rect">
                            <a:avLst/>
                          </a:prstGeom>
                          <a:noFill/>
                          <a:ln>
                            <a:noFill/>
                          </a:ln>
                          <a:scene3d>
                            <a:camera prst="orthographicFront"/>
                            <a:lightRig rig="threePt" dir="t"/>
                          </a:scene3d>
                          <a:sp3d contourW="6350"/>
                        </pic:spPr>
                      </pic:pic>
                    </a:graphicData>
                  </a:graphic>
                </wp:inline>
              </w:drawing>
            </w:r>
          </w:p>
          <w:p w14:paraId="13AF6E55">
            <w:pPr>
              <w:spacing w:line="360" w:lineRule="auto"/>
              <w:jc w:val="center"/>
              <w:rPr>
                <w:rFonts w:ascii="Times New Roman" w:hAnsi="Times New Roman"/>
                <w:b/>
                <w:spacing w:val="-4"/>
                <w:sz w:val="24"/>
              </w:rPr>
            </w:pPr>
            <w:r>
              <w:rPr>
                <w:rFonts w:hint="eastAsia" w:ascii="Times New Roman" w:hAnsi="Times New Roman"/>
                <w:b/>
                <w:spacing w:val="-4"/>
                <w:sz w:val="24"/>
              </w:rPr>
              <w:t>图1-1  西二环桥梁横断面布置图</w:t>
            </w:r>
          </w:p>
          <w:p w14:paraId="2A7564DE">
            <w:pPr>
              <w:spacing w:line="360" w:lineRule="auto"/>
              <w:ind w:firstLine="464" w:firstLineChars="200"/>
              <w:rPr>
                <w:rFonts w:ascii="Times New Roman" w:hAnsi="Times New Roman"/>
                <w:spacing w:val="-4"/>
                <w:sz w:val="24"/>
              </w:rPr>
            </w:pPr>
            <w:r>
              <w:rPr>
                <w:rFonts w:hint="eastAsia" w:ascii="Times New Roman" w:hAnsi="Times New Roman"/>
                <w:spacing w:val="-4"/>
                <w:sz w:val="24"/>
              </w:rPr>
              <w:t>本项目上部结构单孔跨径L&lt;20m采用预应力混凝土空心板。单孔跨径20</w:t>
            </w:r>
            <m:oMath>
              <m:r>
                <m:rPr>
                  <m:sty m:val="p"/>
                </m:rPr>
                <w:rPr>
                  <w:rFonts w:ascii="Cambria Math" w:hAnsi="Cambria Math"/>
                  <w:spacing w:val="-4"/>
                  <w:sz w:val="24"/>
                </w:rPr>
                <m:t>≤</m:t>
              </m:r>
            </m:oMath>
            <w:r>
              <w:rPr>
                <w:rFonts w:hint="eastAsia" w:ascii="Times New Roman" w:hAnsi="Times New Roman"/>
                <w:spacing w:val="-4"/>
                <w:sz w:val="24"/>
              </w:rPr>
              <w:t>L</w:t>
            </w:r>
            <m:oMath>
              <m:r>
                <m:rPr>
                  <m:sty m:val="p"/>
                </m:rPr>
                <w:rPr>
                  <w:rFonts w:ascii="Cambria Math" w:hAnsi="Cambria Math"/>
                  <w:spacing w:val="-4"/>
                  <w:sz w:val="24"/>
                </w:rPr>
                <m:t>≤</m:t>
              </m:r>
            </m:oMath>
            <w:r>
              <w:rPr>
                <w:rFonts w:hint="eastAsia" w:ascii="Times New Roman" w:hAnsi="Times New Roman"/>
                <w:spacing w:val="-4"/>
                <w:sz w:val="24"/>
              </w:rPr>
              <w:t>40m采用装配式部分预应力混凝土箱梁；对于位于平曲线上的装配式部分预应力混凝土箱梁，当平曲线半径</w:t>
            </w:r>
            <w:r>
              <w:rPr>
                <w:rFonts w:ascii="Times New Roman" w:hAnsi="Times New Roman"/>
                <w:spacing w:val="-4"/>
                <w:sz w:val="24"/>
              </w:rPr>
              <w:t>R</w:t>
            </w:r>
            <m:oMath>
              <m:r>
                <m:rPr>
                  <m:sty m:val="p"/>
                </m:rPr>
                <w:rPr>
                  <w:rFonts w:ascii="Cambria Math" w:hAnsi="Cambria Math"/>
                  <w:spacing w:val="-4"/>
                  <w:sz w:val="24"/>
                </w:rPr>
                <m:t>≥</m:t>
              </m:r>
            </m:oMath>
            <w:r>
              <w:rPr>
                <w:rFonts w:ascii="Times New Roman" w:hAnsi="Times New Roman"/>
                <w:spacing w:val="-4"/>
                <w:sz w:val="24"/>
              </w:rPr>
              <w:t>250m</w:t>
            </w:r>
            <w:r>
              <w:rPr>
                <w:rFonts w:hint="eastAsia" w:ascii="Times New Roman" w:hAnsi="Times New Roman"/>
                <w:spacing w:val="-4"/>
                <w:sz w:val="24"/>
              </w:rPr>
              <w:t>时采用结构连续形式，当平曲线半径</w:t>
            </w:r>
            <w:r>
              <w:rPr>
                <w:rFonts w:ascii="Times New Roman" w:hAnsi="Times New Roman"/>
                <w:spacing w:val="-4"/>
                <w:sz w:val="24"/>
              </w:rPr>
              <w:t>R</w:t>
            </w:r>
            <w:r>
              <w:rPr>
                <w:rFonts w:hint="eastAsia" w:ascii="Times New Roman" w:hAnsi="Times New Roman"/>
                <w:spacing w:val="-4"/>
                <w:sz w:val="24"/>
              </w:rPr>
              <w:t>＜</w:t>
            </w:r>
            <w:r>
              <w:rPr>
                <w:rFonts w:ascii="Times New Roman" w:hAnsi="Times New Roman"/>
                <w:spacing w:val="-4"/>
                <w:sz w:val="24"/>
              </w:rPr>
              <w:t>250m</w:t>
            </w:r>
            <w:r>
              <w:rPr>
                <w:rFonts w:hint="eastAsia" w:ascii="Times New Roman" w:hAnsi="Times New Roman"/>
                <w:spacing w:val="-4"/>
                <w:sz w:val="24"/>
              </w:rPr>
              <w:t>时采用结构简支桥面连续形式。下部结构桥台高度</w:t>
            </w:r>
            <w:r>
              <w:rPr>
                <w:rFonts w:ascii="Times New Roman" w:hAnsi="Times New Roman"/>
                <w:spacing w:val="-4"/>
                <w:sz w:val="24"/>
              </w:rPr>
              <w:t>h</w:t>
            </w:r>
            <m:oMath>
              <m:r>
                <m:rPr>
                  <m:sty m:val="p"/>
                </m:rPr>
                <w:rPr>
                  <w:rFonts w:ascii="Cambria Math" w:hAnsi="Cambria Math"/>
                  <w:spacing w:val="-4"/>
                  <w:sz w:val="24"/>
                </w:rPr>
                <m:t>≤</m:t>
              </m:r>
            </m:oMath>
            <w:r>
              <w:rPr>
                <w:rFonts w:ascii="Times New Roman" w:hAnsi="Times New Roman"/>
                <w:spacing w:val="-4"/>
                <w:sz w:val="24"/>
              </w:rPr>
              <w:t>5m</w:t>
            </w:r>
            <w:r>
              <w:rPr>
                <w:rFonts w:hint="eastAsia" w:ascii="Times New Roman" w:hAnsi="Times New Roman"/>
                <w:spacing w:val="-4"/>
                <w:sz w:val="24"/>
              </w:rPr>
              <w:t>采用钢筋混凝土多柱埋置式桥台；桥台高度</w:t>
            </w:r>
            <w:r>
              <w:rPr>
                <w:rFonts w:ascii="Times New Roman" w:hAnsi="Times New Roman"/>
                <w:spacing w:val="-4"/>
                <w:sz w:val="24"/>
              </w:rPr>
              <w:t>5m</w:t>
            </w:r>
            <w:r>
              <w:rPr>
                <w:rFonts w:hint="eastAsia" w:ascii="Times New Roman" w:hAnsi="Times New Roman"/>
                <w:spacing w:val="-4"/>
                <w:sz w:val="24"/>
              </w:rPr>
              <w:t>&lt;</w:t>
            </w:r>
            <w:r>
              <w:rPr>
                <w:rFonts w:ascii="Times New Roman" w:hAnsi="Times New Roman"/>
                <w:spacing w:val="-4"/>
                <w:sz w:val="24"/>
              </w:rPr>
              <w:t>h</w:t>
            </w:r>
            <m:oMath>
              <m:r>
                <m:rPr>
                  <m:sty m:val="p"/>
                </m:rPr>
                <w:rPr>
                  <w:rFonts w:ascii="Cambria Math" w:hAnsi="Cambria Math"/>
                  <w:spacing w:val="-4"/>
                  <w:sz w:val="24"/>
                </w:rPr>
                <m:t>≤</m:t>
              </m:r>
            </m:oMath>
            <w:r>
              <w:rPr>
                <w:rFonts w:ascii="Times New Roman" w:hAnsi="Times New Roman"/>
                <w:spacing w:val="-4"/>
                <w:sz w:val="24"/>
              </w:rPr>
              <w:t>10m</w:t>
            </w:r>
            <w:r>
              <w:rPr>
                <w:rFonts w:hint="eastAsia" w:ascii="Times New Roman" w:hAnsi="Times New Roman"/>
                <w:spacing w:val="-4"/>
                <w:sz w:val="24"/>
              </w:rPr>
              <w:t>采用钢筋混凝土肋板埋置式桥台；基础采用钻孔灌注桩基础；项目桥梁建设未采用涉水桥墩。</w:t>
            </w:r>
          </w:p>
          <w:p w14:paraId="73444D56">
            <w:pPr>
              <w:spacing w:line="360" w:lineRule="auto"/>
              <w:jc w:val="center"/>
              <w:rPr>
                <w:rFonts w:ascii="Times New Roman" w:hAnsi="Times New Roman"/>
                <w:b/>
                <w:spacing w:val="-4"/>
                <w:sz w:val="24"/>
              </w:rPr>
            </w:pPr>
            <w:r>
              <w:rPr>
                <w:rFonts w:hint="eastAsia" w:ascii="Times New Roman" w:hAnsi="Times New Roman"/>
                <w:b/>
                <w:spacing w:val="-4"/>
                <w:sz w:val="24"/>
              </w:rPr>
              <w:t>表1-8  项目桥梁工程一览表</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8"/>
              <w:gridCol w:w="1276"/>
              <w:gridCol w:w="851"/>
              <w:gridCol w:w="1134"/>
              <w:gridCol w:w="959"/>
              <w:gridCol w:w="3233"/>
            </w:tblGrid>
            <w:tr w14:paraId="6E986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4D37F480">
                  <w:pPr>
                    <w:adjustRightInd w:val="0"/>
                    <w:snapToGrid w:val="0"/>
                    <w:jc w:val="center"/>
                    <w:rPr>
                      <w:rFonts w:ascii="Times New Roman" w:hAnsi="Times New Roman"/>
                      <w:spacing w:val="-4"/>
                      <w:szCs w:val="21"/>
                    </w:rPr>
                  </w:pPr>
                  <w:r>
                    <w:rPr>
                      <w:rFonts w:hint="eastAsia" w:ascii="Times New Roman" w:hAnsi="Times New Roman"/>
                      <w:spacing w:val="-4"/>
                      <w:szCs w:val="21"/>
                    </w:rPr>
                    <w:t>中心桩号</w:t>
                  </w:r>
                </w:p>
              </w:tc>
              <w:tc>
                <w:tcPr>
                  <w:tcW w:w="1276" w:type="dxa"/>
                  <w:vAlign w:val="center"/>
                </w:tcPr>
                <w:p w14:paraId="4DEC9405">
                  <w:pPr>
                    <w:adjustRightInd w:val="0"/>
                    <w:snapToGrid w:val="0"/>
                    <w:jc w:val="center"/>
                    <w:rPr>
                      <w:rFonts w:ascii="Times New Roman" w:hAnsi="Times New Roman"/>
                      <w:spacing w:val="-4"/>
                      <w:szCs w:val="21"/>
                    </w:rPr>
                  </w:pPr>
                  <w:r>
                    <w:rPr>
                      <w:rFonts w:hint="eastAsia" w:ascii="Times New Roman" w:hAnsi="Times New Roman"/>
                      <w:spacing w:val="-4"/>
                      <w:szCs w:val="21"/>
                    </w:rPr>
                    <w:t>桥名</w:t>
                  </w:r>
                </w:p>
              </w:tc>
              <w:tc>
                <w:tcPr>
                  <w:tcW w:w="851" w:type="dxa"/>
                  <w:vAlign w:val="center"/>
                </w:tcPr>
                <w:p w14:paraId="25406E1B">
                  <w:pPr>
                    <w:adjustRightInd w:val="0"/>
                    <w:snapToGrid w:val="0"/>
                    <w:jc w:val="center"/>
                    <w:rPr>
                      <w:rFonts w:ascii="Times New Roman" w:hAnsi="Times New Roman"/>
                      <w:spacing w:val="-4"/>
                      <w:szCs w:val="21"/>
                    </w:rPr>
                  </w:pPr>
                  <w:r>
                    <w:rPr>
                      <w:rFonts w:hint="eastAsia" w:ascii="Times New Roman" w:hAnsi="Times New Roman"/>
                      <w:spacing w:val="-4"/>
                      <w:szCs w:val="21"/>
                    </w:rPr>
                    <w:t>交角（度）</w:t>
                  </w:r>
                </w:p>
              </w:tc>
              <w:tc>
                <w:tcPr>
                  <w:tcW w:w="1134" w:type="dxa"/>
                  <w:vAlign w:val="center"/>
                </w:tcPr>
                <w:p w14:paraId="5BA1AE00">
                  <w:pPr>
                    <w:adjustRightInd w:val="0"/>
                    <w:snapToGrid w:val="0"/>
                    <w:jc w:val="center"/>
                    <w:rPr>
                      <w:rFonts w:ascii="Times New Roman" w:hAnsi="Times New Roman"/>
                      <w:spacing w:val="-4"/>
                      <w:szCs w:val="21"/>
                    </w:rPr>
                  </w:pPr>
                  <w:r>
                    <w:rPr>
                      <w:rFonts w:hint="eastAsia" w:ascii="Times New Roman" w:hAnsi="Times New Roman"/>
                      <w:spacing w:val="-4"/>
                      <w:szCs w:val="21"/>
                    </w:rPr>
                    <w:t>孔数及孔径（孔-m）</w:t>
                  </w:r>
                </w:p>
              </w:tc>
              <w:tc>
                <w:tcPr>
                  <w:tcW w:w="959" w:type="dxa"/>
                  <w:vAlign w:val="center"/>
                </w:tcPr>
                <w:p w14:paraId="0EE419D5">
                  <w:pPr>
                    <w:adjustRightInd w:val="0"/>
                    <w:snapToGrid w:val="0"/>
                    <w:jc w:val="center"/>
                    <w:rPr>
                      <w:rFonts w:ascii="Times New Roman" w:hAnsi="Times New Roman"/>
                      <w:spacing w:val="-4"/>
                      <w:szCs w:val="21"/>
                    </w:rPr>
                  </w:pPr>
                  <w:r>
                    <w:rPr>
                      <w:rFonts w:hint="eastAsia" w:ascii="Times New Roman" w:hAnsi="Times New Roman"/>
                      <w:spacing w:val="-4"/>
                      <w:szCs w:val="21"/>
                    </w:rPr>
                    <w:t>桥长（m）</w:t>
                  </w:r>
                </w:p>
              </w:tc>
              <w:tc>
                <w:tcPr>
                  <w:tcW w:w="3233" w:type="dxa"/>
                  <w:vAlign w:val="center"/>
                </w:tcPr>
                <w:p w14:paraId="2A4E122F">
                  <w:pPr>
                    <w:adjustRightInd w:val="0"/>
                    <w:snapToGrid w:val="0"/>
                    <w:jc w:val="center"/>
                    <w:rPr>
                      <w:rFonts w:ascii="Times New Roman" w:hAnsi="Times New Roman"/>
                      <w:spacing w:val="-4"/>
                      <w:szCs w:val="21"/>
                    </w:rPr>
                  </w:pPr>
                  <w:r>
                    <w:rPr>
                      <w:rFonts w:hint="eastAsia" w:ascii="Times New Roman" w:hAnsi="Times New Roman"/>
                      <w:spacing w:val="-4"/>
                      <w:szCs w:val="21"/>
                    </w:rPr>
                    <w:t>备注</w:t>
                  </w:r>
                </w:p>
              </w:tc>
            </w:tr>
            <w:tr w14:paraId="3F69B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40821549">
                  <w:pPr>
                    <w:adjustRightInd w:val="0"/>
                    <w:snapToGrid w:val="0"/>
                    <w:jc w:val="center"/>
                    <w:rPr>
                      <w:rFonts w:ascii="Times New Roman" w:hAnsi="Times New Roman"/>
                      <w:spacing w:val="-4"/>
                      <w:szCs w:val="21"/>
                    </w:rPr>
                  </w:pPr>
                  <w:r>
                    <w:rPr>
                      <w:rFonts w:ascii="Times New Roman" w:hAnsi="Times New Roman"/>
                      <w:spacing w:val="-4"/>
                      <w:szCs w:val="21"/>
                    </w:rPr>
                    <w:t>K1+989</w:t>
                  </w:r>
                </w:p>
              </w:tc>
              <w:tc>
                <w:tcPr>
                  <w:tcW w:w="1276" w:type="dxa"/>
                  <w:vAlign w:val="center"/>
                </w:tcPr>
                <w:p w14:paraId="596B36E7">
                  <w:pPr>
                    <w:adjustRightInd w:val="0"/>
                    <w:snapToGrid w:val="0"/>
                    <w:jc w:val="center"/>
                    <w:rPr>
                      <w:rFonts w:ascii="Times New Roman" w:hAnsi="Times New Roman"/>
                      <w:spacing w:val="-4"/>
                      <w:szCs w:val="21"/>
                    </w:rPr>
                  </w:pPr>
                  <w:r>
                    <w:rPr>
                      <w:rFonts w:hint="eastAsia" w:ascii="Times New Roman" w:hAnsi="Times New Roman"/>
                      <w:spacing w:val="-4"/>
                      <w:szCs w:val="21"/>
                    </w:rPr>
                    <w:t>西二环1号中桥</w:t>
                  </w:r>
                </w:p>
              </w:tc>
              <w:tc>
                <w:tcPr>
                  <w:tcW w:w="851" w:type="dxa"/>
                  <w:vAlign w:val="center"/>
                </w:tcPr>
                <w:p w14:paraId="1CA84191">
                  <w:pPr>
                    <w:adjustRightInd w:val="0"/>
                    <w:snapToGrid w:val="0"/>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3FDE7885">
                  <w:pPr>
                    <w:adjustRightInd w:val="0"/>
                    <w:snapToGrid w:val="0"/>
                    <w:jc w:val="center"/>
                    <w:rPr>
                      <w:rFonts w:ascii="Times New Roman" w:hAnsi="Times New Roman"/>
                      <w:spacing w:val="-4"/>
                      <w:szCs w:val="21"/>
                    </w:rPr>
                  </w:pPr>
                  <w:r>
                    <w:rPr>
                      <w:rFonts w:hint="eastAsia" w:ascii="Times New Roman" w:hAnsi="Times New Roman"/>
                      <w:spacing w:val="-4"/>
                      <w:szCs w:val="21"/>
                    </w:rPr>
                    <w:t>1-16.0m</w:t>
                  </w:r>
                </w:p>
              </w:tc>
              <w:tc>
                <w:tcPr>
                  <w:tcW w:w="959" w:type="dxa"/>
                  <w:vAlign w:val="center"/>
                </w:tcPr>
                <w:p w14:paraId="1D15DC4E">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3233" w:type="dxa"/>
                  <w:vAlign w:val="center"/>
                </w:tcPr>
                <w:p w14:paraId="43CAADBF">
                  <w:pPr>
                    <w:adjustRightInd w:val="0"/>
                    <w:snapToGrid w:val="0"/>
                    <w:jc w:val="center"/>
                    <w:rPr>
                      <w:rFonts w:ascii="Times New Roman" w:hAnsi="Times New Roman"/>
                      <w:spacing w:val="-4"/>
                      <w:szCs w:val="21"/>
                    </w:rPr>
                  </w:pPr>
                  <w:r>
                    <w:rPr>
                      <w:rFonts w:hint="eastAsia" w:ascii="Times New Roman" w:hAnsi="Times New Roman"/>
                      <w:spacing w:val="-4"/>
                      <w:szCs w:val="21"/>
                    </w:rPr>
                    <w:t>规划广沙河，河道宽</w:t>
                  </w:r>
                  <w:r>
                    <w:rPr>
                      <w:rFonts w:ascii="Times New Roman" w:hAnsi="Times New Roman"/>
                      <w:spacing w:val="-4"/>
                      <w:szCs w:val="21"/>
                    </w:rPr>
                    <w:t>12m</w:t>
                  </w:r>
                  <w:r>
                    <w:rPr>
                      <w:rFonts w:hint="eastAsia" w:ascii="Times New Roman" w:hAnsi="Times New Roman"/>
                      <w:spacing w:val="-4"/>
                      <w:szCs w:val="21"/>
                    </w:rPr>
                    <w:t>，既有广沙大河位于</w:t>
                  </w:r>
                  <w:r>
                    <w:rPr>
                      <w:rFonts w:ascii="Times New Roman" w:hAnsi="Times New Roman"/>
                      <w:spacing w:val="-4"/>
                      <w:szCs w:val="21"/>
                    </w:rPr>
                    <w:t>K1+905</w:t>
                  </w:r>
                </w:p>
              </w:tc>
            </w:tr>
            <w:tr w14:paraId="092C0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009137C5">
                  <w:pPr>
                    <w:adjustRightInd w:val="0"/>
                    <w:snapToGrid w:val="0"/>
                    <w:jc w:val="center"/>
                    <w:rPr>
                      <w:rFonts w:ascii="Times New Roman" w:hAnsi="Times New Roman"/>
                      <w:spacing w:val="-4"/>
                      <w:szCs w:val="21"/>
                    </w:rPr>
                  </w:pPr>
                  <w:r>
                    <w:rPr>
                      <w:rFonts w:ascii="Times New Roman" w:hAnsi="Times New Roman"/>
                      <w:spacing w:val="-4"/>
                      <w:szCs w:val="21"/>
                    </w:rPr>
                    <w:t>K4+280</w:t>
                  </w:r>
                </w:p>
              </w:tc>
              <w:tc>
                <w:tcPr>
                  <w:tcW w:w="1276" w:type="dxa"/>
                  <w:vAlign w:val="center"/>
                </w:tcPr>
                <w:p w14:paraId="4379CAE2">
                  <w:pPr>
                    <w:adjustRightInd w:val="0"/>
                    <w:snapToGrid w:val="0"/>
                    <w:jc w:val="center"/>
                    <w:rPr>
                      <w:rFonts w:ascii="Times New Roman" w:hAnsi="Times New Roman"/>
                      <w:spacing w:val="-4"/>
                      <w:szCs w:val="21"/>
                    </w:rPr>
                  </w:pPr>
                  <w:r>
                    <w:rPr>
                      <w:rFonts w:hint="eastAsia" w:ascii="Times New Roman" w:hAnsi="Times New Roman"/>
                      <w:spacing w:val="-4"/>
                      <w:szCs w:val="21"/>
                    </w:rPr>
                    <w:t>西二环2号中桥</w:t>
                  </w:r>
                </w:p>
              </w:tc>
              <w:tc>
                <w:tcPr>
                  <w:tcW w:w="851" w:type="dxa"/>
                  <w:vAlign w:val="center"/>
                </w:tcPr>
                <w:p w14:paraId="7CCD6200">
                  <w:pPr>
                    <w:adjustRightInd w:val="0"/>
                    <w:snapToGrid w:val="0"/>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697FCDBC">
                  <w:pPr>
                    <w:adjustRightInd w:val="0"/>
                    <w:snapToGrid w:val="0"/>
                    <w:jc w:val="center"/>
                    <w:rPr>
                      <w:rFonts w:ascii="Times New Roman" w:hAnsi="Times New Roman"/>
                      <w:spacing w:val="-4"/>
                      <w:szCs w:val="21"/>
                    </w:rPr>
                  </w:pPr>
                  <w:r>
                    <w:rPr>
                      <w:rFonts w:hint="eastAsia" w:ascii="Times New Roman" w:hAnsi="Times New Roman"/>
                      <w:spacing w:val="-4"/>
                      <w:szCs w:val="21"/>
                    </w:rPr>
                    <w:t>1-13.0m</w:t>
                  </w:r>
                </w:p>
              </w:tc>
              <w:tc>
                <w:tcPr>
                  <w:tcW w:w="959" w:type="dxa"/>
                  <w:vAlign w:val="center"/>
                </w:tcPr>
                <w:p w14:paraId="34CF2347">
                  <w:pPr>
                    <w:adjustRightInd w:val="0"/>
                    <w:snapToGrid w:val="0"/>
                    <w:jc w:val="center"/>
                    <w:rPr>
                      <w:rFonts w:ascii="Times New Roman" w:hAnsi="Times New Roman"/>
                      <w:spacing w:val="-4"/>
                      <w:szCs w:val="21"/>
                    </w:rPr>
                  </w:pPr>
                  <w:r>
                    <w:rPr>
                      <w:rFonts w:hint="eastAsia" w:ascii="Times New Roman" w:hAnsi="Times New Roman"/>
                      <w:spacing w:val="-4"/>
                      <w:szCs w:val="21"/>
                    </w:rPr>
                    <w:t>19.00</w:t>
                  </w:r>
                </w:p>
              </w:tc>
              <w:tc>
                <w:tcPr>
                  <w:tcW w:w="3233" w:type="dxa"/>
                  <w:vAlign w:val="center"/>
                </w:tcPr>
                <w:p w14:paraId="7FCDEB07">
                  <w:pPr>
                    <w:adjustRightInd w:val="0"/>
                    <w:snapToGrid w:val="0"/>
                    <w:jc w:val="center"/>
                    <w:rPr>
                      <w:rFonts w:ascii="Times New Roman" w:hAnsi="Times New Roman"/>
                      <w:spacing w:val="-4"/>
                      <w:szCs w:val="21"/>
                    </w:rPr>
                  </w:pPr>
                  <w:r>
                    <w:rPr>
                      <w:rFonts w:hint="eastAsia" w:ascii="Times New Roman" w:hAnsi="Times New Roman"/>
                      <w:spacing w:val="-4"/>
                      <w:szCs w:val="21"/>
                    </w:rPr>
                    <w:t>规划南秀河，规划河道宽</w:t>
                  </w:r>
                  <w:r>
                    <w:rPr>
                      <w:rFonts w:ascii="Times New Roman" w:hAnsi="Times New Roman"/>
                      <w:spacing w:val="-4"/>
                      <w:szCs w:val="21"/>
                    </w:rPr>
                    <w:t>10m</w:t>
                  </w:r>
                </w:p>
              </w:tc>
            </w:tr>
            <w:tr w14:paraId="732F9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6A813D53">
                  <w:pPr>
                    <w:adjustRightInd w:val="0"/>
                    <w:snapToGrid w:val="0"/>
                    <w:jc w:val="center"/>
                    <w:rPr>
                      <w:rFonts w:ascii="Times New Roman" w:hAnsi="Times New Roman"/>
                      <w:spacing w:val="-4"/>
                      <w:szCs w:val="21"/>
                    </w:rPr>
                  </w:pPr>
                  <w:r>
                    <w:rPr>
                      <w:rFonts w:ascii="Times New Roman" w:hAnsi="Times New Roman"/>
                      <w:spacing w:val="-4"/>
                      <w:szCs w:val="21"/>
                    </w:rPr>
                    <w:t>K4+652</w:t>
                  </w:r>
                </w:p>
              </w:tc>
              <w:tc>
                <w:tcPr>
                  <w:tcW w:w="1276" w:type="dxa"/>
                  <w:vAlign w:val="center"/>
                </w:tcPr>
                <w:p w14:paraId="10FC04AC">
                  <w:pPr>
                    <w:adjustRightInd w:val="0"/>
                    <w:snapToGrid w:val="0"/>
                    <w:jc w:val="center"/>
                    <w:rPr>
                      <w:rFonts w:ascii="Times New Roman" w:hAnsi="Times New Roman"/>
                      <w:spacing w:val="-4"/>
                      <w:szCs w:val="21"/>
                    </w:rPr>
                  </w:pPr>
                  <w:r>
                    <w:rPr>
                      <w:rFonts w:hint="eastAsia" w:ascii="Times New Roman" w:hAnsi="Times New Roman"/>
                      <w:spacing w:val="-4"/>
                      <w:szCs w:val="21"/>
                    </w:rPr>
                    <w:t>西二环3号中桥</w:t>
                  </w:r>
                </w:p>
              </w:tc>
              <w:tc>
                <w:tcPr>
                  <w:tcW w:w="851" w:type="dxa"/>
                  <w:vAlign w:val="center"/>
                </w:tcPr>
                <w:p w14:paraId="689F54AD">
                  <w:pPr>
                    <w:adjustRightInd w:val="0"/>
                    <w:snapToGrid w:val="0"/>
                    <w:jc w:val="center"/>
                    <w:rPr>
                      <w:rFonts w:ascii="Times New Roman" w:hAnsi="Times New Roman"/>
                      <w:spacing w:val="-4"/>
                      <w:szCs w:val="21"/>
                    </w:rPr>
                  </w:pPr>
                  <w:r>
                    <w:rPr>
                      <w:rFonts w:hint="eastAsia" w:ascii="Times New Roman" w:hAnsi="Times New Roman"/>
                      <w:spacing w:val="-4"/>
                      <w:szCs w:val="21"/>
                    </w:rPr>
                    <w:t>-15</w:t>
                  </w:r>
                </w:p>
              </w:tc>
              <w:tc>
                <w:tcPr>
                  <w:tcW w:w="1134" w:type="dxa"/>
                  <w:vAlign w:val="center"/>
                </w:tcPr>
                <w:p w14:paraId="7A4088B7">
                  <w:pPr>
                    <w:adjustRightInd w:val="0"/>
                    <w:snapToGrid w:val="0"/>
                    <w:jc w:val="center"/>
                    <w:rPr>
                      <w:rFonts w:ascii="Times New Roman" w:hAnsi="Times New Roman"/>
                      <w:spacing w:val="-4"/>
                      <w:szCs w:val="21"/>
                    </w:rPr>
                  </w:pPr>
                  <w:r>
                    <w:rPr>
                      <w:rFonts w:hint="eastAsia" w:ascii="Times New Roman" w:hAnsi="Times New Roman"/>
                      <w:spacing w:val="-4"/>
                      <w:szCs w:val="21"/>
                    </w:rPr>
                    <w:t>1-16.0m</w:t>
                  </w:r>
                </w:p>
              </w:tc>
              <w:tc>
                <w:tcPr>
                  <w:tcW w:w="959" w:type="dxa"/>
                  <w:vAlign w:val="center"/>
                </w:tcPr>
                <w:p w14:paraId="1C1B15C7">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3233" w:type="dxa"/>
                  <w:vAlign w:val="center"/>
                </w:tcPr>
                <w:p w14:paraId="4FC3C573">
                  <w:pPr>
                    <w:adjustRightInd w:val="0"/>
                    <w:snapToGrid w:val="0"/>
                    <w:jc w:val="center"/>
                    <w:rPr>
                      <w:rFonts w:ascii="Times New Roman" w:hAnsi="Times New Roman"/>
                      <w:spacing w:val="-4"/>
                      <w:szCs w:val="21"/>
                    </w:rPr>
                  </w:pPr>
                  <w:r>
                    <w:rPr>
                      <w:rFonts w:hint="eastAsia" w:ascii="Times New Roman" w:hAnsi="Times New Roman"/>
                      <w:spacing w:val="-4"/>
                      <w:szCs w:val="21"/>
                    </w:rPr>
                    <w:t>规划灌溉沟渠，规划沟渠宽</w:t>
                  </w:r>
                  <w:r>
                    <w:rPr>
                      <w:rFonts w:ascii="Times New Roman" w:hAnsi="Times New Roman"/>
                      <w:spacing w:val="-4"/>
                      <w:szCs w:val="21"/>
                    </w:rPr>
                    <w:t>13m</w:t>
                  </w:r>
                </w:p>
              </w:tc>
            </w:tr>
            <w:tr w14:paraId="2A799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351D19E5">
                  <w:pPr>
                    <w:adjustRightInd w:val="0"/>
                    <w:snapToGrid w:val="0"/>
                    <w:jc w:val="center"/>
                    <w:rPr>
                      <w:rFonts w:ascii="Times New Roman" w:hAnsi="Times New Roman"/>
                      <w:spacing w:val="-4"/>
                      <w:szCs w:val="21"/>
                    </w:rPr>
                  </w:pPr>
                  <w:r>
                    <w:rPr>
                      <w:rFonts w:ascii="Times New Roman" w:hAnsi="Times New Roman"/>
                      <w:spacing w:val="-4"/>
                      <w:szCs w:val="21"/>
                    </w:rPr>
                    <w:t>K5+385</w:t>
                  </w:r>
                </w:p>
              </w:tc>
              <w:tc>
                <w:tcPr>
                  <w:tcW w:w="1276" w:type="dxa"/>
                  <w:vAlign w:val="center"/>
                </w:tcPr>
                <w:p w14:paraId="55BD9CD5">
                  <w:pPr>
                    <w:adjustRightInd w:val="0"/>
                    <w:snapToGrid w:val="0"/>
                    <w:jc w:val="center"/>
                    <w:rPr>
                      <w:rFonts w:ascii="Times New Roman" w:hAnsi="Times New Roman"/>
                      <w:spacing w:val="-4"/>
                      <w:szCs w:val="21"/>
                    </w:rPr>
                  </w:pPr>
                  <w:r>
                    <w:rPr>
                      <w:rFonts w:hint="eastAsia" w:ascii="Times New Roman" w:hAnsi="Times New Roman"/>
                      <w:spacing w:val="-4"/>
                      <w:szCs w:val="21"/>
                    </w:rPr>
                    <w:t>西二环4号中桥</w:t>
                  </w:r>
                </w:p>
              </w:tc>
              <w:tc>
                <w:tcPr>
                  <w:tcW w:w="851" w:type="dxa"/>
                  <w:vAlign w:val="center"/>
                </w:tcPr>
                <w:p w14:paraId="467DC4E8">
                  <w:pPr>
                    <w:adjustRightInd w:val="0"/>
                    <w:snapToGrid w:val="0"/>
                    <w:jc w:val="center"/>
                    <w:rPr>
                      <w:rFonts w:ascii="Times New Roman" w:hAnsi="Times New Roman"/>
                      <w:spacing w:val="-4"/>
                      <w:szCs w:val="21"/>
                    </w:rPr>
                  </w:pPr>
                  <w:r>
                    <w:rPr>
                      <w:rFonts w:hint="eastAsia" w:ascii="Times New Roman" w:hAnsi="Times New Roman"/>
                      <w:spacing w:val="-4"/>
                      <w:szCs w:val="21"/>
                    </w:rPr>
                    <w:t>-15</w:t>
                  </w:r>
                </w:p>
              </w:tc>
              <w:tc>
                <w:tcPr>
                  <w:tcW w:w="1134" w:type="dxa"/>
                  <w:vAlign w:val="center"/>
                </w:tcPr>
                <w:p w14:paraId="273D71E2">
                  <w:pPr>
                    <w:adjustRightInd w:val="0"/>
                    <w:snapToGrid w:val="0"/>
                    <w:jc w:val="center"/>
                    <w:rPr>
                      <w:rFonts w:ascii="Times New Roman" w:hAnsi="Times New Roman"/>
                      <w:spacing w:val="-4"/>
                      <w:szCs w:val="21"/>
                    </w:rPr>
                  </w:pPr>
                  <w:r>
                    <w:rPr>
                      <w:rFonts w:hint="eastAsia" w:ascii="Times New Roman" w:hAnsi="Times New Roman"/>
                      <w:spacing w:val="-4"/>
                      <w:szCs w:val="21"/>
                    </w:rPr>
                    <w:t>1-16.0m</w:t>
                  </w:r>
                </w:p>
              </w:tc>
              <w:tc>
                <w:tcPr>
                  <w:tcW w:w="959" w:type="dxa"/>
                  <w:vAlign w:val="center"/>
                </w:tcPr>
                <w:p w14:paraId="1250B171">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3233" w:type="dxa"/>
                  <w:vAlign w:val="center"/>
                </w:tcPr>
                <w:p w14:paraId="04C5FCEE">
                  <w:pPr>
                    <w:adjustRightInd w:val="0"/>
                    <w:snapToGrid w:val="0"/>
                    <w:jc w:val="center"/>
                    <w:rPr>
                      <w:rFonts w:ascii="Times New Roman" w:hAnsi="Times New Roman"/>
                      <w:spacing w:val="-4"/>
                      <w:szCs w:val="21"/>
                    </w:rPr>
                  </w:pPr>
                  <w:r>
                    <w:rPr>
                      <w:rFonts w:hint="eastAsia" w:ascii="Times New Roman" w:hAnsi="Times New Roman"/>
                      <w:spacing w:val="-4"/>
                      <w:szCs w:val="21"/>
                    </w:rPr>
                    <w:t>规划灌溉沟渠，规划沟渠宽</w:t>
                  </w:r>
                  <w:r>
                    <w:rPr>
                      <w:rFonts w:ascii="Times New Roman" w:hAnsi="Times New Roman"/>
                      <w:spacing w:val="-4"/>
                      <w:szCs w:val="21"/>
                    </w:rPr>
                    <w:t>12.5m</w:t>
                  </w:r>
                </w:p>
              </w:tc>
            </w:tr>
            <w:tr w14:paraId="386BB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0D5BA2FD">
                  <w:pPr>
                    <w:adjustRightInd w:val="0"/>
                    <w:snapToGrid w:val="0"/>
                    <w:jc w:val="center"/>
                    <w:rPr>
                      <w:rFonts w:ascii="Times New Roman" w:hAnsi="Times New Roman"/>
                      <w:spacing w:val="-4"/>
                      <w:szCs w:val="21"/>
                    </w:rPr>
                  </w:pPr>
                  <w:r>
                    <w:rPr>
                      <w:rFonts w:ascii="Times New Roman" w:hAnsi="Times New Roman"/>
                      <w:spacing w:val="-4"/>
                      <w:szCs w:val="21"/>
                    </w:rPr>
                    <w:t>K6+588</w:t>
                  </w:r>
                </w:p>
              </w:tc>
              <w:tc>
                <w:tcPr>
                  <w:tcW w:w="1276" w:type="dxa"/>
                  <w:vAlign w:val="center"/>
                </w:tcPr>
                <w:p w14:paraId="7FD3EFFF">
                  <w:pPr>
                    <w:adjustRightInd w:val="0"/>
                    <w:snapToGrid w:val="0"/>
                    <w:jc w:val="center"/>
                    <w:rPr>
                      <w:rFonts w:ascii="Times New Roman" w:hAnsi="Times New Roman"/>
                      <w:spacing w:val="-4"/>
                      <w:szCs w:val="21"/>
                    </w:rPr>
                  </w:pPr>
                  <w:r>
                    <w:rPr>
                      <w:rFonts w:hint="eastAsia" w:ascii="Times New Roman" w:hAnsi="Times New Roman"/>
                      <w:spacing w:val="-4"/>
                      <w:szCs w:val="21"/>
                    </w:rPr>
                    <w:t>西二环5号中桥</w:t>
                  </w:r>
                </w:p>
              </w:tc>
              <w:tc>
                <w:tcPr>
                  <w:tcW w:w="851" w:type="dxa"/>
                  <w:vAlign w:val="center"/>
                </w:tcPr>
                <w:p w14:paraId="3823EE4B">
                  <w:pPr>
                    <w:adjustRightInd w:val="0"/>
                    <w:snapToGrid w:val="0"/>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373EF115">
                  <w:pPr>
                    <w:adjustRightInd w:val="0"/>
                    <w:snapToGrid w:val="0"/>
                    <w:jc w:val="center"/>
                    <w:rPr>
                      <w:rFonts w:ascii="Times New Roman" w:hAnsi="Times New Roman"/>
                      <w:spacing w:val="-4"/>
                      <w:szCs w:val="21"/>
                    </w:rPr>
                  </w:pPr>
                  <w:r>
                    <w:rPr>
                      <w:rFonts w:hint="eastAsia" w:ascii="Times New Roman" w:hAnsi="Times New Roman"/>
                      <w:spacing w:val="-4"/>
                      <w:szCs w:val="21"/>
                    </w:rPr>
                    <w:t>1-13.0m</w:t>
                  </w:r>
                </w:p>
              </w:tc>
              <w:tc>
                <w:tcPr>
                  <w:tcW w:w="959" w:type="dxa"/>
                  <w:vAlign w:val="center"/>
                </w:tcPr>
                <w:p w14:paraId="44B8CF8E">
                  <w:pPr>
                    <w:adjustRightInd w:val="0"/>
                    <w:snapToGrid w:val="0"/>
                    <w:jc w:val="center"/>
                    <w:rPr>
                      <w:rFonts w:ascii="Times New Roman" w:hAnsi="Times New Roman"/>
                      <w:spacing w:val="-4"/>
                      <w:szCs w:val="21"/>
                    </w:rPr>
                  </w:pPr>
                  <w:r>
                    <w:rPr>
                      <w:rFonts w:hint="eastAsia" w:ascii="Times New Roman" w:hAnsi="Times New Roman"/>
                      <w:spacing w:val="-4"/>
                      <w:szCs w:val="21"/>
                    </w:rPr>
                    <w:t>19.00</w:t>
                  </w:r>
                </w:p>
              </w:tc>
              <w:tc>
                <w:tcPr>
                  <w:tcW w:w="3233" w:type="dxa"/>
                  <w:vAlign w:val="center"/>
                </w:tcPr>
                <w:p w14:paraId="0FC704E9">
                  <w:pPr>
                    <w:adjustRightInd w:val="0"/>
                    <w:snapToGrid w:val="0"/>
                    <w:jc w:val="center"/>
                    <w:rPr>
                      <w:rFonts w:ascii="Times New Roman" w:hAnsi="Times New Roman"/>
                      <w:spacing w:val="-4"/>
                      <w:szCs w:val="21"/>
                    </w:rPr>
                  </w:pPr>
                  <w:r>
                    <w:rPr>
                      <w:rFonts w:hint="eastAsia" w:ascii="Times New Roman" w:hAnsi="Times New Roman"/>
                      <w:spacing w:val="-4"/>
                      <w:szCs w:val="21"/>
                    </w:rPr>
                    <w:t>规划灌溉沟渠，规划沟渠宽约</w:t>
                  </w:r>
                  <w:r>
                    <w:rPr>
                      <w:rFonts w:ascii="Times New Roman" w:hAnsi="Times New Roman"/>
                      <w:spacing w:val="-4"/>
                      <w:szCs w:val="21"/>
                    </w:rPr>
                    <w:t>8m</w:t>
                  </w:r>
                </w:p>
              </w:tc>
            </w:tr>
            <w:tr w14:paraId="753DC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02AA1E07">
                  <w:pPr>
                    <w:adjustRightInd w:val="0"/>
                    <w:snapToGrid w:val="0"/>
                    <w:jc w:val="center"/>
                    <w:rPr>
                      <w:rFonts w:ascii="Times New Roman" w:hAnsi="Times New Roman"/>
                      <w:spacing w:val="-4"/>
                      <w:szCs w:val="21"/>
                    </w:rPr>
                  </w:pPr>
                  <w:r>
                    <w:rPr>
                      <w:rFonts w:ascii="Times New Roman" w:hAnsi="Times New Roman"/>
                      <w:spacing w:val="-4"/>
                      <w:szCs w:val="21"/>
                    </w:rPr>
                    <w:t xml:space="preserve">K6+677 </w:t>
                  </w:r>
                </w:p>
              </w:tc>
              <w:tc>
                <w:tcPr>
                  <w:tcW w:w="1276" w:type="dxa"/>
                  <w:vAlign w:val="center"/>
                </w:tcPr>
                <w:p w14:paraId="09D08AA0">
                  <w:pPr>
                    <w:adjustRightInd w:val="0"/>
                    <w:snapToGrid w:val="0"/>
                    <w:jc w:val="center"/>
                    <w:rPr>
                      <w:rFonts w:ascii="Times New Roman" w:hAnsi="Times New Roman"/>
                      <w:spacing w:val="-4"/>
                      <w:szCs w:val="21"/>
                    </w:rPr>
                  </w:pPr>
                  <w:r>
                    <w:rPr>
                      <w:rFonts w:hint="eastAsia" w:ascii="Times New Roman" w:hAnsi="Times New Roman"/>
                      <w:spacing w:val="-4"/>
                      <w:szCs w:val="21"/>
                    </w:rPr>
                    <w:t>西二环6号中桥</w:t>
                  </w:r>
                </w:p>
              </w:tc>
              <w:tc>
                <w:tcPr>
                  <w:tcW w:w="851" w:type="dxa"/>
                  <w:vAlign w:val="center"/>
                </w:tcPr>
                <w:p w14:paraId="44422E5B">
                  <w:pPr>
                    <w:adjustRightInd w:val="0"/>
                    <w:snapToGrid w:val="0"/>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364ED2D4">
                  <w:pPr>
                    <w:adjustRightInd w:val="0"/>
                    <w:snapToGrid w:val="0"/>
                    <w:jc w:val="center"/>
                    <w:rPr>
                      <w:rFonts w:ascii="Times New Roman" w:hAnsi="Times New Roman"/>
                      <w:spacing w:val="-4"/>
                      <w:szCs w:val="21"/>
                    </w:rPr>
                  </w:pPr>
                  <w:r>
                    <w:rPr>
                      <w:rFonts w:hint="eastAsia" w:ascii="Times New Roman" w:hAnsi="Times New Roman"/>
                      <w:spacing w:val="-4"/>
                      <w:szCs w:val="21"/>
                    </w:rPr>
                    <w:t>1-16.0m</w:t>
                  </w:r>
                </w:p>
              </w:tc>
              <w:tc>
                <w:tcPr>
                  <w:tcW w:w="959" w:type="dxa"/>
                  <w:vAlign w:val="center"/>
                </w:tcPr>
                <w:p w14:paraId="68C131DE">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3233" w:type="dxa"/>
                  <w:vAlign w:val="center"/>
                </w:tcPr>
                <w:p w14:paraId="1F051F9F">
                  <w:pPr>
                    <w:adjustRightInd w:val="0"/>
                    <w:snapToGrid w:val="0"/>
                    <w:jc w:val="center"/>
                    <w:rPr>
                      <w:rFonts w:ascii="Times New Roman" w:hAnsi="Times New Roman"/>
                      <w:spacing w:val="-4"/>
                      <w:szCs w:val="21"/>
                    </w:rPr>
                  </w:pPr>
                  <w:r>
                    <w:rPr>
                      <w:rFonts w:hint="eastAsia" w:ascii="Times New Roman" w:hAnsi="Times New Roman"/>
                      <w:spacing w:val="-4"/>
                      <w:szCs w:val="21"/>
                    </w:rPr>
                    <w:t>规划板过河，规划河道宽</w:t>
                  </w:r>
                  <w:r>
                    <w:rPr>
                      <w:rFonts w:ascii="Times New Roman" w:hAnsi="Times New Roman"/>
                      <w:spacing w:val="-4"/>
                      <w:szCs w:val="21"/>
                    </w:rPr>
                    <w:t>12m</w:t>
                  </w:r>
                  <w:r>
                    <w:rPr>
                      <w:rFonts w:hint="eastAsia" w:ascii="Times New Roman" w:hAnsi="Times New Roman"/>
                      <w:spacing w:val="-4"/>
                      <w:szCs w:val="21"/>
                    </w:rPr>
                    <w:t>，此桥位于道路交叉口</w:t>
                  </w:r>
                </w:p>
              </w:tc>
            </w:tr>
            <w:tr w14:paraId="12C81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27D0F4BC">
                  <w:pPr>
                    <w:adjustRightInd w:val="0"/>
                    <w:snapToGrid w:val="0"/>
                    <w:jc w:val="center"/>
                    <w:rPr>
                      <w:rFonts w:ascii="Times New Roman" w:hAnsi="Times New Roman"/>
                      <w:spacing w:val="-4"/>
                      <w:szCs w:val="21"/>
                    </w:rPr>
                  </w:pPr>
                  <w:r>
                    <w:rPr>
                      <w:rFonts w:ascii="Times New Roman" w:hAnsi="Times New Roman"/>
                      <w:spacing w:val="-4"/>
                      <w:szCs w:val="21"/>
                    </w:rPr>
                    <w:t>K8+123</w:t>
                  </w:r>
                </w:p>
              </w:tc>
              <w:tc>
                <w:tcPr>
                  <w:tcW w:w="1276" w:type="dxa"/>
                  <w:vAlign w:val="center"/>
                </w:tcPr>
                <w:p w14:paraId="4177235A">
                  <w:pPr>
                    <w:adjustRightInd w:val="0"/>
                    <w:snapToGrid w:val="0"/>
                    <w:jc w:val="center"/>
                    <w:rPr>
                      <w:rFonts w:ascii="Times New Roman" w:hAnsi="Times New Roman"/>
                      <w:spacing w:val="-4"/>
                      <w:szCs w:val="21"/>
                    </w:rPr>
                  </w:pPr>
                  <w:r>
                    <w:rPr>
                      <w:rFonts w:hint="eastAsia" w:ascii="Times New Roman" w:hAnsi="Times New Roman"/>
                      <w:spacing w:val="-4"/>
                      <w:szCs w:val="21"/>
                    </w:rPr>
                    <w:t>西二环7号中桥</w:t>
                  </w:r>
                </w:p>
              </w:tc>
              <w:tc>
                <w:tcPr>
                  <w:tcW w:w="851" w:type="dxa"/>
                  <w:vAlign w:val="center"/>
                </w:tcPr>
                <w:p w14:paraId="4FDEF92B">
                  <w:pPr>
                    <w:adjustRightInd w:val="0"/>
                    <w:snapToGrid w:val="0"/>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523807C1">
                  <w:pPr>
                    <w:adjustRightInd w:val="0"/>
                    <w:snapToGrid w:val="0"/>
                    <w:jc w:val="center"/>
                    <w:rPr>
                      <w:rFonts w:ascii="Times New Roman" w:hAnsi="Times New Roman"/>
                      <w:spacing w:val="-4"/>
                      <w:szCs w:val="21"/>
                    </w:rPr>
                  </w:pPr>
                  <w:r>
                    <w:rPr>
                      <w:rFonts w:hint="eastAsia" w:ascii="Times New Roman" w:hAnsi="Times New Roman"/>
                      <w:spacing w:val="-4"/>
                      <w:szCs w:val="21"/>
                    </w:rPr>
                    <w:t>1-16.0m</w:t>
                  </w:r>
                </w:p>
              </w:tc>
              <w:tc>
                <w:tcPr>
                  <w:tcW w:w="959" w:type="dxa"/>
                  <w:vAlign w:val="center"/>
                </w:tcPr>
                <w:p w14:paraId="2C1F768D">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3233" w:type="dxa"/>
                  <w:vAlign w:val="center"/>
                </w:tcPr>
                <w:p w14:paraId="45542240">
                  <w:pPr>
                    <w:adjustRightInd w:val="0"/>
                    <w:snapToGrid w:val="0"/>
                    <w:jc w:val="center"/>
                    <w:rPr>
                      <w:rFonts w:ascii="Times New Roman" w:hAnsi="Times New Roman"/>
                      <w:spacing w:val="-4"/>
                      <w:szCs w:val="21"/>
                    </w:rPr>
                  </w:pPr>
                  <w:r>
                    <w:rPr>
                      <w:rFonts w:hint="eastAsia" w:ascii="Times New Roman" w:hAnsi="Times New Roman"/>
                      <w:spacing w:val="-4"/>
                      <w:szCs w:val="21"/>
                    </w:rPr>
                    <w:t>规划南喊河，规划河道宽</w:t>
                  </w:r>
                  <w:r>
                    <w:rPr>
                      <w:rFonts w:ascii="Times New Roman" w:hAnsi="Times New Roman"/>
                      <w:spacing w:val="-4"/>
                      <w:szCs w:val="21"/>
                    </w:rPr>
                    <w:t>12m</w:t>
                  </w:r>
                </w:p>
              </w:tc>
            </w:tr>
            <w:tr w14:paraId="145AE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08200825">
                  <w:pPr>
                    <w:adjustRightInd w:val="0"/>
                    <w:snapToGrid w:val="0"/>
                    <w:jc w:val="center"/>
                    <w:rPr>
                      <w:rFonts w:ascii="Times New Roman" w:hAnsi="Times New Roman"/>
                      <w:spacing w:val="-4"/>
                      <w:szCs w:val="21"/>
                    </w:rPr>
                  </w:pPr>
                  <w:r>
                    <w:rPr>
                      <w:rFonts w:ascii="Times New Roman" w:hAnsi="Times New Roman"/>
                      <w:spacing w:val="-4"/>
                      <w:szCs w:val="21"/>
                    </w:rPr>
                    <w:t>K8+982.5</w:t>
                  </w:r>
                </w:p>
              </w:tc>
              <w:tc>
                <w:tcPr>
                  <w:tcW w:w="1276" w:type="dxa"/>
                  <w:vAlign w:val="center"/>
                </w:tcPr>
                <w:p w14:paraId="2DF5F202">
                  <w:pPr>
                    <w:adjustRightInd w:val="0"/>
                    <w:snapToGrid w:val="0"/>
                    <w:jc w:val="center"/>
                    <w:rPr>
                      <w:rFonts w:ascii="Times New Roman" w:hAnsi="Times New Roman"/>
                      <w:spacing w:val="-4"/>
                      <w:szCs w:val="21"/>
                    </w:rPr>
                  </w:pPr>
                  <w:r>
                    <w:rPr>
                      <w:rFonts w:hint="eastAsia" w:ascii="Times New Roman" w:hAnsi="Times New Roman"/>
                      <w:spacing w:val="-4"/>
                      <w:szCs w:val="21"/>
                    </w:rPr>
                    <w:t>西二环8号中桥</w:t>
                  </w:r>
                </w:p>
              </w:tc>
              <w:tc>
                <w:tcPr>
                  <w:tcW w:w="851" w:type="dxa"/>
                  <w:vAlign w:val="center"/>
                </w:tcPr>
                <w:p w14:paraId="4C26340D">
                  <w:pPr>
                    <w:adjustRightInd w:val="0"/>
                    <w:snapToGrid w:val="0"/>
                    <w:jc w:val="center"/>
                    <w:rPr>
                      <w:rFonts w:ascii="Times New Roman" w:hAnsi="Times New Roman"/>
                      <w:spacing w:val="-4"/>
                      <w:szCs w:val="21"/>
                    </w:rPr>
                  </w:pPr>
                  <w:r>
                    <w:rPr>
                      <w:rFonts w:hint="eastAsia" w:ascii="Times New Roman" w:hAnsi="Times New Roman"/>
                      <w:spacing w:val="-4"/>
                      <w:szCs w:val="21"/>
                    </w:rPr>
                    <w:t>-15</w:t>
                  </w:r>
                </w:p>
              </w:tc>
              <w:tc>
                <w:tcPr>
                  <w:tcW w:w="1134" w:type="dxa"/>
                  <w:vAlign w:val="center"/>
                </w:tcPr>
                <w:p w14:paraId="7F20DDC1">
                  <w:pPr>
                    <w:adjustRightInd w:val="0"/>
                    <w:snapToGrid w:val="0"/>
                    <w:jc w:val="center"/>
                    <w:rPr>
                      <w:rFonts w:ascii="Times New Roman" w:hAnsi="Times New Roman"/>
                      <w:spacing w:val="-4"/>
                      <w:szCs w:val="21"/>
                    </w:rPr>
                  </w:pPr>
                  <w:r>
                    <w:rPr>
                      <w:rFonts w:hint="eastAsia" w:ascii="Times New Roman" w:hAnsi="Times New Roman"/>
                      <w:spacing w:val="-4"/>
                      <w:szCs w:val="21"/>
                    </w:rPr>
                    <w:t>1-13.0m</w:t>
                  </w:r>
                </w:p>
              </w:tc>
              <w:tc>
                <w:tcPr>
                  <w:tcW w:w="959" w:type="dxa"/>
                  <w:vAlign w:val="center"/>
                </w:tcPr>
                <w:p w14:paraId="1E9DC26B">
                  <w:pPr>
                    <w:adjustRightInd w:val="0"/>
                    <w:snapToGrid w:val="0"/>
                    <w:jc w:val="center"/>
                    <w:rPr>
                      <w:rFonts w:ascii="Times New Roman" w:hAnsi="Times New Roman"/>
                      <w:spacing w:val="-4"/>
                      <w:szCs w:val="21"/>
                    </w:rPr>
                  </w:pPr>
                  <w:r>
                    <w:rPr>
                      <w:rFonts w:hint="eastAsia" w:ascii="Times New Roman" w:hAnsi="Times New Roman"/>
                      <w:spacing w:val="-4"/>
                      <w:szCs w:val="21"/>
                    </w:rPr>
                    <w:t>19.00</w:t>
                  </w:r>
                </w:p>
              </w:tc>
              <w:tc>
                <w:tcPr>
                  <w:tcW w:w="3233" w:type="dxa"/>
                  <w:vAlign w:val="center"/>
                </w:tcPr>
                <w:p w14:paraId="4D23BF22">
                  <w:pPr>
                    <w:adjustRightInd w:val="0"/>
                    <w:snapToGrid w:val="0"/>
                    <w:jc w:val="center"/>
                    <w:rPr>
                      <w:rFonts w:ascii="Times New Roman" w:hAnsi="Times New Roman"/>
                      <w:spacing w:val="-4"/>
                      <w:szCs w:val="21"/>
                    </w:rPr>
                  </w:pPr>
                  <w:r>
                    <w:rPr>
                      <w:rFonts w:hint="eastAsia" w:ascii="Times New Roman" w:hAnsi="Times New Roman"/>
                      <w:spacing w:val="-4"/>
                      <w:szCs w:val="21"/>
                    </w:rPr>
                    <w:t>规划藻地河支流，规划河道宽约</w:t>
                  </w:r>
                  <w:r>
                    <w:rPr>
                      <w:rFonts w:ascii="Times New Roman" w:hAnsi="Times New Roman"/>
                      <w:spacing w:val="-4"/>
                      <w:szCs w:val="21"/>
                    </w:rPr>
                    <w:t>8m</w:t>
                  </w:r>
                </w:p>
              </w:tc>
            </w:tr>
            <w:tr w14:paraId="3CE7E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78" w:type="dxa"/>
                  <w:vAlign w:val="center"/>
                </w:tcPr>
                <w:p w14:paraId="38E9FA0A">
                  <w:pPr>
                    <w:adjustRightInd w:val="0"/>
                    <w:snapToGrid w:val="0"/>
                    <w:jc w:val="center"/>
                    <w:rPr>
                      <w:rFonts w:ascii="Times New Roman" w:hAnsi="Times New Roman"/>
                      <w:spacing w:val="-4"/>
                      <w:szCs w:val="21"/>
                    </w:rPr>
                  </w:pPr>
                  <w:r>
                    <w:rPr>
                      <w:rFonts w:ascii="Times New Roman" w:hAnsi="Times New Roman"/>
                      <w:spacing w:val="-4"/>
                      <w:szCs w:val="21"/>
                    </w:rPr>
                    <w:t>K9+557</w:t>
                  </w:r>
                </w:p>
              </w:tc>
              <w:tc>
                <w:tcPr>
                  <w:tcW w:w="1276" w:type="dxa"/>
                  <w:vAlign w:val="center"/>
                </w:tcPr>
                <w:p w14:paraId="5FC7FB29">
                  <w:pPr>
                    <w:adjustRightInd w:val="0"/>
                    <w:snapToGrid w:val="0"/>
                    <w:jc w:val="center"/>
                    <w:rPr>
                      <w:rFonts w:ascii="Times New Roman" w:hAnsi="Times New Roman"/>
                      <w:spacing w:val="-4"/>
                      <w:szCs w:val="21"/>
                    </w:rPr>
                  </w:pPr>
                  <w:r>
                    <w:rPr>
                      <w:rFonts w:hint="eastAsia" w:ascii="Times New Roman" w:hAnsi="Times New Roman"/>
                      <w:spacing w:val="-4"/>
                      <w:szCs w:val="21"/>
                    </w:rPr>
                    <w:t>西二环9号中桥</w:t>
                  </w:r>
                </w:p>
              </w:tc>
              <w:tc>
                <w:tcPr>
                  <w:tcW w:w="851" w:type="dxa"/>
                  <w:vAlign w:val="center"/>
                </w:tcPr>
                <w:p w14:paraId="23178F94">
                  <w:pPr>
                    <w:adjustRightInd w:val="0"/>
                    <w:snapToGrid w:val="0"/>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09A13AB4">
                  <w:pPr>
                    <w:adjustRightInd w:val="0"/>
                    <w:snapToGrid w:val="0"/>
                    <w:jc w:val="center"/>
                    <w:rPr>
                      <w:rFonts w:ascii="Times New Roman" w:hAnsi="Times New Roman"/>
                      <w:spacing w:val="-4"/>
                      <w:szCs w:val="21"/>
                    </w:rPr>
                  </w:pPr>
                  <w:r>
                    <w:rPr>
                      <w:rFonts w:hint="eastAsia" w:ascii="Times New Roman" w:hAnsi="Times New Roman"/>
                      <w:spacing w:val="-4"/>
                      <w:szCs w:val="21"/>
                    </w:rPr>
                    <w:t>1-16.0m</w:t>
                  </w:r>
                </w:p>
              </w:tc>
              <w:tc>
                <w:tcPr>
                  <w:tcW w:w="959" w:type="dxa"/>
                  <w:vAlign w:val="center"/>
                </w:tcPr>
                <w:p w14:paraId="50119EF4">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3233" w:type="dxa"/>
                  <w:vAlign w:val="center"/>
                </w:tcPr>
                <w:p w14:paraId="6E64D13A">
                  <w:pPr>
                    <w:adjustRightInd w:val="0"/>
                    <w:snapToGrid w:val="0"/>
                    <w:jc w:val="center"/>
                    <w:rPr>
                      <w:rFonts w:ascii="Times New Roman" w:hAnsi="Times New Roman"/>
                      <w:spacing w:val="-4"/>
                      <w:szCs w:val="21"/>
                    </w:rPr>
                  </w:pPr>
                  <w:r>
                    <w:rPr>
                      <w:rFonts w:hint="eastAsia" w:ascii="Times New Roman" w:hAnsi="Times New Roman"/>
                      <w:spacing w:val="-4"/>
                      <w:szCs w:val="21"/>
                    </w:rPr>
                    <w:t>规划藻地河，规划河道宽约</w:t>
                  </w:r>
                  <w:r>
                    <w:rPr>
                      <w:rFonts w:ascii="Times New Roman" w:hAnsi="Times New Roman"/>
                      <w:spacing w:val="-4"/>
                      <w:szCs w:val="21"/>
                    </w:rPr>
                    <w:t>11m</w:t>
                  </w:r>
                </w:p>
              </w:tc>
            </w:tr>
          </w:tbl>
          <w:p w14:paraId="7DEC63E3">
            <w:pPr>
              <w:spacing w:line="360" w:lineRule="auto"/>
              <w:ind w:firstLine="464" w:firstLineChars="200"/>
              <w:rPr>
                <w:rFonts w:ascii="Times New Roman" w:hAnsi="Times New Roman"/>
                <w:spacing w:val="-4"/>
                <w:sz w:val="24"/>
              </w:rPr>
            </w:pPr>
            <w:r>
              <w:rPr>
                <w:rFonts w:hint="eastAsia" w:ascii="Times New Roman" w:hAnsi="Times New Roman"/>
                <w:spacing w:val="-4"/>
                <w:sz w:val="24"/>
              </w:rPr>
              <w:t>②涵洞工程</w:t>
            </w:r>
          </w:p>
          <w:p w14:paraId="7653D453">
            <w:pPr>
              <w:spacing w:line="360" w:lineRule="auto"/>
              <w:ind w:firstLine="464" w:firstLineChars="200"/>
              <w:rPr>
                <w:rFonts w:ascii="Times New Roman" w:hAnsi="Times New Roman"/>
                <w:spacing w:val="-4"/>
                <w:sz w:val="24"/>
              </w:rPr>
            </w:pPr>
            <w:r>
              <w:rPr>
                <w:rFonts w:hint="eastAsia" w:ascii="Times New Roman" w:hAnsi="Times New Roman"/>
                <w:spacing w:val="-4"/>
                <w:sz w:val="24"/>
              </w:rPr>
              <w:t>本项目共设置</w:t>
            </w:r>
            <w:r>
              <w:rPr>
                <w:rFonts w:ascii="Times New Roman" w:hAnsi="Times New Roman"/>
                <w:spacing w:val="-4"/>
                <w:sz w:val="24"/>
              </w:rPr>
              <w:t>21</w:t>
            </w:r>
            <w:r>
              <w:rPr>
                <w:rFonts w:hint="eastAsia" w:ascii="Times New Roman" w:hAnsi="Times New Roman"/>
                <w:spacing w:val="-4"/>
                <w:sz w:val="24"/>
              </w:rPr>
              <w:t>道涵洞，其中</w:t>
            </w:r>
            <w:r>
              <w:rPr>
                <w:rFonts w:ascii="Times New Roman" w:hAnsi="Times New Roman"/>
                <w:spacing w:val="-4"/>
                <w:sz w:val="24"/>
              </w:rPr>
              <w:t>1-1.5m</w:t>
            </w:r>
            <w:r>
              <w:rPr>
                <w:rFonts w:hint="eastAsia" w:ascii="Times New Roman" w:hAnsi="Times New Roman"/>
                <w:spacing w:val="-4"/>
                <w:sz w:val="24"/>
              </w:rPr>
              <w:t>钢筋混凝土圆管涵</w:t>
            </w:r>
            <w:r>
              <w:rPr>
                <w:rFonts w:ascii="Times New Roman" w:hAnsi="Times New Roman"/>
                <w:spacing w:val="-4"/>
                <w:sz w:val="24"/>
              </w:rPr>
              <w:t>6</w:t>
            </w:r>
            <w:r>
              <w:rPr>
                <w:rFonts w:hint="eastAsia" w:ascii="Times New Roman" w:hAnsi="Times New Roman"/>
                <w:spacing w:val="-4"/>
                <w:sz w:val="24"/>
              </w:rPr>
              <w:t>道，</w:t>
            </w:r>
            <w:r>
              <w:rPr>
                <w:rFonts w:ascii="Times New Roman" w:hAnsi="Times New Roman"/>
                <w:spacing w:val="-4"/>
                <w:sz w:val="24"/>
              </w:rPr>
              <w:t>1-2.0m</w:t>
            </w:r>
            <w:r>
              <w:rPr>
                <w:rFonts w:hint="eastAsia" w:ascii="Times New Roman" w:hAnsi="Times New Roman"/>
                <w:spacing w:val="-4"/>
                <w:sz w:val="24"/>
              </w:rPr>
              <w:t>钢筋混凝土圆管涵</w:t>
            </w:r>
            <w:r>
              <w:rPr>
                <w:rFonts w:ascii="Times New Roman" w:hAnsi="Times New Roman"/>
                <w:spacing w:val="-4"/>
                <w:sz w:val="24"/>
              </w:rPr>
              <w:t>4</w:t>
            </w:r>
            <w:r>
              <w:rPr>
                <w:rFonts w:hint="eastAsia" w:ascii="Times New Roman" w:hAnsi="Times New Roman"/>
                <w:spacing w:val="-4"/>
                <w:sz w:val="24"/>
              </w:rPr>
              <w:t>道，</w:t>
            </w:r>
            <w:r>
              <w:rPr>
                <w:rFonts w:ascii="Times New Roman" w:hAnsi="Times New Roman"/>
                <w:spacing w:val="-4"/>
                <w:sz w:val="24"/>
              </w:rPr>
              <w:t>1-3.0m</w:t>
            </w:r>
            <w:r>
              <w:rPr>
                <w:rFonts w:hint="eastAsia" w:ascii="Times New Roman" w:hAnsi="Times New Roman"/>
                <w:spacing w:val="-4"/>
                <w:sz w:val="24"/>
              </w:rPr>
              <w:t>钢筋混凝土箱涵</w:t>
            </w:r>
            <w:r>
              <w:rPr>
                <w:rFonts w:ascii="Times New Roman" w:hAnsi="Times New Roman"/>
                <w:spacing w:val="-4"/>
                <w:sz w:val="24"/>
              </w:rPr>
              <w:t>4</w:t>
            </w:r>
            <w:r>
              <w:rPr>
                <w:rFonts w:hint="eastAsia" w:ascii="Times New Roman" w:hAnsi="Times New Roman"/>
                <w:spacing w:val="-4"/>
                <w:sz w:val="24"/>
              </w:rPr>
              <w:t>道，</w:t>
            </w:r>
            <w:r>
              <w:rPr>
                <w:rFonts w:ascii="Times New Roman" w:hAnsi="Times New Roman"/>
                <w:spacing w:val="-4"/>
                <w:sz w:val="24"/>
              </w:rPr>
              <w:t>1-4.0m</w:t>
            </w:r>
            <w:r>
              <w:rPr>
                <w:rFonts w:hint="eastAsia" w:ascii="Times New Roman" w:hAnsi="Times New Roman"/>
                <w:spacing w:val="-4"/>
                <w:sz w:val="24"/>
              </w:rPr>
              <w:t>钢筋混凝土箱涵</w:t>
            </w:r>
            <w:r>
              <w:rPr>
                <w:rFonts w:ascii="Times New Roman" w:hAnsi="Times New Roman"/>
                <w:spacing w:val="-4"/>
                <w:sz w:val="24"/>
              </w:rPr>
              <w:t>2</w:t>
            </w:r>
            <w:r>
              <w:rPr>
                <w:rFonts w:hint="eastAsia" w:ascii="Times New Roman" w:hAnsi="Times New Roman"/>
                <w:spacing w:val="-4"/>
                <w:sz w:val="24"/>
              </w:rPr>
              <w:t>道，</w:t>
            </w:r>
            <w:r>
              <w:rPr>
                <w:rFonts w:ascii="Times New Roman" w:hAnsi="Times New Roman"/>
                <w:spacing w:val="-4"/>
                <w:sz w:val="24"/>
              </w:rPr>
              <w:t>1-5.0m</w:t>
            </w:r>
            <w:r>
              <w:rPr>
                <w:rFonts w:hint="eastAsia" w:ascii="Times New Roman" w:hAnsi="Times New Roman"/>
                <w:spacing w:val="-4"/>
                <w:sz w:val="24"/>
              </w:rPr>
              <w:t>钢筋混凝土箱涵</w:t>
            </w:r>
            <w:r>
              <w:rPr>
                <w:rFonts w:ascii="Times New Roman" w:hAnsi="Times New Roman"/>
                <w:spacing w:val="-4"/>
                <w:sz w:val="24"/>
              </w:rPr>
              <w:t>2</w:t>
            </w:r>
            <w:r>
              <w:rPr>
                <w:rFonts w:hint="eastAsia" w:ascii="Times New Roman" w:hAnsi="Times New Roman"/>
                <w:spacing w:val="-4"/>
                <w:sz w:val="24"/>
              </w:rPr>
              <w:t>道。具体设计见表1-9。</w:t>
            </w:r>
          </w:p>
          <w:p w14:paraId="67B97EB6">
            <w:pPr>
              <w:spacing w:line="360" w:lineRule="auto"/>
              <w:jc w:val="center"/>
              <w:rPr>
                <w:rFonts w:ascii="Times New Roman" w:hAnsi="Times New Roman"/>
                <w:b/>
                <w:spacing w:val="-4"/>
                <w:sz w:val="24"/>
              </w:rPr>
            </w:pPr>
            <w:r>
              <w:rPr>
                <w:rFonts w:hint="eastAsia" w:ascii="Times New Roman" w:hAnsi="Times New Roman"/>
                <w:b/>
                <w:spacing w:val="-4"/>
                <w:sz w:val="24"/>
              </w:rPr>
              <w:t>表1-9  项目涵洞工程一览表</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3"/>
              <w:gridCol w:w="851"/>
              <w:gridCol w:w="1134"/>
              <w:gridCol w:w="1278"/>
              <w:gridCol w:w="1124"/>
              <w:gridCol w:w="1124"/>
              <w:gridCol w:w="1124"/>
            </w:tblGrid>
            <w:tr w14:paraId="2FE3F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Merge w:val="restart"/>
                  <w:vAlign w:val="center"/>
                </w:tcPr>
                <w:p w14:paraId="72A7A48B">
                  <w:pPr>
                    <w:spacing w:line="360" w:lineRule="auto"/>
                    <w:jc w:val="center"/>
                    <w:rPr>
                      <w:rFonts w:ascii="Times New Roman" w:hAnsi="Times New Roman"/>
                      <w:spacing w:val="-4"/>
                      <w:szCs w:val="21"/>
                    </w:rPr>
                  </w:pPr>
                  <w:r>
                    <w:rPr>
                      <w:rFonts w:hint="eastAsia" w:ascii="Times New Roman" w:hAnsi="Times New Roman"/>
                      <w:spacing w:val="-4"/>
                      <w:szCs w:val="21"/>
                    </w:rPr>
                    <w:t>中心桩号</w:t>
                  </w:r>
                </w:p>
              </w:tc>
              <w:tc>
                <w:tcPr>
                  <w:tcW w:w="851" w:type="dxa"/>
                  <w:vMerge w:val="restart"/>
                  <w:vAlign w:val="center"/>
                </w:tcPr>
                <w:p w14:paraId="6D4393D3">
                  <w:pPr>
                    <w:spacing w:line="360" w:lineRule="auto"/>
                    <w:jc w:val="center"/>
                    <w:rPr>
                      <w:rFonts w:ascii="Times New Roman" w:hAnsi="Times New Roman"/>
                      <w:spacing w:val="-4"/>
                      <w:szCs w:val="21"/>
                    </w:rPr>
                  </w:pPr>
                  <w:r>
                    <w:rPr>
                      <w:rFonts w:hint="eastAsia" w:ascii="Times New Roman" w:hAnsi="Times New Roman"/>
                      <w:spacing w:val="-4"/>
                      <w:szCs w:val="21"/>
                    </w:rPr>
                    <w:t>交角（度）</w:t>
                  </w:r>
                </w:p>
              </w:tc>
              <w:tc>
                <w:tcPr>
                  <w:tcW w:w="1134" w:type="dxa"/>
                  <w:vMerge w:val="restart"/>
                  <w:vAlign w:val="center"/>
                </w:tcPr>
                <w:p w14:paraId="34F66641">
                  <w:pPr>
                    <w:spacing w:line="360" w:lineRule="auto"/>
                    <w:jc w:val="center"/>
                    <w:rPr>
                      <w:rFonts w:ascii="Times New Roman" w:hAnsi="Times New Roman"/>
                      <w:spacing w:val="-4"/>
                      <w:szCs w:val="21"/>
                    </w:rPr>
                  </w:pPr>
                  <w:r>
                    <w:rPr>
                      <w:rFonts w:hint="eastAsia" w:ascii="Times New Roman" w:hAnsi="Times New Roman"/>
                      <w:spacing w:val="-4"/>
                      <w:szCs w:val="21"/>
                    </w:rPr>
                    <w:t>类型</w:t>
                  </w:r>
                </w:p>
              </w:tc>
              <w:tc>
                <w:tcPr>
                  <w:tcW w:w="1278" w:type="dxa"/>
                  <w:vMerge w:val="restart"/>
                  <w:vAlign w:val="center"/>
                </w:tcPr>
                <w:p w14:paraId="7FDF7AFB">
                  <w:pPr>
                    <w:spacing w:line="360" w:lineRule="auto"/>
                    <w:jc w:val="center"/>
                    <w:rPr>
                      <w:rFonts w:ascii="Times New Roman" w:hAnsi="Times New Roman"/>
                      <w:spacing w:val="-4"/>
                      <w:szCs w:val="21"/>
                    </w:rPr>
                  </w:pPr>
                  <w:r>
                    <w:rPr>
                      <w:rFonts w:hint="eastAsia" w:ascii="Times New Roman" w:hAnsi="Times New Roman"/>
                      <w:spacing w:val="-4"/>
                      <w:szCs w:val="21"/>
                    </w:rPr>
                    <w:t>孔跨孔径（孔-米）</w:t>
                  </w:r>
                </w:p>
              </w:tc>
              <w:tc>
                <w:tcPr>
                  <w:tcW w:w="2248" w:type="dxa"/>
                  <w:gridSpan w:val="2"/>
                  <w:vAlign w:val="center"/>
                </w:tcPr>
                <w:p w14:paraId="3794241D">
                  <w:pPr>
                    <w:spacing w:line="360" w:lineRule="auto"/>
                    <w:jc w:val="center"/>
                    <w:rPr>
                      <w:rFonts w:hint="eastAsia" w:ascii="Times New Roman" w:hAnsi="Times New Roman" w:eastAsia="宋体"/>
                      <w:spacing w:val="-4"/>
                      <w:szCs w:val="21"/>
                      <w:lang w:val="en-US" w:eastAsia="zh-CN"/>
                    </w:rPr>
                  </w:pPr>
                  <w:r>
                    <w:rPr>
                      <w:rFonts w:hint="eastAsia" w:ascii="Times New Roman" w:hAnsi="Times New Roman"/>
                      <w:spacing w:val="-4"/>
                      <w:szCs w:val="21"/>
                    </w:rPr>
                    <w:t>进出口</w:t>
                  </w:r>
                  <w:r>
                    <w:rPr>
                      <w:rFonts w:hint="eastAsia" w:ascii="Times New Roman" w:hAnsi="Times New Roman"/>
                      <w:spacing w:val="-4"/>
                      <w:szCs w:val="21"/>
                      <w:lang w:val="en-US" w:eastAsia="zh-CN"/>
                    </w:rPr>
                    <w:t>形势</w:t>
                  </w:r>
                </w:p>
              </w:tc>
              <w:tc>
                <w:tcPr>
                  <w:tcW w:w="1124" w:type="dxa"/>
                  <w:vMerge w:val="restart"/>
                  <w:vAlign w:val="center"/>
                </w:tcPr>
                <w:p w14:paraId="07784EB4">
                  <w:pPr>
                    <w:spacing w:line="360" w:lineRule="auto"/>
                    <w:jc w:val="center"/>
                    <w:rPr>
                      <w:rFonts w:ascii="Times New Roman" w:hAnsi="Times New Roman"/>
                      <w:spacing w:val="-4"/>
                      <w:szCs w:val="21"/>
                    </w:rPr>
                  </w:pPr>
                  <w:r>
                    <w:rPr>
                      <w:rFonts w:hint="eastAsia" w:ascii="Times New Roman" w:hAnsi="Times New Roman"/>
                      <w:spacing w:val="-4"/>
                      <w:szCs w:val="21"/>
                    </w:rPr>
                    <w:t>长度（m）</w:t>
                  </w:r>
                </w:p>
              </w:tc>
            </w:tr>
            <w:tr w14:paraId="3B1B6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Merge w:val="continue"/>
                  <w:vAlign w:val="center"/>
                </w:tcPr>
                <w:p w14:paraId="6E4C7D69">
                  <w:pPr>
                    <w:spacing w:line="360" w:lineRule="auto"/>
                    <w:jc w:val="center"/>
                    <w:rPr>
                      <w:rFonts w:ascii="Times New Roman" w:hAnsi="Times New Roman"/>
                      <w:spacing w:val="-4"/>
                      <w:szCs w:val="21"/>
                    </w:rPr>
                  </w:pPr>
                </w:p>
              </w:tc>
              <w:tc>
                <w:tcPr>
                  <w:tcW w:w="851" w:type="dxa"/>
                  <w:vMerge w:val="continue"/>
                  <w:vAlign w:val="center"/>
                </w:tcPr>
                <w:p w14:paraId="4FA0D905">
                  <w:pPr>
                    <w:spacing w:line="360" w:lineRule="auto"/>
                    <w:jc w:val="center"/>
                    <w:rPr>
                      <w:rFonts w:ascii="Times New Roman" w:hAnsi="Times New Roman"/>
                      <w:spacing w:val="-4"/>
                      <w:szCs w:val="21"/>
                    </w:rPr>
                  </w:pPr>
                </w:p>
              </w:tc>
              <w:tc>
                <w:tcPr>
                  <w:tcW w:w="1134" w:type="dxa"/>
                  <w:vMerge w:val="continue"/>
                  <w:vAlign w:val="center"/>
                </w:tcPr>
                <w:p w14:paraId="084D81B4">
                  <w:pPr>
                    <w:spacing w:line="360" w:lineRule="auto"/>
                    <w:jc w:val="center"/>
                    <w:rPr>
                      <w:rFonts w:ascii="Times New Roman" w:hAnsi="Times New Roman"/>
                      <w:spacing w:val="-4"/>
                      <w:szCs w:val="21"/>
                    </w:rPr>
                  </w:pPr>
                </w:p>
              </w:tc>
              <w:tc>
                <w:tcPr>
                  <w:tcW w:w="1278" w:type="dxa"/>
                  <w:vMerge w:val="continue"/>
                  <w:vAlign w:val="center"/>
                </w:tcPr>
                <w:p w14:paraId="54FF55DB">
                  <w:pPr>
                    <w:spacing w:line="360" w:lineRule="auto"/>
                    <w:jc w:val="center"/>
                    <w:rPr>
                      <w:rFonts w:ascii="Times New Roman" w:hAnsi="Times New Roman"/>
                      <w:spacing w:val="-4"/>
                      <w:szCs w:val="21"/>
                    </w:rPr>
                  </w:pPr>
                </w:p>
              </w:tc>
              <w:tc>
                <w:tcPr>
                  <w:tcW w:w="1124" w:type="dxa"/>
                  <w:vAlign w:val="center"/>
                </w:tcPr>
                <w:p w14:paraId="2213BC38">
                  <w:pPr>
                    <w:spacing w:line="360" w:lineRule="auto"/>
                    <w:jc w:val="center"/>
                    <w:rPr>
                      <w:rFonts w:ascii="Times New Roman" w:hAnsi="Times New Roman"/>
                      <w:spacing w:val="-4"/>
                      <w:szCs w:val="21"/>
                    </w:rPr>
                  </w:pPr>
                  <w:r>
                    <w:rPr>
                      <w:rFonts w:hint="eastAsia" w:ascii="Times New Roman" w:hAnsi="Times New Roman"/>
                      <w:spacing w:val="-4"/>
                      <w:szCs w:val="21"/>
                    </w:rPr>
                    <w:t>进口</w:t>
                  </w:r>
                </w:p>
              </w:tc>
              <w:tc>
                <w:tcPr>
                  <w:tcW w:w="1124" w:type="dxa"/>
                  <w:vAlign w:val="center"/>
                </w:tcPr>
                <w:p w14:paraId="45727C1D">
                  <w:pPr>
                    <w:spacing w:line="360" w:lineRule="auto"/>
                    <w:jc w:val="center"/>
                    <w:rPr>
                      <w:rFonts w:ascii="Times New Roman" w:hAnsi="Times New Roman"/>
                      <w:spacing w:val="-4"/>
                      <w:szCs w:val="21"/>
                    </w:rPr>
                  </w:pPr>
                  <w:r>
                    <w:rPr>
                      <w:rFonts w:hint="eastAsia" w:ascii="Times New Roman" w:hAnsi="Times New Roman"/>
                      <w:spacing w:val="-4"/>
                      <w:szCs w:val="21"/>
                    </w:rPr>
                    <w:t>出口</w:t>
                  </w:r>
                </w:p>
              </w:tc>
              <w:tc>
                <w:tcPr>
                  <w:tcW w:w="1124" w:type="dxa"/>
                  <w:vMerge w:val="continue"/>
                  <w:vAlign w:val="center"/>
                </w:tcPr>
                <w:p w14:paraId="334C59F6">
                  <w:pPr>
                    <w:spacing w:line="360" w:lineRule="auto"/>
                    <w:jc w:val="center"/>
                    <w:rPr>
                      <w:rFonts w:ascii="Times New Roman" w:hAnsi="Times New Roman"/>
                      <w:spacing w:val="-4"/>
                      <w:szCs w:val="21"/>
                    </w:rPr>
                  </w:pPr>
                </w:p>
              </w:tc>
            </w:tr>
            <w:tr w14:paraId="0220C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07F0BF66">
                  <w:pPr>
                    <w:spacing w:line="360" w:lineRule="auto"/>
                    <w:jc w:val="center"/>
                    <w:rPr>
                      <w:rFonts w:ascii="Times New Roman" w:hAnsi="Times New Roman"/>
                      <w:spacing w:val="-4"/>
                      <w:szCs w:val="21"/>
                    </w:rPr>
                  </w:pPr>
                  <w:r>
                    <w:rPr>
                      <w:rFonts w:ascii="Times New Roman" w:hAnsi="Times New Roman"/>
                      <w:spacing w:val="-4"/>
                      <w:szCs w:val="21"/>
                    </w:rPr>
                    <w:t>K0+301</w:t>
                  </w:r>
                </w:p>
              </w:tc>
              <w:tc>
                <w:tcPr>
                  <w:tcW w:w="851" w:type="dxa"/>
                  <w:vAlign w:val="center"/>
                </w:tcPr>
                <w:p w14:paraId="09A4C1D4">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4176C863">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00D06F01">
                  <w:pPr>
                    <w:spacing w:line="360" w:lineRule="auto"/>
                    <w:jc w:val="center"/>
                    <w:rPr>
                      <w:rFonts w:ascii="Times New Roman" w:hAnsi="Times New Roman"/>
                      <w:spacing w:val="-4"/>
                      <w:szCs w:val="21"/>
                    </w:rPr>
                  </w:pPr>
                  <w:r>
                    <w:rPr>
                      <w:rFonts w:hint="eastAsia" w:ascii="Times New Roman" w:hAnsi="Times New Roman"/>
                      <w:spacing w:val="-4"/>
                      <w:szCs w:val="21"/>
                    </w:rPr>
                    <w:t>1-2.0m</w:t>
                  </w:r>
                </w:p>
              </w:tc>
              <w:tc>
                <w:tcPr>
                  <w:tcW w:w="1124" w:type="dxa"/>
                  <w:vAlign w:val="center"/>
                </w:tcPr>
                <w:p w14:paraId="2BBF5BFA">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436B2452">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321604EB">
                  <w:pPr>
                    <w:spacing w:line="360" w:lineRule="auto"/>
                    <w:jc w:val="center"/>
                    <w:rPr>
                      <w:rFonts w:ascii="Times New Roman" w:hAnsi="Times New Roman"/>
                      <w:spacing w:val="-4"/>
                      <w:szCs w:val="21"/>
                    </w:rPr>
                  </w:pPr>
                  <w:r>
                    <w:rPr>
                      <w:rFonts w:hint="eastAsia" w:ascii="Times New Roman" w:hAnsi="Times New Roman"/>
                      <w:spacing w:val="-4"/>
                      <w:szCs w:val="21"/>
                    </w:rPr>
                    <w:t>34</w:t>
                  </w:r>
                </w:p>
              </w:tc>
            </w:tr>
            <w:tr w14:paraId="443BF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46A64AA7">
                  <w:pPr>
                    <w:spacing w:line="360" w:lineRule="auto"/>
                    <w:jc w:val="center"/>
                    <w:rPr>
                      <w:rFonts w:ascii="Times New Roman" w:hAnsi="Times New Roman"/>
                      <w:spacing w:val="-4"/>
                      <w:szCs w:val="21"/>
                    </w:rPr>
                  </w:pPr>
                  <w:r>
                    <w:rPr>
                      <w:rFonts w:ascii="Times New Roman" w:hAnsi="Times New Roman"/>
                      <w:spacing w:val="-4"/>
                      <w:szCs w:val="21"/>
                    </w:rPr>
                    <w:t>K0+</w:t>
                  </w:r>
                  <w:r>
                    <w:rPr>
                      <w:rFonts w:hint="eastAsia" w:ascii="Times New Roman" w:hAnsi="Times New Roman"/>
                      <w:spacing w:val="-4"/>
                      <w:szCs w:val="21"/>
                    </w:rPr>
                    <w:t>0</w:t>
                  </w:r>
                  <w:r>
                    <w:rPr>
                      <w:rFonts w:ascii="Times New Roman" w:hAnsi="Times New Roman"/>
                      <w:spacing w:val="-4"/>
                      <w:szCs w:val="21"/>
                    </w:rPr>
                    <w:t>96</w:t>
                  </w:r>
                </w:p>
              </w:tc>
              <w:tc>
                <w:tcPr>
                  <w:tcW w:w="851" w:type="dxa"/>
                  <w:vAlign w:val="center"/>
                </w:tcPr>
                <w:p w14:paraId="2929FCCF">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34E240AD">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6497E8A5">
                  <w:pPr>
                    <w:spacing w:line="360" w:lineRule="auto"/>
                    <w:jc w:val="center"/>
                    <w:rPr>
                      <w:rFonts w:ascii="Times New Roman" w:hAnsi="Times New Roman"/>
                      <w:spacing w:val="-4"/>
                      <w:szCs w:val="21"/>
                    </w:rPr>
                  </w:pPr>
                  <w:r>
                    <w:rPr>
                      <w:rFonts w:hint="eastAsia" w:ascii="Times New Roman" w:hAnsi="Times New Roman"/>
                      <w:spacing w:val="-4"/>
                      <w:szCs w:val="21"/>
                    </w:rPr>
                    <w:t>1-1.5m</w:t>
                  </w:r>
                </w:p>
              </w:tc>
              <w:tc>
                <w:tcPr>
                  <w:tcW w:w="1124" w:type="dxa"/>
                  <w:vAlign w:val="center"/>
                </w:tcPr>
                <w:p w14:paraId="51C2BD53">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4444F0F3">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1300B4F3">
                  <w:pPr>
                    <w:spacing w:line="360" w:lineRule="auto"/>
                    <w:jc w:val="center"/>
                    <w:rPr>
                      <w:rFonts w:ascii="Times New Roman" w:hAnsi="Times New Roman"/>
                      <w:spacing w:val="-4"/>
                      <w:szCs w:val="21"/>
                    </w:rPr>
                  </w:pPr>
                  <w:r>
                    <w:rPr>
                      <w:rFonts w:hint="eastAsia" w:ascii="Times New Roman" w:hAnsi="Times New Roman"/>
                      <w:spacing w:val="-4"/>
                      <w:szCs w:val="21"/>
                    </w:rPr>
                    <w:t>33</w:t>
                  </w:r>
                </w:p>
              </w:tc>
            </w:tr>
            <w:tr w14:paraId="0B6F7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449512AB">
                  <w:pPr>
                    <w:spacing w:line="360" w:lineRule="auto"/>
                    <w:jc w:val="center"/>
                    <w:rPr>
                      <w:rFonts w:ascii="Times New Roman" w:hAnsi="Times New Roman"/>
                      <w:spacing w:val="-4"/>
                      <w:szCs w:val="21"/>
                    </w:rPr>
                  </w:pPr>
                  <w:r>
                    <w:rPr>
                      <w:rFonts w:ascii="Times New Roman" w:hAnsi="Times New Roman"/>
                      <w:spacing w:val="-4"/>
                      <w:szCs w:val="21"/>
                    </w:rPr>
                    <w:t>K0+817</w:t>
                  </w:r>
                </w:p>
              </w:tc>
              <w:tc>
                <w:tcPr>
                  <w:tcW w:w="851" w:type="dxa"/>
                  <w:vAlign w:val="center"/>
                </w:tcPr>
                <w:p w14:paraId="612FC1AD">
                  <w:pPr>
                    <w:spacing w:line="360" w:lineRule="auto"/>
                    <w:jc w:val="center"/>
                    <w:rPr>
                      <w:rFonts w:ascii="Times New Roman" w:hAnsi="Times New Roman"/>
                      <w:spacing w:val="-4"/>
                      <w:szCs w:val="21"/>
                    </w:rPr>
                  </w:pPr>
                  <w:r>
                    <w:rPr>
                      <w:rFonts w:hint="eastAsia" w:ascii="Times New Roman" w:hAnsi="Times New Roman"/>
                      <w:spacing w:val="-4"/>
                      <w:szCs w:val="21"/>
                    </w:rPr>
                    <w:t>-30</w:t>
                  </w:r>
                </w:p>
              </w:tc>
              <w:tc>
                <w:tcPr>
                  <w:tcW w:w="1134" w:type="dxa"/>
                  <w:vAlign w:val="center"/>
                </w:tcPr>
                <w:p w14:paraId="448F7703">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3716D937">
                  <w:pPr>
                    <w:spacing w:line="360" w:lineRule="auto"/>
                    <w:jc w:val="center"/>
                    <w:rPr>
                      <w:rFonts w:ascii="Times New Roman" w:hAnsi="Times New Roman"/>
                      <w:spacing w:val="-4"/>
                      <w:szCs w:val="21"/>
                    </w:rPr>
                  </w:pPr>
                  <w:r>
                    <w:rPr>
                      <w:rFonts w:hint="eastAsia" w:ascii="Times New Roman" w:hAnsi="Times New Roman"/>
                      <w:spacing w:val="-4"/>
                      <w:szCs w:val="21"/>
                    </w:rPr>
                    <w:t>1-1.5m</w:t>
                  </w:r>
                </w:p>
              </w:tc>
              <w:tc>
                <w:tcPr>
                  <w:tcW w:w="1124" w:type="dxa"/>
                  <w:vAlign w:val="center"/>
                </w:tcPr>
                <w:p w14:paraId="70573116">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12DE58A2">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3BF516FA">
                  <w:pPr>
                    <w:spacing w:line="360" w:lineRule="auto"/>
                    <w:jc w:val="center"/>
                    <w:rPr>
                      <w:rFonts w:ascii="Times New Roman" w:hAnsi="Times New Roman"/>
                      <w:spacing w:val="-4"/>
                      <w:szCs w:val="21"/>
                    </w:rPr>
                  </w:pPr>
                  <w:r>
                    <w:rPr>
                      <w:rFonts w:hint="eastAsia" w:ascii="Times New Roman" w:hAnsi="Times New Roman"/>
                      <w:spacing w:val="-4"/>
                      <w:szCs w:val="21"/>
                    </w:rPr>
                    <w:t>40</w:t>
                  </w:r>
                </w:p>
              </w:tc>
            </w:tr>
            <w:tr w14:paraId="52771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5EBF702E">
                  <w:pPr>
                    <w:spacing w:line="360" w:lineRule="auto"/>
                    <w:jc w:val="center"/>
                    <w:rPr>
                      <w:rFonts w:ascii="Times New Roman" w:hAnsi="Times New Roman"/>
                      <w:spacing w:val="-4"/>
                      <w:szCs w:val="21"/>
                    </w:rPr>
                  </w:pPr>
                  <w:r>
                    <w:rPr>
                      <w:rFonts w:ascii="Times New Roman" w:hAnsi="Times New Roman"/>
                      <w:spacing w:val="-4"/>
                      <w:szCs w:val="21"/>
                    </w:rPr>
                    <w:t>K0+998</w:t>
                  </w:r>
                </w:p>
              </w:tc>
              <w:tc>
                <w:tcPr>
                  <w:tcW w:w="851" w:type="dxa"/>
                  <w:vAlign w:val="center"/>
                </w:tcPr>
                <w:p w14:paraId="5D659626">
                  <w:pPr>
                    <w:spacing w:line="360" w:lineRule="auto"/>
                    <w:jc w:val="center"/>
                    <w:rPr>
                      <w:rFonts w:ascii="Times New Roman" w:hAnsi="Times New Roman"/>
                      <w:spacing w:val="-4"/>
                      <w:szCs w:val="21"/>
                    </w:rPr>
                  </w:pPr>
                  <w:r>
                    <w:rPr>
                      <w:rFonts w:hint="eastAsia" w:ascii="Times New Roman" w:hAnsi="Times New Roman"/>
                      <w:spacing w:val="-4"/>
                      <w:szCs w:val="21"/>
                    </w:rPr>
                    <w:t>-30</w:t>
                  </w:r>
                </w:p>
              </w:tc>
              <w:tc>
                <w:tcPr>
                  <w:tcW w:w="1134" w:type="dxa"/>
                  <w:vAlign w:val="center"/>
                </w:tcPr>
                <w:p w14:paraId="1D2B6C19">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1904AEFE">
                  <w:pPr>
                    <w:spacing w:line="360" w:lineRule="auto"/>
                    <w:jc w:val="center"/>
                    <w:rPr>
                      <w:rFonts w:ascii="Times New Roman" w:hAnsi="Times New Roman"/>
                      <w:spacing w:val="-4"/>
                      <w:szCs w:val="21"/>
                    </w:rPr>
                  </w:pPr>
                  <w:r>
                    <w:rPr>
                      <w:rFonts w:hint="eastAsia" w:ascii="Times New Roman" w:hAnsi="Times New Roman"/>
                      <w:spacing w:val="-4"/>
                      <w:szCs w:val="21"/>
                    </w:rPr>
                    <w:t>1-2.0m</w:t>
                  </w:r>
                </w:p>
              </w:tc>
              <w:tc>
                <w:tcPr>
                  <w:tcW w:w="1124" w:type="dxa"/>
                  <w:vAlign w:val="center"/>
                </w:tcPr>
                <w:p w14:paraId="73E087C7">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5FD00459">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236F9496">
                  <w:pPr>
                    <w:spacing w:line="360" w:lineRule="auto"/>
                    <w:jc w:val="center"/>
                    <w:rPr>
                      <w:rFonts w:ascii="Times New Roman" w:hAnsi="Times New Roman"/>
                      <w:spacing w:val="-4"/>
                      <w:szCs w:val="21"/>
                    </w:rPr>
                  </w:pPr>
                  <w:r>
                    <w:rPr>
                      <w:rFonts w:hint="eastAsia" w:ascii="Times New Roman" w:hAnsi="Times New Roman"/>
                      <w:spacing w:val="-4"/>
                      <w:szCs w:val="21"/>
                    </w:rPr>
                    <w:t>56</w:t>
                  </w:r>
                </w:p>
              </w:tc>
            </w:tr>
            <w:tr w14:paraId="5E361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33425067">
                  <w:pPr>
                    <w:spacing w:line="360" w:lineRule="auto"/>
                    <w:jc w:val="center"/>
                    <w:rPr>
                      <w:rFonts w:ascii="Times New Roman" w:hAnsi="Times New Roman"/>
                      <w:spacing w:val="-4"/>
                      <w:szCs w:val="21"/>
                    </w:rPr>
                  </w:pPr>
                  <w:r>
                    <w:rPr>
                      <w:rFonts w:ascii="Times New Roman" w:hAnsi="Times New Roman"/>
                      <w:spacing w:val="-4"/>
                      <w:szCs w:val="21"/>
                    </w:rPr>
                    <w:t>K1+109</w:t>
                  </w:r>
                </w:p>
              </w:tc>
              <w:tc>
                <w:tcPr>
                  <w:tcW w:w="851" w:type="dxa"/>
                  <w:vAlign w:val="center"/>
                </w:tcPr>
                <w:p w14:paraId="2DDA5DF9">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11344056">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15BEEC73">
                  <w:pPr>
                    <w:spacing w:line="360" w:lineRule="auto"/>
                    <w:jc w:val="center"/>
                    <w:rPr>
                      <w:rFonts w:ascii="Times New Roman" w:hAnsi="Times New Roman"/>
                      <w:spacing w:val="-4"/>
                      <w:szCs w:val="21"/>
                    </w:rPr>
                  </w:pPr>
                  <w:r>
                    <w:rPr>
                      <w:rFonts w:hint="eastAsia" w:ascii="Times New Roman" w:hAnsi="Times New Roman"/>
                      <w:spacing w:val="-4"/>
                      <w:szCs w:val="21"/>
                    </w:rPr>
                    <w:t>1-2.0m</w:t>
                  </w:r>
                </w:p>
              </w:tc>
              <w:tc>
                <w:tcPr>
                  <w:tcW w:w="1124" w:type="dxa"/>
                  <w:vAlign w:val="center"/>
                </w:tcPr>
                <w:p w14:paraId="3711B14C">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7F3E4995">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1B5F9B40">
                  <w:pPr>
                    <w:spacing w:line="360" w:lineRule="auto"/>
                    <w:jc w:val="center"/>
                    <w:rPr>
                      <w:rFonts w:ascii="Times New Roman" w:hAnsi="Times New Roman"/>
                      <w:spacing w:val="-4"/>
                      <w:szCs w:val="21"/>
                    </w:rPr>
                  </w:pPr>
                  <w:r>
                    <w:rPr>
                      <w:rFonts w:hint="eastAsia" w:ascii="Times New Roman" w:hAnsi="Times New Roman"/>
                      <w:spacing w:val="-4"/>
                      <w:szCs w:val="21"/>
                    </w:rPr>
                    <w:t>48</w:t>
                  </w:r>
                </w:p>
              </w:tc>
            </w:tr>
            <w:tr w14:paraId="5AA0B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001AEC55">
                  <w:pPr>
                    <w:spacing w:line="360" w:lineRule="auto"/>
                    <w:jc w:val="center"/>
                    <w:rPr>
                      <w:rFonts w:ascii="Times New Roman" w:hAnsi="Times New Roman"/>
                      <w:spacing w:val="-4"/>
                      <w:szCs w:val="21"/>
                    </w:rPr>
                  </w:pPr>
                  <w:r>
                    <w:rPr>
                      <w:rFonts w:ascii="Times New Roman" w:hAnsi="Times New Roman"/>
                      <w:spacing w:val="-4"/>
                      <w:szCs w:val="21"/>
                    </w:rPr>
                    <w:t>K1+667</w:t>
                  </w:r>
                </w:p>
              </w:tc>
              <w:tc>
                <w:tcPr>
                  <w:tcW w:w="851" w:type="dxa"/>
                  <w:vAlign w:val="center"/>
                </w:tcPr>
                <w:p w14:paraId="3B2ABEE4">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677DFCAE">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7530BB81">
                  <w:pPr>
                    <w:spacing w:line="360" w:lineRule="auto"/>
                    <w:jc w:val="center"/>
                    <w:rPr>
                      <w:rFonts w:ascii="Times New Roman" w:hAnsi="Times New Roman"/>
                      <w:spacing w:val="-4"/>
                      <w:szCs w:val="21"/>
                    </w:rPr>
                  </w:pPr>
                  <w:r>
                    <w:rPr>
                      <w:rFonts w:hint="eastAsia" w:ascii="Times New Roman" w:hAnsi="Times New Roman"/>
                      <w:spacing w:val="-4"/>
                      <w:szCs w:val="21"/>
                    </w:rPr>
                    <w:t>1-1.5m</w:t>
                  </w:r>
                </w:p>
              </w:tc>
              <w:tc>
                <w:tcPr>
                  <w:tcW w:w="1124" w:type="dxa"/>
                  <w:vAlign w:val="center"/>
                </w:tcPr>
                <w:p w14:paraId="0D9C16F3">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29454F62">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624AF2FF">
                  <w:pPr>
                    <w:spacing w:line="360" w:lineRule="auto"/>
                    <w:jc w:val="center"/>
                    <w:rPr>
                      <w:rFonts w:ascii="Times New Roman" w:hAnsi="Times New Roman"/>
                      <w:spacing w:val="-4"/>
                      <w:szCs w:val="21"/>
                    </w:rPr>
                  </w:pPr>
                  <w:r>
                    <w:rPr>
                      <w:rFonts w:hint="eastAsia" w:ascii="Times New Roman" w:hAnsi="Times New Roman"/>
                      <w:spacing w:val="-4"/>
                      <w:szCs w:val="21"/>
                    </w:rPr>
                    <w:t>51</w:t>
                  </w:r>
                </w:p>
              </w:tc>
            </w:tr>
            <w:tr w14:paraId="2B72D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527AAD14">
                  <w:pPr>
                    <w:spacing w:line="360" w:lineRule="auto"/>
                    <w:jc w:val="center"/>
                    <w:rPr>
                      <w:rFonts w:ascii="Times New Roman" w:hAnsi="Times New Roman"/>
                      <w:spacing w:val="-4"/>
                      <w:szCs w:val="21"/>
                    </w:rPr>
                  </w:pPr>
                  <w:r>
                    <w:rPr>
                      <w:rFonts w:ascii="Times New Roman" w:hAnsi="Times New Roman"/>
                      <w:spacing w:val="-4"/>
                      <w:szCs w:val="21"/>
                    </w:rPr>
                    <w:t>K2+293</w:t>
                  </w:r>
                </w:p>
              </w:tc>
              <w:tc>
                <w:tcPr>
                  <w:tcW w:w="851" w:type="dxa"/>
                  <w:vAlign w:val="center"/>
                </w:tcPr>
                <w:p w14:paraId="141FAF8F">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67E24746">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582D29EA">
                  <w:pPr>
                    <w:spacing w:line="360" w:lineRule="auto"/>
                    <w:jc w:val="center"/>
                    <w:rPr>
                      <w:rFonts w:ascii="Times New Roman" w:hAnsi="Times New Roman"/>
                      <w:spacing w:val="-4"/>
                      <w:szCs w:val="21"/>
                    </w:rPr>
                  </w:pPr>
                  <w:r>
                    <w:rPr>
                      <w:rFonts w:hint="eastAsia" w:ascii="Times New Roman" w:hAnsi="Times New Roman"/>
                      <w:spacing w:val="-4"/>
                      <w:szCs w:val="21"/>
                    </w:rPr>
                    <w:t>1-1.5m</w:t>
                  </w:r>
                </w:p>
              </w:tc>
              <w:tc>
                <w:tcPr>
                  <w:tcW w:w="1124" w:type="dxa"/>
                  <w:vAlign w:val="center"/>
                </w:tcPr>
                <w:p w14:paraId="3D158C15">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3954CFC4">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0E90A264">
                  <w:pPr>
                    <w:spacing w:line="360" w:lineRule="auto"/>
                    <w:jc w:val="center"/>
                    <w:rPr>
                      <w:rFonts w:ascii="Times New Roman" w:hAnsi="Times New Roman"/>
                      <w:spacing w:val="-4"/>
                      <w:szCs w:val="21"/>
                    </w:rPr>
                  </w:pPr>
                  <w:r>
                    <w:rPr>
                      <w:rFonts w:hint="eastAsia" w:ascii="Times New Roman" w:hAnsi="Times New Roman"/>
                      <w:spacing w:val="-4"/>
                      <w:szCs w:val="21"/>
                    </w:rPr>
                    <w:t>47</w:t>
                  </w:r>
                </w:p>
              </w:tc>
            </w:tr>
            <w:tr w14:paraId="1BF7C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7C816EC0">
                  <w:pPr>
                    <w:spacing w:line="360" w:lineRule="auto"/>
                    <w:jc w:val="center"/>
                    <w:rPr>
                      <w:rFonts w:ascii="Times New Roman" w:hAnsi="Times New Roman"/>
                      <w:spacing w:val="-4"/>
                      <w:szCs w:val="21"/>
                    </w:rPr>
                  </w:pPr>
                  <w:r>
                    <w:rPr>
                      <w:rFonts w:ascii="Times New Roman" w:hAnsi="Times New Roman"/>
                      <w:spacing w:val="-4"/>
                      <w:szCs w:val="21"/>
                    </w:rPr>
                    <w:t>K2+515</w:t>
                  </w:r>
                </w:p>
              </w:tc>
              <w:tc>
                <w:tcPr>
                  <w:tcW w:w="851" w:type="dxa"/>
                  <w:vAlign w:val="center"/>
                </w:tcPr>
                <w:p w14:paraId="48297F5E">
                  <w:pPr>
                    <w:spacing w:line="360" w:lineRule="auto"/>
                    <w:jc w:val="center"/>
                    <w:rPr>
                      <w:rFonts w:ascii="Times New Roman" w:hAnsi="Times New Roman"/>
                      <w:spacing w:val="-4"/>
                      <w:szCs w:val="21"/>
                    </w:rPr>
                  </w:pPr>
                  <w:r>
                    <w:rPr>
                      <w:rFonts w:hint="eastAsia" w:ascii="Times New Roman" w:hAnsi="Times New Roman"/>
                      <w:spacing w:val="-4"/>
                      <w:szCs w:val="21"/>
                    </w:rPr>
                    <w:t>-30</w:t>
                  </w:r>
                </w:p>
              </w:tc>
              <w:tc>
                <w:tcPr>
                  <w:tcW w:w="1134" w:type="dxa"/>
                  <w:vAlign w:val="center"/>
                </w:tcPr>
                <w:p w14:paraId="1BC89032">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113CC025">
                  <w:pPr>
                    <w:spacing w:line="360" w:lineRule="auto"/>
                    <w:jc w:val="center"/>
                    <w:rPr>
                      <w:rFonts w:ascii="Times New Roman" w:hAnsi="Times New Roman"/>
                      <w:spacing w:val="-4"/>
                      <w:szCs w:val="21"/>
                    </w:rPr>
                  </w:pPr>
                  <w:r>
                    <w:rPr>
                      <w:rFonts w:hint="eastAsia" w:ascii="Times New Roman" w:hAnsi="Times New Roman"/>
                      <w:spacing w:val="-4"/>
                      <w:szCs w:val="21"/>
                    </w:rPr>
                    <w:t>1-1.5m</w:t>
                  </w:r>
                </w:p>
              </w:tc>
              <w:tc>
                <w:tcPr>
                  <w:tcW w:w="1124" w:type="dxa"/>
                  <w:vAlign w:val="center"/>
                </w:tcPr>
                <w:p w14:paraId="3F3C3FD3">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58DE8BA6">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1D999E73">
                  <w:pPr>
                    <w:spacing w:line="360" w:lineRule="auto"/>
                    <w:jc w:val="center"/>
                    <w:rPr>
                      <w:rFonts w:ascii="Times New Roman" w:hAnsi="Times New Roman"/>
                      <w:spacing w:val="-4"/>
                      <w:szCs w:val="21"/>
                    </w:rPr>
                  </w:pPr>
                  <w:r>
                    <w:rPr>
                      <w:rFonts w:hint="eastAsia" w:ascii="Times New Roman" w:hAnsi="Times New Roman"/>
                      <w:spacing w:val="-4"/>
                      <w:szCs w:val="21"/>
                    </w:rPr>
                    <w:t>54</w:t>
                  </w:r>
                </w:p>
              </w:tc>
            </w:tr>
            <w:tr w14:paraId="64FA6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31DB5205">
                  <w:pPr>
                    <w:spacing w:line="360" w:lineRule="auto"/>
                    <w:jc w:val="center"/>
                    <w:rPr>
                      <w:rFonts w:ascii="Times New Roman" w:hAnsi="Times New Roman"/>
                      <w:spacing w:val="-4"/>
                      <w:szCs w:val="21"/>
                    </w:rPr>
                  </w:pPr>
                  <w:r>
                    <w:rPr>
                      <w:rFonts w:ascii="Times New Roman" w:hAnsi="Times New Roman"/>
                      <w:spacing w:val="-4"/>
                      <w:szCs w:val="21"/>
                    </w:rPr>
                    <w:t>K</w:t>
                  </w:r>
                  <w:r>
                    <w:rPr>
                      <w:rFonts w:hint="eastAsia" w:ascii="Times New Roman" w:hAnsi="Times New Roman"/>
                      <w:spacing w:val="-4"/>
                      <w:szCs w:val="21"/>
                    </w:rPr>
                    <w:t>2</w:t>
                  </w:r>
                  <w:r>
                    <w:rPr>
                      <w:rFonts w:ascii="Times New Roman" w:hAnsi="Times New Roman"/>
                      <w:spacing w:val="-4"/>
                      <w:szCs w:val="21"/>
                    </w:rPr>
                    <w:t>+648</w:t>
                  </w:r>
                </w:p>
              </w:tc>
              <w:tc>
                <w:tcPr>
                  <w:tcW w:w="851" w:type="dxa"/>
                  <w:vAlign w:val="center"/>
                </w:tcPr>
                <w:p w14:paraId="4C1A6B67">
                  <w:pPr>
                    <w:spacing w:line="360" w:lineRule="auto"/>
                    <w:jc w:val="center"/>
                    <w:rPr>
                      <w:rFonts w:ascii="Times New Roman" w:hAnsi="Times New Roman"/>
                      <w:spacing w:val="-4"/>
                      <w:szCs w:val="21"/>
                    </w:rPr>
                  </w:pPr>
                  <w:r>
                    <w:rPr>
                      <w:rFonts w:hint="eastAsia" w:ascii="Times New Roman" w:hAnsi="Times New Roman"/>
                      <w:spacing w:val="-4"/>
                      <w:szCs w:val="21"/>
                    </w:rPr>
                    <w:t>-30</w:t>
                  </w:r>
                </w:p>
              </w:tc>
              <w:tc>
                <w:tcPr>
                  <w:tcW w:w="1134" w:type="dxa"/>
                  <w:vAlign w:val="center"/>
                </w:tcPr>
                <w:p w14:paraId="5DDBB3BB">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647D543A">
                  <w:pPr>
                    <w:spacing w:line="360" w:lineRule="auto"/>
                    <w:jc w:val="center"/>
                    <w:rPr>
                      <w:rFonts w:ascii="Times New Roman" w:hAnsi="Times New Roman"/>
                      <w:spacing w:val="-4"/>
                      <w:szCs w:val="21"/>
                    </w:rPr>
                  </w:pPr>
                  <w:r>
                    <w:rPr>
                      <w:rFonts w:hint="eastAsia" w:ascii="Times New Roman" w:hAnsi="Times New Roman"/>
                      <w:spacing w:val="-4"/>
                      <w:szCs w:val="21"/>
                    </w:rPr>
                    <w:t>1-3.0m</w:t>
                  </w:r>
                </w:p>
              </w:tc>
              <w:tc>
                <w:tcPr>
                  <w:tcW w:w="1124" w:type="dxa"/>
                  <w:vAlign w:val="center"/>
                </w:tcPr>
                <w:p w14:paraId="745C712A">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2EE88EA7">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4A66882B">
                  <w:pPr>
                    <w:spacing w:line="360" w:lineRule="auto"/>
                    <w:jc w:val="center"/>
                    <w:rPr>
                      <w:rFonts w:ascii="Times New Roman" w:hAnsi="Times New Roman"/>
                      <w:spacing w:val="-4"/>
                      <w:szCs w:val="21"/>
                    </w:rPr>
                  </w:pPr>
                  <w:r>
                    <w:rPr>
                      <w:rFonts w:hint="eastAsia" w:ascii="Times New Roman" w:hAnsi="Times New Roman"/>
                      <w:spacing w:val="-4"/>
                      <w:szCs w:val="21"/>
                    </w:rPr>
                    <w:t>54</w:t>
                  </w:r>
                </w:p>
              </w:tc>
            </w:tr>
            <w:tr w14:paraId="59466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3F055DDF">
                  <w:pPr>
                    <w:spacing w:line="360" w:lineRule="auto"/>
                    <w:jc w:val="center"/>
                    <w:rPr>
                      <w:rFonts w:ascii="Times New Roman" w:hAnsi="Times New Roman"/>
                      <w:spacing w:val="-4"/>
                      <w:szCs w:val="21"/>
                    </w:rPr>
                  </w:pPr>
                  <w:r>
                    <w:rPr>
                      <w:rFonts w:ascii="Times New Roman" w:hAnsi="Times New Roman"/>
                      <w:spacing w:val="-4"/>
                      <w:szCs w:val="21"/>
                    </w:rPr>
                    <w:t>K2+740</w:t>
                  </w:r>
                </w:p>
              </w:tc>
              <w:tc>
                <w:tcPr>
                  <w:tcW w:w="851" w:type="dxa"/>
                  <w:vAlign w:val="center"/>
                </w:tcPr>
                <w:p w14:paraId="3A6315F4">
                  <w:pPr>
                    <w:spacing w:line="360" w:lineRule="auto"/>
                    <w:jc w:val="center"/>
                    <w:rPr>
                      <w:rFonts w:ascii="Times New Roman" w:hAnsi="Times New Roman"/>
                      <w:spacing w:val="-4"/>
                      <w:szCs w:val="21"/>
                    </w:rPr>
                  </w:pPr>
                  <w:r>
                    <w:rPr>
                      <w:rFonts w:hint="eastAsia" w:ascii="Times New Roman" w:hAnsi="Times New Roman"/>
                      <w:spacing w:val="-4"/>
                      <w:szCs w:val="21"/>
                    </w:rPr>
                    <w:t>-30</w:t>
                  </w:r>
                </w:p>
              </w:tc>
              <w:tc>
                <w:tcPr>
                  <w:tcW w:w="1134" w:type="dxa"/>
                  <w:vAlign w:val="center"/>
                </w:tcPr>
                <w:p w14:paraId="1A669D7B">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23E9B7E9">
                  <w:pPr>
                    <w:spacing w:line="360" w:lineRule="auto"/>
                    <w:jc w:val="center"/>
                    <w:rPr>
                      <w:rFonts w:ascii="Times New Roman" w:hAnsi="Times New Roman"/>
                      <w:spacing w:val="-4"/>
                      <w:szCs w:val="21"/>
                    </w:rPr>
                  </w:pPr>
                  <w:r>
                    <w:rPr>
                      <w:rFonts w:hint="eastAsia" w:ascii="Times New Roman" w:hAnsi="Times New Roman"/>
                      <w:spacing w:val="-4"/>
                      <w:szCs w:val="21"/>
                    </w:rPr>
                    <w:t>1-4.0m</w:t>
                  </w:r>
                </w:p>
              </w:tc>
              <w:tc>
                <w:tcPr>
                  <w:tcW w:w="1124" w:type="dxa"/>
                  <w:vAlign w:val="center"/>
                </w:tcPr>
                <w:p w14:paraId="4CEF5B7C">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22425E41">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1C4362B4">
                  <w:pPr>
                    <w:spacing w:line="360" w:lineRule="auto"/>
                    <w:jc w:val="center"/>
                    <w:rPr>
                      <w:rFonts w:ascii="Times New Roman" w:hAnsi="Times New Roman"/>
                      <w:spacing w:val="-4"/>
                      <w:szCs w:val="21"/>
                    </w:rPr>
                  </w:pPr>
                  <w:r>
                    <w:rPr>
                      <w:rFonts w:hint="eastAsia" w:ascii="Times New Roman" w:hAnsi="Times New Roman"/>
                      <w:spacing w:val="-4"/>
                      <w:szCs w:val="21"/>
                    </w:rPr>
                    <w:t>54</w:t>
                  </w:r>
                </w:p>
              </w:tc>
            </w:tr>
            <w:tr w14:paraId="0ACB4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5677428D">
                  <w:pPr>
                    <w:spacing w:line="360" w:lineRule="auto"/>
                    <w:jc w:val="center"/>
                    <w:rPr>
                      <w:rFonts w:ascii="Times New Roman" w:hAnsi="Times New Roman"/>
                      <w:spacing w:val="-4"/>
                      <w:szCs w:val="21"/>
                    </w:rPr>
                  </w:pPr>
                  <w:r>
                    <w:rPr>
                      <w:rFonts w:ascii="Times New Roman" w:hAnsi="Times New Roman"/>
                      <w:spacing w:val="-4"/>
                      <w:szCs w:val="21"/>
                    </w:rPr>
                    <w:t>K3+096</w:t>
                  </w:r>
                </w:p>
              </w:tc>
              <w:tc>
                <w:tcPr>
                  <w:tcW w:w="851" w:type="dxa"/>
                  <w:vAlign w:val="center"/>
                </w:tcPr>
                <w:p w14:paraId="4B9E35BF">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2F53857A">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3C4B12F5">
                  <w:pPr>
                    <w:spacing w:line="360" w:lineRule="auto"/>
                    <w:jc w:val="center"/>
                    <w:rPr>
                      <w:rFonts w:ascii="Times New Roman" w:hAnsi="Times New Roman"/>
                      <w:spacing w:val="-4"/>
                      <w:szCs w:val="21"/>
                    </w:rPr>
                  </w:pPr>
                  <w:r>
                    <w:rPr>
                      <w:rFonts w:hint="eastAsia" w:ascii="Times New Roman" w:hAnsi="Times New Roman"/>
                      <w:spacing w:val="-4"/>
                      <w:szCs w:val="21"/>
                    </w:rPr>
                    <w:t>1-5.0m</w:t>
                  </w:r>
                </w:p>
              </w:tc>
              <w:tc>
                <w:tcPr>
                  <w:tcW w:w="1124" w:type="dxa"/>
                  <w:vAlign w:val="center"/>
                </w:tcPr>
                <w:p w14:paraId="1C4B75AB">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65ADE92D">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43FA2E95">
                  <w:pPr>
                    <w:spacing w:line="360" w:lineRule="auto"/>
                    <w:jc w:val="center"/>
                    <w:rPr>
                      <w:rFonts w:ascii="Times New Roman" w:hAnsi="Times New Roman"/>
                      <w:spacing w:val="-4"/>
                      <w:szCs w:val="21"/>
                    </w:rPr>
                  </w:pPr>
                  <w:r>
                    <w:rPr>
                      <w:rFonts w:hint="eastAsia" w:ascii="Times New Roman" w:hAnsi="Times New Roman"/>
                      <w:spacing w:val="-4"/>
                      <w:szCs w:val="21"/>
                    </w:rPr>
                    <w:t>47</w:t>
                  </w:r>
                </w:p>
              </w:tc>
            </w:tr>
            <w:tr w14:paraId="46BBD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3376460B">
                  <w:pPr>
                    <w:spacing w:line="360" w:lineRule="auto"/>
                    <w:jc w:val="center"/>
                    <w:rPr>
                      <w:rFonts w:ascii="Times New Roman" w:hAnsi="Times New Roman"/>
                      <w:spacing w:val="-4"/>
                      <w:szCs w:val="21"/>
                    </w:rPr>
                  </w:pPr>
                  <w:r>
                    <w:rPr>
                      <w:rFonts w:ascii="Times New Roman" w:hAnsi="Times New Roman"/>
                      <w:spacing w:val="-4"/>
                      <w:szCs w:val="21"/>
                    </w:rPr>
                    <w:t>K3+505</w:t>
                  </w:r>
                </w:p>
              </w:tc>
              <w:tc>
                <w:tcPr>
                  <w:tcW w:w="851" w:type="dxa"/>
                  <w:vAlign w:val="center"/>
                </w:tcPr>
                <w:p w14:paraId="62DE962E">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3437FB0A">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00B4E622">
                  <w:pPr>
                    <w:spacing w:line="360" w:lineRule="auto"/>
                    <w:jc w:val="center"/>
                    <w:rPr>
                      <w:rFonts w:ascii="Times New Roman" w:hAnsi="Times New Roman"/>
                      <w:spacing w:val="-4"/>
                      <w:szCs w:val="21"/>
                    </w:rPr>
                  </w:pPr>
                  <w:r>
                    <w:rPr>
                      <w:rFonts w:hint="eastAsia" w:ascii="Times New Roman" w:hAnsi="Times New Roman"/>
                      <w:spacing w:val="-4"/>
                      <w:szCs w:val="21"/>
                    </w:rPr>
                    <w:t>1-3.0m</w:t>
                  </w:r>
                </w:p>
              </w:tc>
              <w:tc>
                <w:tcPr>
                  <w:tcW w:w="1124" w:type="dxa"/>
                  <w:vAlign w:val="center"/>
                </w:tcPr>
                <w:p w14:paraId="5C56B02B">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4744BF07">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7612BC49">
                  <w:pPr>
                    <w:spacing w:line="360" w:lineRule="auto"/>
                    <w:jc w:val="center"/>
                    <w:rPr>
                      <w:rFonts w:ascii="Times New Roman" w:hAnsi="Times New Roman"/>
                      <w:spacing w:val="-4"/>
                      <w:szCs w:val="21"/>
                    </w:rPr>
                  </w:pPr>
                  <w:r>
                    <w:rPr>
                      <w:rFonts w:hint="eastAsia" w:ascii="Times New Roman" w:hAnsi="Times New Roman"/>
                      <w:spacing w:val="-4"/>
                      <w:szCs w:val="21"/>
                    </w:rPr>
                    <w:t>47</w:t>
                  </w:r>
                </w:p>
              </w:tc>
            </w:tr>
            <w:tr w14:paraId="540F1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4AF26742">
                  <w:pPr>
                    <w:spacing w:line="360" w:lineRule="auto"/>
                    <w:jc w:val="center"/>
                    <w:rPr>
                      <w:rFonts w:ascii="Times New Roman" w:hAnsi="Times New Roman"/>
                      <w:spacing w:val="-4"/>
                      <w:szCs w:val="21"/>
                    </w:rPr>
                  </w:pPr>
                  <w:r>
                    <w:rPr>
                      <w:rFonts w:ascii="Times New Roman" w:hAnsi="Times New Roman"/>
                      <w:spacing w:val="-4"/>
                      <w:szCs w:val="21"/>
                    </w:rPr>
                    <w:t>K3+965</w:t>
                  </w:r>
                </w:p>
              </w:tc>
              <w:tc>
                <w:tcPr>
                  <w:tcW w:w="851" w:type="dxa"/>
                  <w:vAlign w:val="center"/>
                </w:tcPr>
                <w:p w14:paraId="2C91273C">
                  <w:pPr>
                    <w:spacing w:line="360" w:lineRule="auto"/>
                    <w:jc w:val="center"/>
                    <w:rPr>
                      <w:rFonts w:ascii="Times New Roman" w:hAnsi="Times New Roman"/>
                      <w:spacing w:val="-4"/>
                      <w:szCs w:val="21"/>
                    </w:rPr>
                  </w:pPr>
                  <w:r>
                    <w:rPr>
                      <w:rFonts w:hint="eastAsia" w:ascii="Times New Roman" w:hAnsi="Times New Roman"/>
                      <w:spacing w:val="-4"/>
                      <w:szCs w:val="21"/>
                    </w:rPr>
                    <w:t>-15</w:t>
                  </w:r>
                </w:p>
              </w:tc>
              <w:tc>
                <w:tcPr>
                  <w:tcW w:w="1134" w:type="dxa"/>
                  <w:vAlign w:val="center"/>
                </w:tcPr>
                <w:p w14:paraId="76BECC1B">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01D5B967">
                  <w:pPr>
                    <w:spacing w:line="360" w:lineRule="auto"/>
                    <w:jc w:val="center"/>
                    <w:rPr>
                      <w:rFonts w:ascii="Times New Roman" w:hAnsi="Times New Roman"/>
                      <w:spacing w:val="-4"/>
                      <w:szCs w:val="21"/>
                    </w:rPr>
                  </w:pPr>
                  <w:r>
                    <w:rPr>
                      <w:rFonts w:hint="eastAsia" w:ascii="Times New Roman" w:hAnsi="Times New Roman"/>
                      <w:spacing w:val="-4"/>
                      <w:szCs w:val="21"/>
                    </w:rPr>
                    <w:t>1-5.0m</w:t>
                  </w:r>
                </w:p>
              </w:tc>
              <w:tc>
                <w:tcPr>
                  <w:tcW w:w="1124" w:type="dxa"/>
                  <w:vAlign w:val="center"/>
                </w:tcPr>
                <w:p w14:paraId="6068DFC7">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44E57409">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053E1938">
                  <w:pPr>
                    <w:spacing w:line="360" w:lineRule="auto"/>
                    <w:jc w:val="center"/>
                    <w:rPr>
                      <w:rFonts w:ascii="Times New Roman" w:hAnsi="Times New Roman"/>
                      <w:spacing w:val="-4"/>
                      <w:szCs w:val="21"/>
                    </w:rPr>
                  </w:pPr>
                  <w:r>
                    <w:rPr>
                      <w:rFonts w:hint="eastAsia" w:ascii="Times New Roman" w:hAnsi="Times New Roman"/>
                      <w:spacing w:val="-4"/>
                      <w:szCs w:val="21"/>
                    </w:rPr>
                    <w:t>49</w:t>
                  </w:r>
                </w:p>
              </w:tc>
            </w:tr>
            <w:tr w14:paraId="6FB62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0DBAC169">
                  <w:pPr>
                    <w:spacing w:line="360" w:lineRule="auto"/>
                    <w:jc w:val="center"/>
                    <w:rPr>
                      <w:rFonts w:ascii="Times New Roman" w:hAnsi="Times New Roman"/>
                      <w:spacing w:val="-4"/>
                      <w:szCs w:val="21"/>
                    </w:rPr>
                  </w:pPr>
                  <w:r>
                    <w:rPr>
                      <w:rFonts w:ascii="Times New Roman" w:hAnsi="Times New Roman"/>
                      <w:spacing w:val="-4"/>
                      <w:szCs w:val="21"/>
                    </w:rPr>
                    <w:t>K4+390</w:t>
                  </w:r>
                </w:p>
              </w:tc>
              <w:tc>
                <w:tcPr>
                  <w:tcW w:w="851" w:type="dxa"/>
                  <w:vAlign w:val="center"/>
                </w:tcPr>
                <w:p w14:paraId="1CAF764B">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521CCBD9">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49F494A0">
                  <w:pPr>
                    <w:spacing w:line="360" w:lineRule="auto"/>
                    <w:jc w:val="center"/>
                    <w:rPr>
                      <w:rFonts w:ascii="Times New Roman" w:hAnsi="Times New Roman"/>
                      <w:spacing w:val="-4"/>
                      <w:szCs w:val="21"/>
                    </w:rPr>
                  </w:pPr>
                  <w:r>
                    <w:rPr>
                      <w:rFonts w:hint="eastAsia" w:ascii="Times New Roman" w:hAnsi="Times New Roman"/>
                      <w:spacing w:val="-4"/>
                      <w:szCs w:val="21"/>
                    </w:rPr>
                    <w:t>1-3.0m</w:t>
                  </w:r>
                </w:p>
              </w:tc>
              <w:tc>
                <w:tcPr>
                  <w:tcW w:w="1124" w:type="dxa"/>
                  <w:vAlign w:val="center"/>
                </w:tcPr>
                <w:p w14:paraId="7017DB6F">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34FB77A1">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234595DF">
                  <w:pPr>
                    <w:spacing w:line="360" w:lineRule="auto"/>
                    <w:jc w:val="center"/>
                    <w:rPr>
                      <w:rFonts w:ascii="Times New Roman" w:hAnsi="Times New Roman"/>
                      <w:spacing w:val="-4"/>
                      <w:szCs w:val="21"/>
                    </w:rPr>
                  </w:pPr>
                  <w:r>
                    <w:rPr>
                      <w:rFonts w:hint="eastAsia" w:ascii="Times New Roman" w:hAnsi="Times New Roman"/>
                      <w:spacing w:val="-4"/>
                      <w:szCs w:val="21"/>
                    </w:rPr>
                    <w:t>47</w:t>
                  </w:r>
                </w:p>
              </w:tc>
            </w:tr>
            <w:tr w14:paraId="3337F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05B36D17">
                  <w:pPr>
                    <w:spacing w:line="360" w:lineRule="auto"/>
                    <w:jc w:val="center"/>
                    <w:rPr>
                      <w:rFonts w:ascii="Times New Roman" w:hAnsi="Times New Roman"/>
                      <w:spacing w:val="-4"/>
                      <w:szCs w:val="21"/>
                    </w:rPr>
                  </w:pPr>
                  <w:r>
                    <w:rPr>
                      <w:rFonts w:ascii="Times New Roman" w:hAnsi="Times New Roman"/>
                      <w:spacing w:val="-4"/>
                      <w:szCs w:val="21"/>
                    </w:rPr>
                    <w:t>K5+070</w:t>
                  </w:r>
                </w:p>
              </w:tc>
              <w:tc>
                <w:tcPr>
                  <w:tcW w:w="851" w:type="dxa"/>
                  <w:vAlign w:val="center"/>
                </w:tcPr>
                <w:p w14:paraId="67F2A1B5">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445C69C7">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4E4FF0E8">
                  <w:pPr>
                    <w:spacing w:line="360" w:lineRule="auto"/>
                    <w:jc w:val="center"/>
                    <w:rPr>
                      <w:rFonts w:ascii="Times New Roman" w:hAnsi="Times New Roman"/>
                      <w:spacing w:val="-4"/>
                      <w:szCs w:val="21"/>
                    </w:rPr>
                  </w:pPr>
                  <w:r>
                    <w:rPr>
                      <w:rFonts w:hint="eastAsia" w:ascii="Times New Roman" w:hAnsi="Times New Roman"/>
                      <w:spacing w:val="-4"/>
                      <w:szCs w:val="21"/>
                    </w:rPr>
                    <w:t>1-3.0m</w:t>
                  </w:r>
                </w:p>
              </w:tc>
              <w:tc>
                <w:tcPr>
                  <w:tcW w:w="1124" w:type="dxa"/>
                  <w:vAlign w:val="center"/>
                </w:tcPr>
                <w:p w14:paraId="345419B0">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39A3BD7B">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76A076F9">
                  <w:pPr>
                    <w:spacing w:line="360" w:lineRule="auto"/>
                    <w:jc w:val="center"/>
                    <w:rPr>
                      <w:rFonts w:ascii="Times New Roman" w:hAnsi="Times New Roman"/>
                      <w:spacing w:val="-4"/>
                      <w:szCs w:val="21"/>
                    </w:rPr>
                  </w:pPr>
                  <w:r>
                    <w:rPr>
                      <w:rFonts w:hint="eastAsia" w:ascii="Times New Roman" w:hAnsi="Times New Roman"/>
                      <w:spacing w:val="-4"/>
                      <w:szCs w:val="21"/>
                    </w:rPr>
                    <w:t>47</w:t>
                  </w:r>
                </w:p>
              </w:tc>
            </w:tr>
            <w:tr w14:paraId="29A52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1BAB0B99">
                  <w:pPr>
                    <w:spacing w:line="360" w:lineRule="auto"/>
                    <w:jc w:val="center"/>
                    <w:rPr>
                      <w:rFonts w:ascii="Times New Roman" w:hAnsi="Times New Roman"/>
                      <w:spacing w:val="-4"/>
                      <w:szCs w:val="21"/>
                    </w:rPr>
                  </w:pPr>
                  <w:r>
                    <w:rPr>
                      <w:rFonts w:ascii="Times New Roman" w:hAnsi="Times New Roman"/>
                      <w:spacing w:val="-4"/>
                      <w:szCs w:val="21"/>
                    </w:rPr>
                    <w:t>K6+017~K6+117</w:t>
                  </w:r>
                </w:p>
              </w:tc>
              <w:tc>
                <w:tcPr>
                  <w:tcW w:w="851" w:type="dxa"/>
                  <w:vAlign w:val="center"/>
                </w:tcPr>
                <w:p w14:paraId="48A56E45">
                  <w:pPr>
                    <w:spacing w:line="360" w:lineRule="auto"/>
                    <w:jc w:val="center"/>
                    <w:rPr>
                      <w:rFonts w:ascii="Times New Roman" w:hAnsi="Times New Roman"/>
                      <w:spacing w:val="-4"/>
                      <w:szCs w:val="21"/>
                    </w:rPr>
                  </w:pPr>
                  <w:r>
                    <w:rPr>
                      <w:rFonts w:hint="eastAsia" w:ascii="Times New Roman" w:hAnsi="Times New Roman"/>
                      <w:spacing w:val="-4"/>
                      <w:szCs w:val="21"/>
                    </w:rPr>
                    <w:t>-30</w:t>
                  </w:r>
                </w:p>
              </w:tc>
              <w:tc>
                <w:tcPr>
                  <w:tcW w:w="1134" w:type="dxa"/>
                  <w:vAlign w:val="center"/>
                </w:tcPr>
                <w:p w14:paraId="72580C6C">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7E654E44">
                  <w:pPr>
                    <w:spacing w:line="360" w:lineRule="auto"/>
                    <w:jc w:val="center"/>
                    <w:rPr>
                      <w:rFonts w:ascii="Times New Roman" w:hAnsi="Times New Roman"/>
                      <w:spacing w:val="-4"/>
                      <w:szCs w:val="21"/>
                    </w:rPr>
                  </w:pPr>
                  <w:r>
                    <w:rPr>
                      <w:rFonts w:hint="eastAsia" w:ascii="Times New Roman" w:hAnsi="Times New Roman"/>
                      <w:spacing w:val="-4"/>
                      <w:szCs w:val="21"/>
                    </w:rPr>
                    <w:t>1-3.0m</w:t>
                  </w:r>
                </w:p>
              </w:tc>
              <w:tc>
                <w:tcPr>
                  <w:tcW w:w="1124" w:type="dxa"/>
                  <w:vAlign w:val="center"/>
                </w:tcPr>
                <w:p w14:paraId="574EEB46">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3EADD70F">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0D2D44E0">
                  <w:pPr>
                    <w:spacing w:line="360" w:lineRule="auto"/>
                    <w:jc w:val="center"/>
                    <w:rPr>
                      <w:rFonts w:ascii="Times New Roman" w:hAnsi="Times New Roman"/>
                      <w:spacing w:val="-4"/>
                      <w:szCs w:val="21"/>
                    </w:rPr>
                  </w:pPr>
                  <w:r>
                    <w:rPr>
                      <w:rFonts w:hint="eastAsia" w:ascii="Times New Roman" w:hAnsi="Times New Roman"/>
                      <w:spacing w:val="-4"/>
                      <w:szCs w:val="21"/>
                    </w:rPr>
                    <w:t>54</w:t>
                  </w:r>
                </w:p>
              </w:tc>
            </w:tr>
            <w:tr w14:paraId="2D7BC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1C9D510D">
                  <w:pPr>
                    <w:spacing w:line="360" w:lineRule="auto"/>
                    <w:jc w:val="center"/>
                    <w:rPr>
                      <w:rFonts w:ascii="Times New Roman" w:hAnsi="Times New Roman"/>
                      <w:spacing w:val="-4"/>
                      <w:szCs w:val="21"/>
                    </w:rPr>
                  </w:pPr>
                  <w:r>
                    <w:rPr>
                      <w:rFonts w:ascii="Times New Roman" w:hAnsi="Times New Roman"/>
                      <w:spacing w:val="-4"/>
                      <w:szCs w:val="21"/>
                    </w:rPr>
                    <w:t>K6+931</w:t>
                  </w:r>
                </w:p>
              </w:tc>
              <w:tc>
                <w:tcPr>
                  <w:tcW w:w="851" w:type="dxa"/>
                  <w:vAlign w:val="center"/>
                </w:tcPr>
                <w:p w14:paraId="3BA56B69">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4512A800">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780F57EE">
                  <w:pPr>
                    <w:spacing w:line="360" w:lineRule="auto"/>
                    <w:jc w:val="center"/>
                    <w:rPr>
                      <w:rFonts w:ascii="Times New Roman" w:hAnsi="Times New Roman"/>
                      <w:spacing w:val="-4"/>
                      <w:szCs w:val="21"/>
                    </w:rPr>
                  </w:pPr>
                  <w:r>
                    <w:rPr>
                      <w:rFonts w:hint="eastAsia" w:ascii="Times New Roman" w:hAnsi="Times New Roman"/>
                      <w:spacing w:val="-4"/>
                      <w:szCs w:val="21"/>
                    </w:rPr>
                    <w:t>1-1.5m</w:t>
                  </w:r>
                </w:p>
              </w:tc>
              <w:tc>
                <w:tcPr>
                  <w:tcW w:w="1124" w:type="dxa"/>
                  <w:vAlign w:val="center"/>
                </w:tcPr>
                <w:p w14:paraId="4B3D9C4A">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02CE6FE3">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12BA4F47">
                  <w:pPr>
                    <w:spacing w:line="360" w:lineRule="auto"/>
                    <w:jc w:val="center"/>
                    <w:rPr>
                      <w:rFonts w:ascii="Times New Roman" w:hAnsi="Times New Roman"/>
                      <w:spacing w:val="-4"/>
                      <w:szCs w:val="21"/>
                    </w:rPr>
                  </w:pPr>
                  <w:r>
                    <w:rPr>
                      <w:rFonts w:hint="eastAsia" w:ascii="Times New Roman" w:hAnsi="Times New Roman"/>
                      <w:spacing w:val="-4"/>
                      <w:szCs w:val="21"/>
                    </w:rPr>
                    <w:t>47</w:t>
                  </w:r>
                </w:p>
              </w:tc>
            </w:tr>
            <w:tr w14:paraId="427D9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32B88390">
                  <w:pPr>
                    <w:spacing w:line="360" w:lineRule="auto"/>
                    <w:jc w:val="center"/>
                    <w:rPr>
                      <w:rFonts w:ascii="Times New Roman" w:hAnsi="Times New Roman"/>
                      <w:spacing w:val="-4"/>
                      <w:szCs w:val="21"/>
                    </w:rPr>
                  </w:pPr>
                  <w:r>
                    <w:rPr>
                      <w:rFonts w:ascii="Times New Roman" w:hAnsi="Times New Roman"/>
                      <w:spacing w:val="-4"/>
                      <w:szCs w:val="21"/>
                    </w:rPr>
                    <w:t>K7+153</w:t>
                  </w:r>
                </w:p>
              </w:tc>
              <w:tc>
                <w:tcPr>
                  <w:tcW w:w="851" w:type="dxa"/>
                  <w:vAlign w:val="center"/>
                </w:tcPr>
                <w:p w14:paraId="24D5835F">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7C7E0D81">
                  <w:pPr>
                    <w:spacing w:line="360" w:lineRule="auto"/>
                    <w:jc w:val="center"/>
                    <w:rPr>
                      <w:rFonts w:ascii="Times New Roman" w:hAnsi="Times New Roman"/>
                      <w:spacing w:val="-4"/>
                      <w:szCs w:val="21"/>
                    </w:rPr>
                  </w:pPr>
                  <w:r>
                    <w:rPr>
                      <w:rFonts w:hint="eastAsia" w:ascii="Times New Roman" w:hAnsi="Times New Roman"/>
                      <w:spacing w:val="-4"/>
                      <w:szCs w:val="21"/>
                    </w:rPr>
                    <w:t>圆管涵</w:t>
                  </w:r>
                </w:p>
              </w:tc>
              <w:tc>
                <w:tcPr>
                  <w:tcW w:w="1278" w:type="dxa"/>
                  <w:vAlign w:val="center"/>
                </w:tcPr>
                <w:p w14:paraId="04C52FB3">
                  <w:pPr>
                    <w:spacing w:line="360" w:lineRule="auto"/>
                    <w:jc w:val="center"/>
                    <w:rPr>
                      <w:rFonts w:ascii="Times New Roman" w:hAnsi="Times New Roman"/>
                      <w:spacing w:val="-4"/>
                      <w:szCs w:val="21"/>
                    </w:rPr>
                  </w:pPr>
                  <w:r>
                    <w:rPr>
                      <w:rFonts w:hint="eastAsia" w:ascii="Times New Roman" w:hAnsi="Times New Roman"/>
                      <w:spacing w:val="-4"/>
                      <w:szCs w:val="21"/>
                    </w:rPr>
                    <w:t>1-2.0m</w:t>
                  </w:r>
                </w:p>
              </w:tc>
              <w:tc>
                <w:tcPr>
                  <w:tcW w:w="1124" w:type="dxa"/>
                  <w:vAlign w:val="center"/>
                </w:tcPr>
                <w:p w14:paraId="31BC7FBD">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3582DEB3">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539C3DD4">
                  <w:pPr>
                    <w:spacing w:line="360" w:lineRule="auto"/>
                    <w:jc w:val="center"/>
                    <w:rPr>
                      <w:rFonts w:ascii="Times New Roman" w:hAnsi="Times New Roman"/>
                      <w:spacing w:val="-4"/>
                      <w:szCs w:val="21"/>
                    </w:rPr>
                  </w:pPr>
                  <w:r>
                    <w:rPr>
                      <w:rFonts w:hint="eastAsia" w:ascii="Times New Roman" w:hAnsi="Times New Roman"/>
                      <w:spacing w:val="-4"/>
                      <w:szCs w:val="21"/>
                    </w:rPr>
                    <w:t>47</w:t>
                  </w:r>
                </w:p>
              </w:tc>
            </w:tr>
            <w:tr w14:paraId="2DBF8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495ABBFD">
                  <w:pPr>
                    <w:spacing w:line="360" w:lineRule="auto"/>
                    <w:jc w:val="center"/>
                    <w:rPr>
                      <w:rFonts w:ascii="Times New Roman" w:hAnsi="Times New Roman"/>
                      <w:spacing w:val="-4"/>
                      <w:szCs w:val="21"/>
                    </w:rPr>
                  </w:pPr>
                  <w:r>
                    <w:rPr>
                      <w:rFonts w:ascii="Times New Roman" w:hAnsi="Times New Roman"/>
                      <w:spacing w:val="-4"/>
                      <w:szCs w:val="21"/>
                    </w:rPr>
                    <w:t>K8+806</w:t>
                  </w:r>
                </w:p>
              </w:tc>
              <w:tc>
                <w:tcPr>
                  <w:tcW w:w="851" w:type="dxa"/>
                  <w:vAlign w:val="center"/>
                </w:tcPr>
                <w:p w14:paraId="04BCBA72">
                  <w:pPr>
                    <w:spacing w:line="360" w:lineRule="auto"/>
                    <w:jc w:val="center"/>
                    <w:rPr>
                      <w:rFonts w:ascii="Times New Roman" w:hAnsi="Times New Roman"/>
                      <w:spacing w:val="-4"/>
                      <w:szCs w:val="21"/>
                    </w:rPr>
                  </w:pPr>
                  <w:r>
                    <w:rPr>
                      <w:rFonts w:hint="eastAsia" w:ascii="Times New Roman" w:hAnsi="Times New Roman"/>
                      <w:spacing w:val="-4"/>
                      <w:szCs w:val="21"/>
                    </w:rPr>
                    <w:t>-30</w:t>
                  </w:r>
                </w:p>
              </w:tc>
              <w:tc>
                <w:tcPr>
                  <w:tcW w:w="1134" w:type="dxa"/>
                  <w:vAlign w:val="center"/>
                </w:tcPr>
                <w:p w14:paraId="7C99B93E">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35641350">
                  <w:pPr>
                    <w:spacing w:line="360" w:lineRule="auto"/>
                    <w:jc w:val="center"/>
                    <w:rPr>
                      <w:rFonts w:ascii="Times New Roman" w:hAnsi="Times New Roman"/>
                      <w:spacing w:val="-4"/>
                      <w:szCs w:val="21"/>
                    </w:rPr>
                  </w:pPr>
                  <w:r>
                    <w:rPr>
                      <w:rFonts w:hint="eastAsia" w:ascii="Times New Roman" w:hAnsi="Times New Roman"/>
                      <w:spacing w:val="-4"/>
                      <w:szCs w:val="21"/>
                    </w:rPr>
                    <w:t>1-3.0m</w:t>
                  </w:r>
                </w:p>
              </w:tc>
              <w:tc>
                <w:tcPr>
                  <w:tcW w:w="1124" w:type="dxa"/>
                  <w:vAlign w:val="center"/>
                </w:tcPr>
                <w:p w14:paraId="4C46E47E">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76AF58E5">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32B382D1">
                  <w:pPr>
                    <w:spacing w:line="360" w:lineRule="auto"/>
                    <w:jc w:val="center"/>
                    <w:rPr>
                      <w:rFonts w:ascii="Times New Roman" w:hAnsi="Times New Roman"/>
                      <w:spacing w:val="-4"/>
                      <w:szCs w:val="21"/>
                    </w:rPr>
                  </w:pPr>
                  <w:r>
                    <w:rPr>
                      <w:rFonts w:hint="eastAsia" w:ascii="Times New Roman" w:hAnsi="Times New Roman"/>
                      <w:spacing w:val="-4"/>
                      <w:szCs w:val="21"/>
                    </w:rPr>
                    <w:t>54</w:t>
                  </w:r>
                </w:p>
              </w:tc>
            </w:tr>
            <w:tr w14:paraId="7C22C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38C408DC">
                  <w:pPr>
                    <w:spacing w:line="360" w:lineRule="auto"/>
                    <w:jc w:val="center"/>
                    <w:rPr>
                      <w:rFonts w:ascii="Times New Roman" w:hAnsi="Times New Roman"/>
                      <w:spacing w:val="-4"/>
                      <w:szCs w:val="21"/>
                    </w:rPr>
                  </w:pPr>
                  <w:r>
                    <w:rPr>
                      <w:rFonts w:ascii="Times New Roman" w:hAnsi="Times New Roman"/>
                      <w:spacing w:val="-4"/>
                      <w:szCs w:val="21"/>
                    </w:rPr>
                    <w:t>K9+860</w:t>
                  </w:r>
                </w:p>
              </w:tc>
              <w:tc>
                <w:tcPr>
                  <w:tcW w:w="851" w:type="dxa"/>
                  <w:vAlign w:val="center"/>
                </w:tcPr>
                <w:p w14:paraId="52828AF9">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37374349">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29B8CB6D">
                  <w:pPr>
                    <w:spacing w:line="360" w:lineRule="auto"/>
                    <w:jc w:val="center"/>
                    <w:rPr>
                      <w:rFonts w:ascii="Times New Roman" w:hAnsi="Times New Roman"/>
                      <w:spacing w:val="-4"/>
                      <w:szCs w:val="21"/>
                    </w:rPr>
                  </w:pPr>
                  <w:r>
                    <w:rPr>
                      <w:rFonts w:hint="eastAsia" w:ascii="Times New Roman" w:hAnsi="Times New Roman"/>
                      <w:spacing w:val="-4"/>
                      <w:szCs w:val="21"/>
                    </w:rPr>
                    <w:t>1-3.0m</w:t>
                  </w:r>
                </w:p>
              </w:tc>
              <w:tc>
                <w:tcPr>
                  <w:tcW w:w="1124" w:type="dxa"/>
                  <w:vAlign w:val="center"/>
                </w:tcPr>
                <w:p w14:paraId="6B63E95A">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7D8C0107">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19BBE3D0">
                  <w:pPr>
                    <w:spacing w:line="360" w:lineRule="auto"/>
                    <w:jc w:val="center"/>
                    <w:rPr>
                      <w:rFonts w:ascii="Times New Roman" w:hAnsi="Times New Roman"/>
                      <w:spacing w:val="-4"/>
                      <w:szCs w:val="21"/>
                    </w:rPr>
                  </w:pPr>
                  <w:r>
                    <w:rPr>
                      <w:rFonts w:hint="eastAsia" w:ascii="Times New Roman" w:hAnsi="Times New Roman"/>
                      <w:spacing w:val="-4"/>
                      <w:szCs w:val="21"/>
                    </w:rPr>
                    <w:t>49</w:t>
                  </w:r>
                </w:p>
              </w:tc>
            </w:tr>
            <w:tr w14:paraId="1EB87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3" w:type="dxa"/>
                  <w:vAlign w:val="center"/>
                </w:tcPr>
                <w:p w14:paraId="251A7255">
                  <w:pPr>
                    <w:spacing w:line="360" w:lineRule="auto"/>
                    <w:jc w:val="center"/>
                    <w:rPr>
                      <w:rFonts w:ascii="Times New Roman" w:hAnsi="Times New Roman"/>
                      <w:spacing w:val="-4"/>
                      <w:szCs w:val="21"/>
                    </w:rPr>
                  </w:pPr>
                  <w:r>
                    <w:rPr>
                      <w:rFonts w:ascii="Times New Roman" w:hAnsi="Times New Roman"/>
                      <w:spacing w:val="-4"/>
                      <w:szCs w:val="21"/>
                    </w:rPr>
                    <w:t>K10+320</w:t>
                  </w:r>
                </w:p>
              </w:tc>
              <w:tc>
                <w:tcPr>
                  <w:tcW w:w="851" w:type="dxa"/>
                  <w:vAlign w:val="center"/>
                </w:tcPr>
                <w:p w14:paraId="3AFA693B">
                  <w:pPr>
                    <w:spacing w:line="360" w:lineRule="auto"/>
                    <w:jc w:val="center"/>
                    <w:rPr>
                      <w:rFonts w:ascii="Times New Roman" w:hAnsi="Times New Roman"/>
                      <w:spacing w:val="-4"/>
                      <w:szCs w:val="21"/>
                    </w:rPr>
                  </w:pPr>
                  <w:r>
                    <w:rPr>
                      <w:rFonts w:hint="eastAsia" w:ascii="Times New Roman" w:hAnsi="Times New Roman"/>
                      <w:spacing w:val="-4"/>
                      <w:szCs w:val="21"/>
                    </w:rPr>
                    <w:t>0</w:t>
                  </w:r>
                </w:p>
              </w:tc>
              <w:tc>
                <w:tcPr>
                  <w:tcW w:w="1134" w:type="dxa"/>
                  <w:vAlign w:val="center"/>
                </w:tcPr>
                <w:p w14:paraId="2112C06B">
                  <w:pPr>
                    <w:spacing w:line="360" w:lineRule="auto"/>
                    <w:jc w:val="center"/>
                    <w:rPr>
                      <w:rFonts w:ascii="Times New Roman" w:hAnsi="Times New Roman"/>
                      <w:spacing w:val="-4"/>
                      <w:szCs w:val="21"/>
                    </w:rPr>
                  </w:pPr>
                  <w:r>
                    <w:rPr>
                      <w:rFonts w:hint="eastAsia" w:ascii="Times New Roman" w:hAnsi="Times New Roman"/>
                      <w:spacing w:val="-4"/>
                      <w:szCs w:val="21"/>
                    </w:rPr>
                    <w:t>框架涵</w:t>
                  </w:r>
                </w:p>
              </w:tc>
              <w:tc>
                <w:tcPr>
                  <w:tcW w:w="1278" w:type="dxa"/>
                  <w:vAlign w:val="center"/>
                </w:tcPr>
                <w:p w14:paraId="3492CBFE">
                  <w:pPr>
                    <w:spacing w:line="360" w:lineRule="auto"/>
                    <w:jc w:val="center"/>
                    <w:rPr>
                      <w:rFonts w:ascii="Times New Roman" w:hAnsi="Times New Roman"/>
                      <w:spacing w:val="-4"/>
                      <w:szCs w:val="21"/>
                    </w:rPr>
                  </w:pPr>
                  <w:r>
                    <w:rPr>
                      <w:rFonts w:hint="eastAsia" w:ascii="Times New Roman" w:hAnsi="Times New Roman"/>
                      <w:spacing w:val="-4"/>
                      <w:szCs w:val="21"/>
                    </w:rPr>
                    <w:t>1-4.0m</w:t>
                  </w:r>
                </w:p>
              </w:tc>
              <w:tc>
                <w:tcPr>
                  <w:tcW w:w="1124" w:type="dxa"/>
                  <w:vAlign w:val="center"/>
                </w:tcPr>
                <w:p w14:paraId="058F104A">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26F07D8B">
                  <w:pPr>
                    <w:spacing w:line="360" w:lineRule="auto"/>
                    <w:jc w:val="center"/>
                    <w:rPr>
                      <w:rFonts w:ascii="Times New Roman" w:hAnsi="Times New Roman"/>
                      <w:spacing w:val="-4"/>
                      <w:szCs w:val="21"/>
                    </w:rPr>
                  </w:pPr>
                  <w:r>
                    <w:rPr>
                      <w:rFonts w:hint="eastAsia" w:ascii="Times New Roman" w:hAnsi="Times New Roman"/>
                      <w:spacing w:val="-4"/>
                      <w:szCs w:val="21"/>
                    </w:rPr>
                    <w:t>八字墙</w:t>
                  </w:r>
                </w:p>
              </w:tc>
              <w:tc>
                <w:tcPr>
                  <w:tcW w:w="1124" w:type="dxa"/>
                  <w:vAlign w:val="center"/>
                </w:tcPr>
                <w:p w14:paraId="3C6EEC47">
                  <w:pPr>
                    <w:spacing w:line="360" w:lineRule="auto"/>
                    <w:jc w:val="center"/>
                    <w:rPr>
                      <w:rFonts w:ascii="Times New Roman" w:hAnsi="Times New Roman"/>
                      <w:spacing w:val="-4"/>
                      <w:szCs w:val="21"/>
                    </w:rPr>
                  </w:pPr>
                  <w:r>
                    <w:rPr>
                      <w:rFonts w:hint="eastAsia" w:ascii="Times New Roman" w:hAnsi="Times New Roman"/>
                      <w:spacing w:val="-4"/>
                      <w:szCs w:val="21"/>
                    </w:rPr>
                    <w:t>49</w:t>
                  </w:r>
                </w:p>
              </w:tc>
            </w:tr>
          </w:tbl>
          <w:p w14:paraId="2D0D36A5">
            <w:pPr>
              <w:spacing w:line="360" w:lineRule="auto"/>
              <w:ind w:firstLine="466" w:firstLineChars="200"/>
              <w:rPr>
                <w:rFonts w:ascii="Times New Roman" w:hAnsi="Times New Roman"/>
                <w:b/>
                <w:spacing w:val="-4"/>
                <w:sz w:val="24"/>
              </w:rPr>
            </w:pPr>
            <w:r>
              <w:rPr>
                <w:rFonts w:hint="eastAsia" w:ascii="Times New Roman" w:hAnsi="Times New Roman"/>
                <w:b/>
                <w:spacing w:val="-4"/>
                <w:sz w:val="24"/>
              </w:rPr>
              <w:t>（4）照明工程</w:t>
            </w:r>
          </w:p>
          <w:p w14:paraId="4A6C4ED5">
            <w:pPr>
              <w:spacing w:line="360" w:lineRule="auto"/>
              <w:ind w:firstLine="464" w:firstLineChars="200"/>
              <w:rPr>
                <w:rFonts w:ascii="Times New Roman" w:hAnsi="Times New Roman"/>
                <w:spacing w:val="-4"/>
                <w:sz w:val="24"/>
              </w:rPr>
            </w:pPr>
            <w:r>
              <w:rPr>
                <w:rFonts w:hint="eastAsia" w:ascii="Times New Roman" w:hAnsi="Times New Roman"/>
                <w:spacing w:val="-4"/>
                <w:sz w:val="24"/>
              </w:rPr>
              <w:t>①照明布设</w:t>
            </w:r>
          </w:p>
          <w:p w14:paraId="2DCC97FC">
            <w:pPr>
              <w:spacing w:line="360" w:lineRule="auto"/>
              <w:ind w:firstLine="464" w:firstLineChars="200"/>
              <w:rPr>
                <w:rFonts w:ascii="Times New Roman" w:hAnsi="Times New Roman"/>
                <w:spacing w:val="-4"/>
                <w:sz w:val="24"/>
              </w:rPr>
            </w:pPr>
            <w:r>
              <w:rPr>
                <w:rFonts w:hint="eastAsia" w:ascii="Times New Roman" w:hAnsi="Times New Roman"/>
                <w:spacing w:val="-4"/>
                <w:sz w:val="24"/>
              </w:rPr>
              <w:t>道路照明采用双侧对称布灯方式。灯杆设置于两侧人行道上距立缘石</w:t>
            </w:r>
            <w:r>
              <w:rPr>
                <w:rFonts w:ascii="Times New Roman" w:hAnsi="Times New Roman"/>
                <w:spacing w:val="-4"/>
                <w:sz w:val="24"/>
              </w:rPr>
              <w:t>0.5m</w:t>
            </w:r>
            <w:r>
              <w:rPr>
                <w:rFonts w:hint="eastAsia" w:ascii="Times New Roman" w:hAnsi="Times New Roman"/>
                <w:spacing w:val="-4"/>
                <w:sz w:val="24"/>
              </w:rPr>
              <w:t>处，双臂灯杆，</w:t>
            </w:r>
            <w:r>
              <w:rPr>
                <w:rFonts w:ascii="Times New Roman" w:hAnsi="Times New Roman"/>
                <w:spacing w:val="-4"/>
                <w:sz w:val="24"/>
              </w:rPr>
              <w:t>30m</w:t>
            </w:r>
            <w:r>
              <w:rPr>
                <w:rFonts w:hint="eastAsia" w:ascii="Times New Roman" w:hAnsi="Times New Roman"/>
                <w:spacing w:val="-4"/>
                <w:sz w:val="24"/>
              </w:rPr>
              <w:t>宽道路布灯方式为：杆高</w:t>
            </w:r>
            <w:r>
              <w:rPr>
                <w:rFonts w:ascii="Times New Roman" w:hAnsi="Times New Roman"/>
                <w:spacing w:val="-4"/>
                <w:sz w:val="24"/>
              </w:rPr>
              <w:t>8m</w:t>
            </w:r>
            <w:r>
              <w:rPr>
                <w:rFonts w:hint="eastAsia" w:ascii="Times New Roman" w:hAnsi="Times New Roman"/>
                <w:spacing w:val="-4"/>
                <w:sz w:val="24"/>
              </w:rPr>
              <w:t>（车行道）</w:t>
            </w:r>
            <w:r>
              <w:rPr>
                <w:rFonts w:ascii="Times New Roman" w:hAnsi="Times New Roman"/>
                <w:spacing w:val="-4"/>
                <w:sz w:val="24"/>
              </w:rPr>
              <w:t>+6m</w:t>
            </w:r>
            <w:r>
              <w:rPr>
                <w:rFonts w:hint="eastAsia" w:ascii="Times New Roman" w:hAnsi="Times New Roman"/>
                <w:spacing w:val="-4"/>
                <w:sz w:val="24"/>
              </w:rPr>
              <w:t>（非机动车道及人行道），灯具仰角均为</w:t>
            </w:r>
            <w:r>
              <w:rPr>
                <w:rFonts w:ascii="Times New Roman" w:hAnsi="Times New Roman"/>
                <w:spacing w:val="-4"/>
                <w:sz w:val="24"/>
              </w:rPr>
              <w:t>10°</w:t>
            </w:r>
            <w:r>
              <w:rPr>
                <w:rFonts w:hint="eastAsia" w:ascii="Times New Roman" w:hAnsi="Times New Roman"/>
                <w:spacing w:val="-4"/>
                <w:sz w:val="24"/>
              </w:rPr>
              <w:t>，光源每杆</w:t>
            </w:r>
            <w:r>
              <w:rPr>
                <w:rFonts w:ascii="Times New Roman" w:hAnsi="Times New Roman"/>
                <w:spacing w:val="-4"/>
                <w:sz w:val="24"/>
              </w:rPr>
              <w:t>120W</w:t>
            </w:r>
            <w:r>
              <w:rPr>
                <w:rFonts w:hint="eastAsia" w:ascii="Times New Roman" w:hAnsi="Times New Roman"/>
                <w:spacing w:val="-4"/>
                <w:sz w:val="24"/>
              </w:rPr>
              <w:t>（车行道）</w:t>
            </w:r>
            <w:r>
              <w:rPr>
                <w:rFonts w:ascii="Times New Roman" w:hAnsi="Times New Roman"/>
                <w:spacing w:val="-4"/>
                <w:sz w:val="24"/>
              </w:rPr>
              <w:t>+75W</w:t>
            </w:r>
            <w:r>
              <w:rPr>
                <w:rFonts w:hint="eastAsia" w:ascii="Times New Roman" w:hAnsi="Times New Roman"/>
                <w:spacing w:val="-4"/>
                <w:sz w:val="24"/>
              </w:rPr>
              <w:t>（人行道），悬臂长度</w:t>
            </w:r>
            <w:r>
              <w:rPr>
                <w:rFonts w:ascii="Times New Roman" w:hAnsi="Times New Roman"/>
                <w:spacing w:val="-4"/>
                <w:sz w:val="24"/>
              </w:rPr>
              <w:t>1.5m</w:t>
            </w:r>
            <w:r>
              <w:rPr>
                <w:rFonts w:hint="eastAsia" w:ascii="Times New Roman" w:hAnsi="Times New Roman"/>
                <w:spacing w:val="-4"/>
                <w:sz w:val="24"/>
              </w:rPr>
              <w:t>（车行道侧）</w:t>
            </w:r>
            <w:r>
              <w:rPr>
                <w:rFonts w:ascii="Times New Roman" w:hAnsi="Times New Roman"/>
                <w:spacing w:val="-4"/>
                <w:sz w:val="24"/>
              </w:rPr>
              <w:t>+1.0m</w:t>
            </w:r>
            <w:r>
              <w:rPr>
                <w:rFonts w:hint="eastAsia" w:ascii="Times New Roman" w:hAnsi="Times New Roman"/>
                <w:spacing w:val="-4"/>
                <w:sz w:val="24"/>
              </w:rPr>
              <w:t>（人行道），灯杆理论杆距为≤</w:t>
            </w:r>
            <w:r>
              <w:rPr>
                <w:rFonts w:ascii="Times New Roman" w:hAnsi="Times New Roman"/>
                <w:spacing w:val="-4"/>
                <w:sz w:val="24"/>
              </w:rPr>
              <w:t>30</w:t>
            </w:r>
            <w:r>
              <w:rPr>
                <w:rFonts w:hint="eastAsia" w:ascii="Times New Roman" w:hAnsi="Times New Roman"/>
                <w:spacing w:val="-4"/>
                <w:sz w:val="24"/>
              </w:rPr>
              <w:t>米；</w:t>
            </w:r>
            <w:r>
              <w:rPr>
                <w:rFonts w:ascii="Times New Roman" w:hAnsi="Times New Roman"/>
                <w:spacing w:val="-4"/>
                <w:sz w:val="24"/>
              </w:rPr>
              <w:t>45m</w:t>
            </w:r>
            <w:r>
              <w:rPr>
                <w:rFonts w:hint="eastAsia" w:ascii="Times New Roman" w:hAnsi="Times New Roman"/>
                <w:spacing w:val="-4"/>
                <w:sz w:val="24"/>
              </w:rPr>
              <w:t>宽道路布灯方式为：杆高</w:t>
            </w:r>
            <w:r>
              <w:rPr>
                <w:rFonts w:ascii="Times New Roman" w:hAnsi="Times New Roman"/>
                <w:spacing w:val="-4"/>
                <w:sz w:val="24"/>
              </w:rPr>
              <w:t>13m</w:t>
            </w:r>
            <w:r>
              <w:rPr>
                <w:rFonts w:hint="eastAsia" w:ascii="Times New Roman" w:hAnsi="Times New Roman"/>
                <w:spacing w:val="-4"/>
                <w:sz w:val="24"/>
              </w:rPr>
              <w:t>（车行道）</w:t>
            </w:r>
            <w:r>
              <w:rPr>
                <w:rFonts w:ascii="Times New Roman" w:hAnsi="Times New Roman"/>
                <w:spacing w:val="-4"/>
                <w:sz w:val="24"/>
              </w:rPr>
              <w:t>+6m</w:t>
            </w:r>
            <w:r>
              <w:rPr>
                <w:rFonts w:hint="eastAsia" w:ascii="Times New Roman" w:hAnsi="Times New Roman"/>
                <w:spacing w:val="-4"/>
                <w:sz w:val="24"/>
              </w:rPr>
              <w:t>（非机动车道及人行道），灯具仰角均为</w:t>
            </w:r>
            <w:r>
              <w:rPr>
                <w:rFonts w:ascii="Times New Roman" w:hAnsi="Times New Roman"/>
                <w:spacing w:val="-4"/>
                <w:sz w:val="24"/>
              </w:rPr>
              <w:t>10°</w:t>
            </w:r>
            <w:r>
              <w:rPr>
                <w:rFonts w:hint="eastAsia" w:ascii="Times New Roman" w:hAnsi="Times New Roman"/>
                <w:spacing w:val="-4"/>
                <w:sz w:val="24"/>
              </w:rPr>
              <w:t>，光源每杆</w:t>
            </w:r>
            <w:r>
              <w:rPr>
                <w:rFonts w:ascii="Times New Roman" w:hAnsi="Times New Roman"/>
                <w:spacing w:val="-4"/>
                <w:sz w:val="24"/>
              </w:rPr>
              <w:t>300W</w:t>
            </w:r>
            <w:r>
              <w:rPr>
                <w:rFonts w:hint="eastAsia" w:ascii="Times New Roman" w:hAnsi="Times New Roman"/>
                <w:spacing w:val="-4"/>
                <w:sz w:val="24"/>
              </w:rPr>
              <w:t>（车行道）</w:t>
            </w:r>
            <w:r>
              <w:rPr>
                <w:rFonts w:ascii="Times New Roman" w:hAnsi="Times New Roman"/>
                <w:spacing w:val="-4"/>
                <w:sz w:val="24"/>
              </w:rPr>
              <w:t>+50W</w:t>
            </w:r>
            <w:r>
              <w:rPr>
                <w:rFonts w:hint="eastAsia" w:ascii="Times New Roman" w:hAnsi="Times New Roman"/>
                <w:spacing w:val="-4"/>
                <w:sz w:val="24"/>
              </w:rPr>
              <w:t>（人行道），悬臂长度</w:t>
            </w:r>
            <w:r>
              <w:rPr>
                <w:rFonts w:ascii="Times New Roman" w:hAnsi="Times New Roman"/>
                <w:spacing w:val="-4"/>
                <w:sz w:val="24"/>
              </w:rPr>
              <w:t>2.5m</w:t>
            </w:r>
            <w:r>
              <w:rPr>
                <w:rFonts w:hint="eastAsia" w:ascii="Times New Roman" w:hAnsi="Times New Roman"/>
                <w:spacing w:val="-4"/>
                <w:sz w:val="24"/>
              </w:rPr>
              <w:t>（车行道侧）</w:t>
            </w:r>
            <w:r>
              <w:rPr>
                <w:rFonts w:ascii="Times New Roman" w:hAnsi="Times New Roman"/>
                <w:spacing w:val="-4"/>
                <w:sz w:val="24"/>
              </w:rPr>
              <w:t>+1.0m</w:t>
            </w:r>
            <w:r>
              <w:rPr>
                <w:rFonts w:hint="eastAsia" w:ascii="Times New Roman" w:hAnsi="Times New Roman"/>
                <w:spacing w:val="-4"/>
                <w:sz w:val="24"/>
              </w:rPr>
              <w:t>（人行道），灯杆理论杆距为≤</w:t>
            </w:r>
            <w:r>
              <w:rPr>
                <w:rFonts w:ascii="Times New Roman" w:hAnsi="Times New Roman"/>
                <w:spacing w:val="-4"/>
                <w:sz w:val="24"/>
              </w:rPr>
              <w:t>35</w:t>
            </w:r>
            <w:r>
              <w:rPr>
                <w:rFonts w:hint="eastAsia" w:ascii="Times New Roman" w:hAnsi="Times New Roman"/>
                <w:spacing w:val="-4"/>
                <w:sz w:val="24"/>
              </w:rPr>
              <w:t>米，其灯位若与其它管线、树木、站台冲突可根据现场实际情况调整避让。路灯标准横断面图见图1-2、图1-3。</w:t>
            </w:r>
          </w:p>
          <w:p w14:paraId="59139330">
            <w:pPr>
              <w:spacing w:line="360" w:lineRule="auto"/>
              <w:ind w:firstLine="464" w:firstLineChars="200"/>
              <w:rPr>
                <w:rFonts w:ascii="Times New Roman" w:hAnsi="Times New Roman"/>
                <w:spacing w:val="-4"/>
                <w:sz w:val="24"/>
              </w:rPr>
            </w:pPr>
          </w:p>
          <w:p w14:paraId="0BF63721">
            <w:pPr>
              <w:spacing w:line="360" w:lineRule="auto"/>
              <w:ind w:firstLine="464" w:firstLineChars="200"/>
              <w:rPr>
                <w:rFonts w:ascii="Times New Roman" w:hAnsi="Times New Roman"/>
                <w:spacing w:val="-4"/>
                <w:sz w:val="24"/>
              </w:rPr>
            </w:pPr>
          </w:p>
          <w:p w14:paraId="0E5D8856">
            <w:pPr>
              <w:spacing w:line="360" w:lineRule="auto"/>
              <w:ind w:firstLine="464" w:firstLineChars="200"/>
              <w:rPr>
                <w:rFonts w:ascii="Times New Roman" w:hAnsi="Times New Roman"/>
                <w:spacing w:val="-4"/>
                <w:sz w:val="24"/>
              </w:rPr>
            </w:pPr>
          </w:p>
          <w:p w14:paraId="4D3D6474">
            <w:pPr>
              <w:spacing w:line="360" w:lineRule="auto"/>
              <w:ind w:firstLine="464" w:firstLineChars="200"/>
              <w:rPr>
                <w:rFonts w:ascii="Times New Roman" w:hAnsi="Times New Roman"/>
                <w:spacing w:val="-4"/>
                <w:sz w:val="24"/>
              </w:rPr>
            </w:pPr>
          </w:p>
          <w:p w14:paraId="18428538">
            <w:pPr>
              <w:spacing w:line="360" w:lineRule="auto"/>
              <w:ind w:firstLine="464" w:firstLineChars="200"/>
              <w:rPr>
                <w:rFonts w:ascii="Times New Roman" w:hAnsi="Times New Roman"/>
                <w:spacing w:val="-4"/>
                <w:sz w:val="24"/>
              </w:rPr>
            </w:pPr>
          </w:p>
          <w:p w14:paraId="6F64A74E">
            <w:pPr>
              <w:spacing w:line="360" w:lineRule="auto"/>
              <w:ind w:firstLine="464" w:firstLineChars="200"/>
              <w:rPr>
                <w:rFonts w:ascii="Times New Roman" w:hAnsi="Times New Roman"/>
                <w:spacing w:val="-4"/>
                <w:sz w:val="24"/>
              </w:rPr>
            </w:pPr>
          </w:p>
          <w:p w14:paraId="3D47C964">
            <w:pPr>
              <w:autoSpaceDE w:val="0"/>
              <w:autoSpaceDN w:val="0"/>
              <w:adjustRightInd w:val="0"/>
              <w:spacing w:before="9"/>
              <w:ind w:left="109" w:right="-20"/>
              <w:jc w:val="left"/>
              <w:rPr>
                <w:rFonts w:ascii="Times New Roman" w:hAnsi="Times New Roman"/>
                <w:kern w:val="0"/>
                <w:sz w:val="20"/>
                <w:szCs w:val="20"/>
              </w:rPr>
            </w:pPr>
            <w:r>
              <w:rPr>
                <w:rFonts w:ascii="Times New Roman" w:hAnsi="Times New Roman"/>
                <w:kern w:val="0"/>
                <w:sz w:val="24"/>
                <w:szCs w:val="24"/>
              </w:rPr>
              <w:drawing>
                <wp:inline distT="0" distB="0" distL="0" distR="0">
                  <wp:extent cx="5564505" cy="3105150"/>
                  <wp:effectExtent l="57150" t="57150" r="55245" b="571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64953" cy="3105150"/>
                          </a:xfrm>
                          <a:prstGeom prst="rect">
                            <a:avLst/>
                          </a:prstGeom>
                          <a:noFill/>
                          <a:ln>
                            <a:noFill/>
                          </a:ln>
                          <a:scene3d>
                            <a:camera prst="orthographicFront"/>
                            <a:lightRig rig="threePt" dir="t"/>
                          </a:scene3d>
                          <a:sp3d contourW="6350"/>
                        </pic:spPr>
                      </pic:pic>
                    </a:graphicData>
                  </a:graphic>
                </wp:inline>
              </w:drawing>
            </w:r>
          </w:p>
          <w:p w14:paraId="29728C48">
            <w:pPr>
              <w:spacing w:line="360" w:lineRule="auto"/>
              <w:jc w:val="center"/>
              <w:rPr>
                <w:rFonts w:ascii="Times New Roman" w:hAnsi="Times New Roman"/>
                <w:b/>
                <w:spacing w:val="-4"/>
                <w:sz w:val="24"/>
              </w:rPr>
            </w:pPr>
            <w:r>
              <w:rPr>
                <w:rFonts w:hint="eastAsia" w:ascii="Times New Roman" w:hAnsi="Times New Roman"/>
                <w:b/>
                <w:spacing w:val="-4"/>
                <w:sz w:val="24"/>
              </w:rPr>
              <w:t xml:space="preserve">图1-2  </w:t>
            </w:r>
            <w:r>
              <w:rPr>
                <w:rFonts w:ascii="Times New Roman" w:hAnsi="Times New Roman"/>
                <w:b/>
                <w:bCs/>
                <w:spacing w:val="-4"/>
                <w:sz w:val="24"/>
              </w:rPr>
              <w:t>K0+000- K1+282.58</w:t>
            </w:r>
            <w:r>
              <w:rPr>
                <w:rFonts w:hint="eastAsia" w:ascii="Times New Roman" w:hAnsi="Times New Roman"/>
                <w:b/>
                <w:spacing w:val="-4"/>
                <w:sz w:val="24"/>
              </w:rPr>
              <w:t>段、</w:t>
            </w:r>
            <w:r>
              <w:rPr>
                <w:rFonts w:ascii="Times New Roman" w:hAnsi="Times New Roman"/>
                <w:b/>
                <w:bCs/>
                <w:spacing w:val="-4"/>
                <w:sz w:val="24"/>
              </w:rPr>
              <w:t>K10+080.888-K10+812.125</w:t>
            </w:r>
            <w:r>
              <w:rPr>
                <w:rFonts w:hint="eastAsia" w:ascii="Times New Roman" w:hAnsi="Times New Roman"/>
                <w:b/>
                <w:spacing w:val="-4"/>
                <w:sz w:val="24"/>
              </w:rPr>
              <w:t>段</w:t>
            </w:r>
          </w:p>
          <w:p w14:paraId="6C682570">
            <w:pPr>
              <w:spacing w:line="360" w:lineRule="auto"/>
              <w:jc w:val="center"/>
              <w:rPr>
                <w:rFonts w:ascii="Times New Roman" w:hAnsi="Times New Roman"/>
                <w:b/>
                <w:spacing w:val="-4"/>
                <w:sz w:val="24"/>
              </w:rPr>
            </w:pPr>
            <w:r>
              <w:rPr>
                <w:rFonts w:hint="eastAsia" w:ascii="Times New Roman" w:hAnsi="Times New Roman"/>
                <w:b/>
                <w:spacing w:val="-4"/>
                <w:sz w:val="24"/>
              </w:rPr>
              <w:t>路灯标准横断面图</w:t>
            </w:r>
          </w:p>
          <w:p w14:paraId="40F2FA1B">
            <w:pPr>
              <w:spacing w:line="360" w:lineRule="auto"/>
              <w:rPr>
                <w:rFonts w:ascii="Times New Roman" w:hAnsi="Times New Roman"/>
                <w:b/>
                <w:spacing w:val="-4"/>
                <w:sz w:val="24"/>
              </w:rPr>
            </w:pPr>
            <w:r>
              <w:rPr>
                <w:rFonts w:ascii="Times New Roman" w:hAnsi="Times New Roman"/>
                <w:b/>
                <w:spacing w:val="-4"/>
                <w:sz w:val="24"/>
              </w:rPr>
              <w:drawing>
                <wp:inline distT="0" distB="0" distL="0" distR="0">
                  <wp:extent cx="5676900" cy="2467610"/>
                  <wp:effectExtent l="57150" t="57150" r="57150" b="469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76900" cy="2467809"/>
                          </a:xfrm>
                          <a:prstGeom prst="rect">
                            <a:avLst/>
                          </a:prstGeom>
                          <a:noFill/>
                          <a:ln>
                            <a:noFill/>
                          </a:ln>
                          <a:scene3d>
                            <a:camera prst="orthographicFront"/>
                            <a:lightRig rig="threePt" dir="t"/>
                          </a:scene3d>
                          <a:sp3d contourW="6350"/>
                        </pic:spPr>
                      </pic:pic>
                    </a:graphicData>
                  </a:graphic>
                </wp:inline>
              </w:drawing>
            </w:r>
          </w:p>
          <w:p w14:paraId="5C56E96F">
            <w:pPr>
              <w:spacing w:line="360" w:lineRule="auto"/>
              <w:jc w:val="center"/>
              <w:rPr>
                <w:rFonts w:ascii="Times New Roman" w:hAnsi="Times New Roman"/>
                <w:b/>
                <w:spacing w:val="-4"/>
                <w:sz w:val="24"/>
              </w:rPr>
            </w:pPr>
            <w:r>
              <w:rPr>
                <w:rFonts w:hint="eastAsia" w:ascii="Times New Roman" w:hAnsi="Times New Roman"/>
                <w:b/>
                <w:bCs/>
                <w:spacing w:val="-4"/>
                <w:sz w:val="24"/>
              </w:rPr>
              <w:t xml:space="preserve">图1-3  </w:t>
            </w:r>
            <w:r>
              <w:rPr>
                <w:rFonts w:ascii="Times New Roman" w:hAnsi="Times New Roman"/>
                <w:b/>
                <w:bCs/>
                <w:spacing w:val="-4"/>
                <w:sz w:val="24"/>
              </w:rPr>
              <w:t>K1+282.58</w:t>
            </w:r>
            <w:r>
              <w:rPr>
                <w:rFonts w:hint="eastAsia" w:ascii="Times New Roman" w:hAnsi="Times New Roman"/>
                <w:b/>
                <w:spacing w:val="-4"/>
                <w:sz w:val="24"/>
              </w:rPr>
              <w:t>至</w:t>
            </w:r>
            <w:r>
              <w:rPr>
                <w:rFonts w:ascii="Times New Roman" w:hAnsi="Times New Roman"/>
                <w:b/>
                <w:bCs/>
                <w:spacing w:val="-4"/>
                <w:sz w:val="24"/>
              </w:rPr>
              <w:t>K10+080.888</w:t>
            </w:r>
            <w:r>
              <w:rPr>
                <w:rFonts w:hint="eastAsia" w:ascii="Times New Roman" w:hAnsi="Times New Roman"/>
                <w:b/>
                <w:spacing w:val="-4"/>
                <w:sz w:val="24"/>
              </w:rPr>
              <w:t>段路灯标准横断面图</w:t>
            </w:r>
          </w:p>
          <w:p w14:paraId="1107C7EB">
            <w:pPr>
              <w:spacing w:line="360" w:lineRule="auto"/>
              <w:ind w:firstLine="464" w:firstLineChars="200"/>
              <w:rPr>
                <w:rFonts w:ascii="Times New Roman" w:hAnsi="Times New Roman"/>
                <w:spacing w:val="-4"/>
                <w:sz w:val="24"/>
              </w:rPr>
            </w:pPr>
            <w:r>
              <w:rPr>
                <w:rFonts w:hint="eastAsia" w:ascii="Times New Roman" w:hAnsi="Times New Roman"/>
                <w:spacing w:val="-4"/>
                <w:sz w:val="24"/>
              </w:rPr>
              <w:t>②配线方式</w:t>
            </w:r>
          </w:p>
          <w:p w14:paraId="56E8C07E">
            <w:pPr>
              <w:spacing w:line="360" w:lineRule="auto"/>
              <w:ind w:firstLine="464" w:firstLineChars="200"/>
              <w:rPr>
                <w:rFonts w:ascii="Times New Roman" w:hAnsi="Times New Roman"/>
                <w:spacing w:val="-4"/>
                <w:sz w:val="24"/>
              </w:rPr>
            </w:pPr>
            <w:r>
              <w:rPr>
                <w:rFonts w:hint="eastAsia" w:ascii="Times New Roman" w:hAnsi="Times New Roman"/>
                <w:spacing w:val="-4"/>
                <w:sz w:val="24"/>
              </w:rPr>
              <w:t>本段照明线路穿φ</w:t>
            </w:r>
            <w:r>
              <w:rPr>
                <w:rFonts w:ascii="Times New Roman" w:hAnsi="Times New Roman"/>
                <w:spacing w:val="-4"/>
                <w:sz w:val="24"/>
              </w:rPr>
              <w:t xml:space="preserve">75 PE </w:t>
            </w:r>
            <w:r>
              <w:rPr>
                <w:rFonts w:hint="eastAsia" w:ascii="Times New Roman" w:hAnsi="Times New Roman"/>
                <w:spacing w:val="-4"/>
                <w:sz w:val="24"/>
              </w:rPr>
              <w:t>管埋地敷设，埋深不小于</w:t>
            </w:r>
            <w:r>
              <w:rPr>
                <w:rFonts w:ascii="Times New Roman" w:hAnsi="Times New Roman"/>
                <w:spacing w:val="-4"/>
                <w:sz w:val="24"/>
              </w:rPr>
              <w:t>0.7</w:t>
            </w:r>
            <w:r>
              <w:rPr>
                <w:rFonts w:hint="eastAsia" w:ascii="Times New Roman" w:hAnsi="Times New Roman"/>
                <w:spacing w:val="-4"/>
                <w:sz w:val="24"/>
              </w:rPr>
              <w:t>米，横穿路口处及车行道下采用</w:t>
            </w:r>
            <w:r>
              <w:rPr>
                <w:rFonts w:ascii="Times New Roman" w:hAnsi="Times New Roman"/>
                <w:spacing w:val="-4"/>
                <w:sz w:val="24"/>
              </w:rPr>
              <w:t xml:space="preserve">DN100 </w:t>
            </w:r>
            <w:r>
              <w:rPr>
                <w:rFonts w:hint="eastAsia" w:ascii="Times New Roman" w:hAnsi="Times New Roman"/>
                <w:spacing w:val="-4"/>
                <w:sz w:val="24"/>
              </w:rPr>
              <w:t>热镀锌钢套管，埋深不小于</w:t>
            </w:r>
            <w:r>
              <w:rPr>
                <w:rFonts w:ascii="Times New Roman" w:hAnsi="Times New Roman"/>
                <w:spacing w:val="-4"/>
                <w:sz w:val="24"/>
              </w:rPr>
              <w:t>1.0</w:t>
            </w:r>
            <w:r>
              <w:rPr>
                <w:rFonts w:hint="eastAsia" w:ascii="Times New Roman" w:hAnsi="Times New Roman"/>
                <w:spacing w:val="-4"/>
                <w:sz w:val="24"/>
              </w:rPr>
              <w:t>米，电缆套管壁厚应符合相关规范要求。为防止电缆被盗，电缆管须使用</w:t>
            </w:r>
            <w:r>
              <w:rPr>
                <w:rFonts w:ascii="Times New Roman" w:hAnsi="Times New Roman"/>
                <w:spacing w:val="-4"/>
                <w:sz w:val="24"/>
              </w:rPr>
              <w:t>C20</w:t>
            </w:r>
            <w:r>
              <w:rPr>
                <w:rFonts w:hint="eastAsia" w:ascii="Times New Roman" w:hAnsi="Times New Roman"/>
                <w:spacing w:val="-4"/>
                <w:sz w:val="24"/>
              </w:rPr>
              <w:t>混凝土进行包封，包封尺寸为</w:t>
            </w:r>
            <w:r>
              <w:rPr>
                <w:rFonts w:ascii="Times New Roman" w:hAnsi="Times New Roman"/>
                <w:spacing w:val="-4"/>
                <w:sz w:val="24"/>
              </w:rPr>
              <w:t>20×30cm</w:t>
            </w:r>
            <w:r>
              <w:rPr>
                <w:rFonts w:hint="eastAsia" w:ascii="Times New Roman" w:hAnsi="Times New Roman"/>
                <w:spacing w:val="-4"/>
                <w:sz w:val="24"/>
              </w:rPr>
              <w:t>。所有管线均须加设防盗线夹，两灯杆之间不得少于</w:t>
            </w:r>
            <w:r>
              <w:rPr>
                <w:rFonts w:ascii="Times New Roman" w:hAnsi="Times New Roman"/>
                <w:spacing w:val="-4"/>
                <w:sz w:val="24"/>
              </w:rPr>
              <w:t>3</w:t>
            </w:r>
            <w:r>
              <w:rPr>
                <w:rFonts w:hint="eastAsia" w:ascii="Times New Roman" w:hAnsi="Times New Roman"/>
                <w:spacing w:val="-4"/>
                <w:sz w:val="24"/>
              </w:rPr>
              <w:t>个防盗线夹，分线盒或检修手井在电缆上使用砂石覆盖后加铁丝网后用</w:t>
            </w:r>
            <w:r>
              <w:rPr>
                <w:rFonts w:ascii="Times New Roman" w:hAnsi="Times New Roman"/>
                <w:spacing w:val="-4"/>
                <w:sz w:val="24"/>
              </w:rPr>
              <w:t>C20</w:t>
            </w:r>
            <w:r>
              <w:rPr>
                <w:rFonts w:hint="eastAsia" w:ascii="Times New Roman" w:hAnsi="Times New Roman"/>
                <w:spacing w:val="-4"/>
                <w:sz w:val="24"/>
              </w:rPr>
              <w:t>混凝土满封，满封后加盖有明显且不易磨损具有路灯标示的井盖。在道路转弯处、变压器进出端及道路末端等相应位置设低压电缆接线井，接线井位置及数量可根据现场情况做适当调整。</w:t>
            </w:r>
          </w:p>
          <w:p w14:paraId="79F409DA">
            <w:pPr>
              <w:autoSpaceDE w:val="0"/>
              <w:autoSpaceDN w:val="0"/>
              <w:adjustRightInd w:val="0"/>
              <w:spacing w:before="50" w:after="50" w:line="360" w:lineRule="auto"/>
              <w:ind w:firstLine="482" w:firstLineChars="200"/>
              <w:jc w:val="left"/>
              <w:rPr>
                <w:rFonts w:ascii="Times New Roman" w:hAnsi="Times New Roman"/>
                <w:b/>
                <w:sz w:val="24"/>
                <w:szCs w:val="24"/>
              </w:rPr>
            </w:pPr>
            <w:r>
              <w:rPr>
                <w:rFonts w:hint="eastAsia" w:ascii="Times New Roman" w:hAnsi="Times New Roman"/>
                <w:b/>
                <w:sz w:val="24"/>
                <w:szCs w:val="24"/>
              </w:rPr>
              <w:t>（5）道路交通安全及管理设施</w:t>
            </w:r>
          </w:p>
          <w:p w14:paraId="1E3EF176">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①交通标志：设置警告标志、禁令标志、指示标志、指路标志、辅助标志，标志的安装应垂直于行车方向，路侧标志应尽可能与道路中心线垂直或成一定角度。其中禁令和指示标志为</w:t>
            </w:r>
            <w:r>
              <w:rPr>
                <w:rFonts w:ascii="Times New Roman" w:hAnsi="Times New Roman"/>
                <w:sz w:val="24"/>
                <w:szCs w:val="24"/>
              </w:rPr>
              <w:t>0~45</w:t>
            </w:r>
            <w:r>
              <w:rPr>
                <w:rFonts w:hint="eastAsia" w:ascii="Times New Roman" w:hAnsi="Times New Roman"/>
                <w:sz w:val="24"/>
                <w:szCs w:val="24"/>
              </w:rPr>
              <w:t>°，指路和警告标志为</w:t>
            </w:r>
            <w:r>
              <w:rPr>
                <w:rFonts w:ascii="Times New Roman" w:hAnsi="Times New Roman"/>
                <w:sz w:val="24"/>
                <w:szCs w:val="24"/>
              </w:rPr>
              <w:t>0~15</w:t>
            </w:r>
            <w:r>
              <w:rPr>
                <w:rFonts w:hint="eastAsia" w:ascii="Times New Roman" w:hAnsi="Times New Roman"/>
                <w:sz w:val="24"/>
                <w:szCs w:val="24"/>
              </w:rPr>
              <w:t>°。交通杆件设置于人非混行车道上的，一般距车行道或人行道外侧边缘或土路肩不小于</w:t>
            </w:r>
            <w:r>
              <w:rPr>
                <w:rFonts w:ascii="Times New Roman" w:hAnsi="Times New Roman"/>
                <w:sz w:val="24"/>
                <w:szCs w:val="24"/>
              </w:rPr>
              <w:t>25cm</w:t>
            </w:r>
            <w:r>
              <w:rPr>
                <w:rFonts w:hint="eastAsia" w:ascii="Times New Roman" w:hAnsi="Times New Roman"/>
                <w:sz w:val="24"/>
                <w:szCs w:val="24"/>
              </w:rPr>
              <w:t>。</w:t>
            </w:r>
          </w:p>
          <w:p w14:paraId="08C9900C">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②交通标线：主要设计有车行道分界线、车行道边缘线、停止线、减速让行线、导向箭头、人行横道线、港湾式停靠站标线。</w:t>
            </w:r>
          </w:p>
          <w:p w14:paraId="7E33BF21">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③防护设施：设计有突起路标、人行护栏、非机动车和机动车分隔栏杆、弹性交通柱。</w:t>
            </w:r>
          </w:p>
          <w:p w14:paraId="4C538EE0">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④交通信号灯设施：本工程与沿线</w:t>
            </w:r>
            <w:r>
              <w:rPr>
                <w:rFonts w:ascii="Times New Roman" w:hAnsi="Times New Roman"/>
                <w:sz w:val="24"/>
                <w:szCs w:val="24"/>
              </w:rPr>
              <w:t xml:space="preserve">20 </w:t>
            </w:r>
            <w:r>
              <w:rPr>
                <w:rFonts w:hint="eastAsia" w:ascii="Times New Roman" w:hAnsi="Times New Roman"/>
                <w:sz w:val="24"/>
                <w:szCs w:val="24"/>
              </w:rPr>
              <w:t>条主次干道（现状道路与规划道路）相交的交叉口均采用信号控制形式，因此，以上交叉口均设置交通信号灯，交通信号灯应根据交通控制系统规划，选用用单点控制或区域控制系统，建设方须与交通管理部门协商，明确本工程采用的信号灯设备型号，并根据确定的信号灯设备要求对信号灯管线的预埋工作加以指导。</w:t>
            </w:r>
          </w:p>
          <w:p w14:paraId="4760F1A3">
            <w:pPr>
              <w:autoSpaceDE w:val="0"/>
              <w:autoSpaceDN w:val="0"/>
              <w:adjustRightInd w:val="0"/>
              <w:spacing w:before="50" w:after="50" w:line="360" w:lineRule="auto"/>
              <w:ind w:firstLine="480" w:firstLineChars="200"/>
              <w:jc w:val="left"/>
              <w:rPr>
                <w:rFonts w:ascii="Times New Roman" w:hAnsi="Times New Roman"/>
                <w:sz w:val="24"/>
                <w:szCs w:val="24"/>
              </w:rPr>
            </w:pPr>
            <w:r>
              <w:rPr>
                <w:rFonts w:hint="eastAsia" w:ascii="Times New Roman" w:hAnsi="Times New Roman"/>
                <w:sz w:val="24"/>
                <w:szCs w:val="24"/>
              </w:rPr>
              <w:t>⑤交通监控设施：本工程与沿线</w:t>
            </w:r>
            <w:r>
              <w:rPr>
                <w:rFonts w:ascii="Times New Roman" w:hAnsi="Times New Roman"/>
                <w:sz w:val="24"/>
                <w:szCs w:val="24"/>
              </w:rPr>
              <w:t xml:space="preserve">20 </w:t>
            </w:r>
            <w:r>
              <w:rPr>
                <w:rFonts w:hint="eastAsia" w:ascii="Times New Roman" w:hAnsi="Times New Roman"/>
                <w:sz w:val="24"/>
                <w:szCs w:val="24"/>
              </w:rPr>
              <w:t>条主次干道（现状道路与规划道路）相交的交叉口均采用信号控制形式，配合交通控制系统，在以上交叉口各进口车道均布设电子警察，交叉口布设电子监控设施。</w:t>
            </w:r>
          </w:p>
          <w:p w14:paraId="0CCF7BD7">
            <w:pPr>
              <w:spacing w:line="360" w:lineRule="auto"/>
              <w:ind w:firstLine="482" w:firstLineChars="200"/>
              <w:rPr>
                <w:rFonts w:ascii="Times New Roman" w:hAnsi="Times New Roman"/>
                <w:b/>
                <w:sz w:val="24"/>
                <w:szCs w:val="24"/>
              </w:rPr>
            </w:pPr>
            <w:r>
              <w:rPr>
                <w:rFonts w:ascii="Times New Roman" w:hAnsi="Times New Roman"/>
                <w:b/>
                <w:sz w:val="24"/>
                <w:szCs w:val="24"/>
              </w:rPr>
              <w:t>（</w:t>
            </w:r>
            <w:r>
              <w:rPr>
                <w:rFonts w:hint="eastAsia" w:ascii="Times New Roman" w:hAnsi="Times New Roman"/>
                <w:b/>
                <w:sz w:val="24"/>
                <w:szCs w:val="24"/>
              </w:rPr>
              <w:t>6</w:t>
            </w:r>
            <w:r>
              <w:rPr>
                <w:rFonts w:ascii="Times New Roman" w:hAnsi="Times New Roman"/>
                <w:b/>
                <w:sz w:val="24"/>
                <w:szCs w:val="24"/>
              </w:rPr>
              <w:t>）绿化</w:t>
            </w:r>
            <w:r>
              <w:rPr>
                <w:rFonts w:hint="eastAsia" w:ascii="Times New Roman" w:hAnsi="Times New Roman"/>
                <w:b/>
                <w:sz w:val="24"/>
                <w:szCs w:val="24"/>
              </w:rPr>
              <w:t>景观</w:t>
            </w:r>
            <w:r>
              <w:rPr>
                <w:rFonts w:ascii="Times New Roman" w:hAnsi="Times New Roman"/>
                <w:b/>
                <w:sz w:val="24"/>
                <w:szCs w:val="24"/>
              </w:rPr>
              <w:t>工程</w:t>
            </w:r>
          </w:p>
          <w:p w14:paraId="39AA33D0">
            <w:pPr>
              <w:spacing w:line="360" w:lineRule="auto"/>
              <w:ind w:firstLine="480" w:firstLineChars="200"/>
              <w:rPr>
                <w:rFonts w:ascii="Times New Roman" w:hAnsi="Times New Roman"/>
                <w:sz w:val="24"/>
                <w:szCs w:val="28"/>
              </w:rPr>
            </w:pPr>
            <w:r>
              <w:rPr>
                <w:rFonts w:hint="eastAsia" w:ascii="Times New Roman" w:hAnsi="Times New Roman"/>
                <w:bCs/>
                <w:sz w:val="24"/>
                <w:szCs w:val="28"/>
              </w:rPr>
              <w:t>①绿化设计</w:t>
            </w:r>
          </w:p>
          <w:p w14:paraId="04AD6170">
            <w:pPr>
              <w:spacing w:line="360" w:lineRule="auto"/>
              <w:ind w:firstLine="480" w:firstLineChars="200"/>
              <w:rPr>
                <w:rFonts w:ascii="Times New Roman" w:hAnsi="Times New Roman"/>
                <w:sz w:val="24"/>
                <w:szCs w:val="28"/>
              </w:rPr>
            </w:pPr>
            <w:r>
              <w:rPr>
                <w:rFonts w:ascii="Times New Roman" w:hAnsi="Times New Roman"/>
                <w:sz w:val="24"/>
                <w:szCs w:val="28"/>
              </w:rPr>
              <w:t>根据主体设计资料，本项目建设后期中将对项目建设区内可绿化区域实施绿化工程，本项目可绿化区域包括：</w:t>
            </w:r>
          </w:p>
          <w:p w14:paraId="6E929C08">
            <w:pPr>
              <w:spacing w:line="360" w:lineRule="auto"/>
              <w:ind w:firstLine="480" w:firstLineChars="200"/>
              <w:rPr>
                <w:rFonts w:ascii="Times New Roman" w:hAnsi="Times New Roman"/>
                <w:bCs/>
                <w:sz w:val="24"/>
                <w:szCs w:val="28"/>
              </w:rPr>
            </w:pPr>
            <w:r>
              <w:rPr>
                <w:rFonts w:hint="eastAsia" w:ascii="Times New Roman" w:hAnsi="Times New Roman"/>
                <w:bCs/>
                <w:sz w:val="24"/>
                <w:szCs w:val="28"/>
              </w:rPr>
              <w:t>30米宽路段：设置3米宽中央绿化带；机动车道与非机动车道采用1.5米连体树池分隔带；非机动车道与人行道间布置行道树。中央绿化带中树种采用加拿利海藻、黄花风铃木作为主要乔木树种，地被主要选择金花生、假连翘、红花檵木等观花观叶植物，形成高低错落有致的绿化景观；连体树池及行道树采用大青树为行道树乔木，行道树之间种植叶子花球，并与毛叶杜鹃、石楠等灌木协调布置，乔木布置间距为6.9米；</w:t>
            </w:r>
          </w:p>
          <w:p w14:paraId="453AF377">
            <w:pPr>
              <w:spacing w:line="360" w:lineRule="auto"/>
              <w:ind w:firstLine="480" w:firstLineChars="200"/>
              <w:rPr>
                <w:rFonts w:ascii="Times New Roman" w:hAnsi="Times New Roman"/>
                <w:bCs/>
                <w:sz w:val="24"/>
                <w:szCs w:val="28"/>
              </w:rPr>
            </w:pPr>
            <w:r>
              <w:rPr>
                <w:rFonts w:hint="eastAsia" w:ascii="Times New Roman" w:hAnsi="Times New Roman"/>
                <w:bCs/>
                <w:sz w:val="24"/>
                <w:szCs w:val="28"/>
              </w:rPr>
              <w:t>45米宽路段：设置8米宽的中央绿化带，打造带状绿化景观效果，非机动车道宽3.5m，人行道宽3.5m，其中行道树以1.5m宽树池进行种植，在视野开阔路段端头布置相应尺度的景观小品。中央绿化带中树种采用加拿利海藻、中东海藻、黄花风铃木作为主要乔木树种，地被主要选择金花生、朱蕉、黄金菊等观花观叶植物，打造色彩丰富，层次突出、四季可赏的绿化景观；行道树池种植常绿树种大青树，并与玛格丽特、石竹等地被协调种植，乔木布置间距为6.9米。</w:t>
            </w:r>
          </w:p>
          <w:p w14:paraId="265B5B02">
            <w:pPr>
              <w:spacing w:line="360" w:lineRule="auto"/>
              <w:ind w:firstLine="480" w:firstLineChars="200"/>
              <w:rPr>
                <w:rFonts w:ascii="Times New Roman" w:hAnsi="Times New Roman"/>
                <w:bCs/>
                <w:sz w:val="24"/>
                <w:szCs w:val="28"/>
              </w:rPr>
            </w:pPr>
            <w:r>
              <w:rPr>
                <w:rFonts w:ascii="Times New Roman" w:hAnsi="Times New Roman"/>
                <w:sz w:val="24"/>
                <w:szCs w:val="28"/>
              </w:rPr>
              <w:t>绿化工程种植数量详见下表：</w:t>
            </w:r>
          </w:p>
          <w:p w14:paraId="52EE94E4">
            <w:pPr>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 xml:space="preserve">1-10  </w:t>
            </w:r>
            <w:r>
              <w:rPr>
                <w:rFonts w:ascii="Times New Roman" w:hAnsi="Times New Roman"/>
                <w:b/>
                <w:sz w:val="24"/>
                <w:szCs w:val="24"/>
              </w:rPr>
              <w:t>绿化工程</w:t>
            </w:r>
            <w:r>
              <w:rPr>
                <w:rFonts w:hint="eastAsia" w:ascii="Times New Roman" w:hAnsi="Times New Roman"/>
                <w:b/>
                <w:sz w:val="24"/>
                <w:szCs w:val="24"/>
              </w:rPr>
              <w:t>量清单</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4"/>
              <w:gridCol w:w="1313"/>
              <w:gridCol w:w="709"/>
              <w:gridCol w:w="992"/>
              <w:gridCol w:w="851"/>
              <w:gridCol w:w="992"/>
              <w:gridCol w:w="850"/>
              <w:gridCol w:w="851"/>
              <w:gridCol w:w="682"/>
              <w:gridCol w:w="905"/>
            </w:tblGrid>
            <w:tr w14:paraId="407A8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Align w:val="center"/>
                </w:tcPr>
                <w:p w14:paraId="3CBAA22E">
                  <w:pPr>
                    <w:adjustRightInd w:val="0"/>
                    <w:snapToGrid w:val="0"/>
                    <w:jc w:val="center"/>
                    <w:rPr>
                      <w:rFonts w:ascii="Times New Roman" w:hAnsi="Times New Roman"/>
                      <w:szCs w:val="24"/>
                    </w:rPr>
                  </w:pPr>
                  <w:r>
                    <w:rPr>
                      <w:rFonts w:hint="eastAsia" w:ascii="Times New Roman" w:hAnsi="Times New Roman"/>
                      <w:szCs w:val="24"/>
                    </w:rPr>
                    <w:t>序号</w:t>
                  </w:r>
                </w:p>
              </w:tc>
              <w:tc>
                <w:tcPr>
                  <w:tcW w:w="1313" w:type="dxa"/>
                  <w:vAlign w:val="center"/>
                </w:tcPr>
                <w:p w14:paraId="0CEE8753">
                  <w:pPr>
                    <w:adjustRightInd w:val="0"/>
                    <w:snapToGrid w:val="0"/>
                    <w:jc w:val="center"/>
                    <w:rPr>
                      <w:rFonts w:ascii="Times New Roman" w:hAnsi="Times New Roman"/>
                      <w:szCs w:val="24"/>
                    </w:rPr>
                  </w:pPr>
                  <w:r>
                    <w:rPr>
                      <w:rFonts w:hint="eastAsia" w:ascii="Times New Roman" w:hAnsi="Times New Roman"/>
                      <w:szCs w:val="24"/>
                    </w:rPr>
                    <w:t>分类</w:t>
                  </w:r>
                </w:p>
              </w:tc>
              <w:tc>
                <w:tcPr>
                  <w:tcW w:w="2552" w:type="dxa"/>
                  <w:gridSpan w:val="3"/>
                  <w:vMerge w:val="restart"/>
                  <w:vAlign w:val="center"/>
                </w:tcPr>
                <w:p w14:paraId="7A693F11">
                  <w:pPr>
                    <w:adjustRightInd w:val="0"/>
                    <w:snapToGrid w:val="0"/>
                    <w:jc w:val="center"/>
                    <w:rPr>
                      <w:rFonts w:ascii="Times New Roman" w:hAnsi="Times New Roman"/>
                      <w:szCs w:val="24"/>
                    </w:rPr>
                  </w:pPr>
                  <w:r>
                    <w:rPr>
                      <w:rFonts w:hint="eastAsia" w:ascii="Times New Roman" w:hAnsi="Times New Roman"/>
                      <w:szCs w:val="24"/>
                    </w:rPr>
                    <w:t>名称</w:t>
                  </w:r>
                </w:p>
              </w:tc>
              <w:tc>
                <w:tcPr>
                  <w:tcW w:w="2693" w:type="dxa"/>
                  <w:gridSpan w:val="3"/>
                  <w:vAlign w:val="center"/>
                </w:tcPr>
                <w:p w14:paraId="47BDDDD6">
                  <w:pPr>
                    <w:adjustRightInd w:val="0"/>
                    <w:snapToGrid w:val="0"/>
                    <w:jc w:val="center"/>
                    <w:rPr>
                      <w:rFonts w:ascii="Times New Roman" w:hAnsi="Times New Roman"/>
                      <w:szCs w:val="24"/>
                    </w:rPr>
                  </w:pPr>
                  <w:r>
                    <w:rPr>
                      <w:rFonts w:hint="eastAsia" w:ascii="Times New Roman" w:hAnsi="Times New Roman"/>
                      <w:szCs w:val="24"/>
                    </w:rPr>
                    <w:t>规格</w:t>
                  </w:r>
                </w:p>
              </w:tc>
              <w:tc>
                <w:tcPr>
                  <w:tcW w:w="682" w:type="dxa"/>
                  <w:vMerge w:val="restart"/>
                  <w:vAlign w:val="center"/>
                </w:tcPr>
                <w:p w14:paraId="32BDD9B6">
                  <w:pPr>
                    <w:adjustRightInd w:val="0"/>
                    <w:snapToGrid w:val="0"/>
                    <w:jc w:val="center"/>
                    <w:rPr>
                      <w:rFonts w:ascii="Times New Roman" w:hAnsi="Times New Roman"/>
                      <w:szCs w:val="24"/>
                    </w:rPr>
                  </w:pPr>
                  <w:r>
                    <w:rPr>
                      <w:rFonts w:hint="eastAsia" w:ascii="Times New Roman" w:hAnsi="Times New Roman"/>
                      <w:szCs w:val="24"/>
                    </w:rPr>
                    <w:t>单位</w:t>
                  </w:r>
                </w:p>
              </w:tc>
              <w:tc>
                <w:tcPr>
                  <w:tcW w:w="905" w:type="dxa"/>
                  <w:vMerge w:val="restart"/>
                  <w:vAlign w:val="center"/>
                </w:tcPr>
                <w:p w14:paraId="34A3620D">
                  <w:pPr>
                    <w:adjustRightInd w:val="0"/>
                    <w:snapToGrid w:val="0"/>
                    <w:jc w:val="center"/>
                    <w:rPr>
                      <w:rFonts w:ascii="Times New Roman" w:hAnsi="Times New Roman"/>
                      <w:szCs w:val="24"/>
                    </w:rPr>
                  </w:pPr>
                  <w:r>
                    <w:rPr>
                      <w:rFonts w:hint="eastAsia" w:ascii="Times New Roman" w:hAnsi="Times New Roman"/>
                      <w:szCs w:val="24"/>
                    </w:rPr>
                    <w:t>数量</w:t>
                  </w:r>
                </w:p>
              </w:tc>
            </w:tr>
            <w:tr w14:paraId="55A99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restart"/>
                  <w:vAlign w:val="center"/>
                </w:tcPr>
                <w:p w14:paraId="5112B468">
                  <w:pPr>
                    <w:adjustRightInd w:val="0"/>
                    <w:snapToGrid w:val="0"/>
                    <w:jc w:val="center"/>
                    <w:rPr>
                      <w:rFonts w:ascii="Times New Roman" w:hAnsi="Times New Roman"/>
                      <w:szCs w:val="24"/>
                    </w:rPr>
                  </w:pPr>
                  <w:r>
                    <w:rPr>
                      <w:rFonts w:hint="eastAsia" w:ascii="Times New Roman" w:hAnsi="Times New Roman"/>
                      <w:szCs w:val="24"/>
                    </w:rPr>
                    <w:t>1</w:t>
                  </w:r>
                </w:p>
              </w:tc>
              <w:tc>
                <w:tcPr>
                  <w:tcW w:w="1313" w:type="dxa"/>
                  <w:vMerge w:val="restart"/>
                  <w:vAlign w:val="center"/>
                </w:tcPr>
                <w:p w14:paraId="6555CBE7">
                  <w:pPr>
                    <w:adjustRightInd w:val="0"/>
                    <w:snapToGrid w:val="0"/>
                    <w:jc w:val="center"/>
                    <w:rPr>
                      <w:rFonts w:ascii="Times New Roman" w:hAnsi="Times New Roman"/>
                      <w:b/>
                      <w:szCs w:val="24"/>
                    </w:rPr>
                  </w:pPr>
                  <w:r>
                    <w:rPr>
                      <w:rFonts w:ascii="Times New Roman" w:hAnsi="Times New Roman"/>
                      <w:b/>
                      <w:bCs/>
                      <w:szCs w:val="24"/>
                    </w:rPr>
                    <w:t>45m</w:t>
                  </w:r>
                  <w:r>
                    <w:rPr>
                      <w:rFonts w:hint="eastAsia" w:ascii="Times New Roman" w:hAnsi="Times New Roman"/>
                      <w:b/>
                      <w:szCs w:val="24"/>
                    </w:rPr>
                    <w:t>宽</w:t>
                  </w:r>
                </w:p>
                <w:p w14:paraId="0B4F889A">
                  <w:pPr>
                    <w:adjustRightInd w:val="0"/>
                    <w:snapToGrid w:val="0"/>
                    <w:jc w:val="center"/>
                    <w:rPr>
                      <w:rFonts w:ascii="Times New Roman" w:hAnsi="Times New Roman"/>
                      <w:b/>
                      <w:szCs w:val="24"/>
                    </w:rPr>
                  </w:pPr>
                  <w:r>
                    <w:rPr>
                      <w:rFonts w:hint="eastAsia" w:ascii="Times New Roman" w:hAnsi="Times New Roman"/>
                      <w:b/>
                      <w:szCs w:val="24"/>
                    </w:rPr>
                    <w:t>标准路段</w:t>
                  </w:r>
                </w:p>
                <w:p w14:paraId="6235DE3C">
                  <w:pPr>
                    <w:adjustRightInd w:val="0"/>
                    <w:snapToGrid w:val="0"/>
                    <w:jc w:val="center"/>
                    <w:rPr>
                      <w:rFonts w:ascii="Times New Roman" w:hAnsi="Times New Roman"/>
                      <w:szCs w:val="24"/>
                    </w:rPr>
                  </w:pPr>
                  <w:r>
                    <w:rPr>
                      <w:rFonts w:hint="eastAsia" w:ascii="Times New Roman" w:hAnsi="Times New Roman"/>
                      <w:szCs w:val="24"/>
                    </w:rPr>
                    <w:t>（</w:t>
                  </w:r>
                  <w:r>
                    <w:rPr>
                      <w:rFonts w:ascii="Times New Roman" w:hAnsi="Times New Roman"/>
                      <w:b/>
                      <w:bCs/>
                      <w:szCs w:val="24"/>
                    </w:rPr>
                    <w:t>K1+280</w:t>
                  </w:r>
                  <w:r>
                    <w:rPr>
                      <w:rFonts w:hint="eastAsia" w:ascii="Times New Roman" w:hAnsi="Times New Roman"/>
                      <w:szCs w:val="24"/>
                    </w:rPr>
                    <w:t>—</w:t>
                  </w:r>
                  <w:r>
                    <w:rPr>
                      <w:rFonts w:ascii="Times New Roman" w:hAnsi="Times New Roman"/>
                      <w:b/>
                      <w:bCs/>
                      <w:szCs w:val="24"/>
                    </w:rPr>
                    <w:t>K10+080.888</w:t>
                  </w:r>
                  <w:r>
                    <w:rPr>
                      <w:rFonts w:hint="eastAsia" w:ascii="Times New Roman" w:hAnsi="Times New Roman"/>
                      <w:szCs w:val="24"/>
                    </w:rPr>
                    <w:t>）</w:t>
                  </w:r>
                </w:p>
              </w:tc>
              <w:tc>
                <w:tcPr>
                  <w:tcW w:w="2552" w:type="dxa"/>
                  <w:gridSpan w:val="3"/>
                  <w:vMerge w:val="continue"/>
                  <w:vAlign w:val="center"/>
                </w:tcPr>
                <w:p w14:paraId="5309E55F">
                  <w:pPr>
                    <w:adjustRightInd w:val="0"/>
                    <w:snapToGrid w:val="0"/>
                    <w:jc w:val="center"/>
                    <w:rPr>
                      <w:rFonts w:ascii="Times New Roman" w:hAnsi="Times New Roman"/>
                      <w:szCs w:val="24"/>
                    </w:rPr>
                  </w:pPr>
                </w:p>
              </w:tc>
              <w:tc>
                <w:tcPr>
                  <w:tcW w:w="992" w:type="dxa"/>
                  <w:vAlign w:val="center"/>
                </w:tcPr>
                <w:p w14:paraId="2AFD3AF4">
                  <w:pPr>
                    <w:adjustRightInd w:val="0"/>
                    <w:snapToGrid w:val="0"/>
                    <w:jc w:val="center"/>
                    <w:rPr>
                      <w:rFonts w:ascii="Times New Roman" w:hAnsi="Times New Roman"/>
                      <w:szCs w:val="24"/>
                    </w:rPr>
                  </w:pPr>
                  <w:r>
                    <w:rPr>
                      <w:rFonts w:hint="eastAsia" w:ascii="Times New Roman" w:hAnsi="Times New Roman"/>
                      <w:szCs w:val="24"/>
                    </w:rPr>
                    <w:t>高度（cm）</w:t>
                  </w:r>
                </w:p>
              </w:tc>
              <w:tc>
                <w:tcPr>
                  <w:tcW w:w="850" w:type="dxa"/>
                  <w:vAlign w:val="center"/>
                </w:tcPr>
                <w:p w14:paraId="46D972B7">
                  <w:pPr>
                    <w:adjustRightInd w:val="0"/>
                    <w:snapToGrid w:val="0"/>
                    <w:jc w:val="center"/>
                    <w:rPr>
                      <w:rFonts w:ascii="Times New Roman" w:hAnsi="Times New Roman"/>
                      <w:szCs w:val="24"/>
                    </w:rPr>
                  </w:pPr>
                  <w:r>
                    <w:rPr>
                      <w:rFonts w:hint="eastAsia" w:ascii="Times New Roman" w:hAnsi="Times New Roman"/>
                      <w:szCs w:val="24"/>
                    </w:rPr>
                    <w:t>胸径（cm）</w:t>
                  </w:r>
                </w:p>
              </w:tc>
              <w:tc>
                <w:tcPr>
                  <w:tcW w:w="851" w:type="dxa"/>
                  <w:vAlign w:val="center"/>
                </w:tcPr>
                <w:p w14:paraId="7C088354">
                  <w:pPr>
                    <w:adjustRightInd w:val="0"/>
                    <w:snapToGrid w:val="0"/>
                    <w:jc w:val="center"/>
                    <w:rPr>
                      <w:rFonts w:ascii="Times New Roman" w:hAnsi="Times New Roman"/>
                      <w:szCs w:val="24"/>
                    </w:rPr>
                  </w:pPr>
                  <w:r>
                    <w:rPr>
                      <w:rFonts w:hint="eastAsia" w:ascii="Times New Roman" w:hAnsi="Times New Roman"/>
                      <w:szCs w:val="24"/>
                    </w:rPr>
                    <w:t>冠幅（cm）</w:t>
                  </w:r>
                </w:p>
              </w:tc>
              <w:tc>
                <w:tcPr>
                  <w:tcW w:w="682" w:type="dxa"/>
                  <w:vMerge w:val="continue"/>
                  <w:vAlign w:val="center"/>
                </w:tcPr>
                <w:p w14:paraId="36589CF4">
                  <w:pPr>
                    <w:adjustRightInd w:val="0"/>
                    <w:snapToGrid w:val="0"/>
                    <w:jc w:val="center"/>
                    <w:rPr>
                      <w:rFonts w:ascii="Times New Roman" w:hAnsi="Times New Roman"/>
                      <w:szCs w:val="24"/>
                    </w:rPr>
                  </w:pPr>
                </w:p>
              </w:tc>
              <w:tc>
                <w:tcPr>
                  <w:tcW w:w="905" w:type="dxa"/>
                  <w:vMerge w:val="continue"/>
                  <w:vAlign w:val="center"/>
                </w:tcPr>
                <w:p w14:paraId="5624BCCF">
                  <w:pPr>
                    <w:adjustRightInd w:val="0"/>
                    <w:snapToGrid w:val="0"/>
                    <w:jc w:val="center"/>
                    <w:rPr>
                      <w:rFonts w:ascii="Times New Roman" w:hAnsi="Times New Roman"/>
                      <w:szCs w:val="24"/>
                    </w:rPr>
                  </w:pPr>
                </w:p>
              </w:tc>
            </w:tr>
            <w:tr w14:paraId="59F97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166143C1">
                  <w:pPr>
                    <w:adjustRightInd w:val="0"/>
                    <w:snapToGrid w:val="0"/>
                    <w:jc w:val="center"/>
                    <w:rPr>
                      <w:rFonts w:ascii="Times New Roman" w:hAnsi="Times New Roman"/>
                      <w:szCs w:val="24"/>
                    </w:rPr>
                  </w:pPr>
                </w:p>
              </w:tc>
              <w:tc>
                <w:tcPr>
                  <w:tcW w:w="1313" w:type="dxa"/>
                  <w:vMerge w:val="continue"/>
                  <w:vAlign w:val="center"/>
                </w:tcPr>
                <w:p w14:paraId="71DECBAD">
                  <w:pPr>
                    <w:adjustRightInd w:val="0"/>
                    <w:snapToGrid w:val="0"/>
                    <w:jc w:val="center"/>
                    <w:rPr>
                      <w:rFonts w:ascii="Times New Roman" w:hAnsi="Times New Roman"/>
                      <w:szCs w:val="24"/>
                    </w:rPr>
                  </w:pPr>
                </w:p>
              </w:tc>
              <w:tc>
                <w:tcPr>
                  <w:tcW w:w="709" w:type="dxa"/>
                  <w:vMerge w:val="restart"/>
                  <w:vAlign w:val="center"/>
                </w:tcPr>
                <w:p w14:paraId="2FED7C27">
                  <w:pPr>
                    <w:adjustRightInd w:val="0"/>
                    <w:snapToGrid w:val="0"/>
                    <w:jc w:val="center"/>
                    <w:rPr>
                      <w:rFonts w:ascii="Times New Roman" w:hAnsi="Times New Roman"/>
                      <w:szCs w:val="24"/>
                    </w:rPr>
                  </w:pPr>
                  <w:r>
                    <w:rPr>
                      <w:rFonts w:hint="eastAsia" w:ascii="Times New Roman" w:hAnsi="Times New Roman"/>
                      <w:szCs w:val="24"/>
                    </w:rPr>
                    <w:t>乔木</w:t>
                  </w:r>
                </w:p>
              </w:tc>
              <w:tc>
                <w:tcPr>
                  <w:tcW w:w="992" w:type="dxa"/>
                  <w:vAlign w:val="center"/>
                </w:tcPr>
                <w:p w14:paraId="66B94103">
                  <w:pPr>
                    <w:adjustRightInd w:val="0"/>
                    <w:snapToGrid w:val="0"/>
                    <w:jc w:val="center"/>
                    <w:rPr>
                      <w:rFonts w:ascii="Times New Roman" w:hAnsi="Times New Roman"/>
                      <w:szCs w:val="24"/>
                    </w:rPr>
                  </w:pPr>
                  <w:r>
                    <w:rPr>
                      <w:rFonts w:hint="eastAsia" w:ascii="Times New Roman" w:hAnsi="Times New Roman"/>
                      <w:szCs w:val="24"/>
                    </w:rPr>
                    <w:t>行道树</w:t>
                  </w:r>
                </w:p>
              </w:tc>
              <w:tc>
                <w:tcPr>
                  <w:tcW w:w="851" w:type="dxa"/>
                  <w:vAlign w:val="center"/>
                </w:tcPr>
                <w:p w14:paraId="2DA5BA19">
                  <w:pPr>
                    <w:adjustRightInd w:val="0"/>
                    <w:snapToGrid w:val="0"/>
                    <w:jc w:val="center"/>
                    <w:rPr>
                      <w:rFonts w:ascii="Times New Roman" w:hAnsi="Times New Roman"/>
                      <w:szCs w:val="24"/>
                    </w:rPr>
                  </w:pPr>
                  <w:r>
                    <w:rPr>
                      <w:rFonts w:hint="eastAsia" w:ascii="Times New Roman" w:hAnsi="Times New Roman"/>
                      <w:szCs w:val="24"/>
                    </w:rPr>
                    <w:t>大青树</w:t>
                  </w:r>
                </w:p>
              </w:tc>
              <w:tc>
                <w:tcPr>
                  <w:tcW w:w="992" w:type="dxa"/>
                  <w:vAlign w:val="center"/>
                </w:tcPr>
                <w:p w14:paraId="64172F82">
                  <w:pPr>
                    <w:adjustRightInd w:val="0"/>
                    <w:snapToGrid w:val="0"/>
                    <w:jc w:val="center"/>
                    <w:rPr>
                      <w:rFonts w:ascii="Times New Roman" w:hAnsi="Times New Roman"/>
                      <w:szCs w:val="24"/>
                    </w:rPr>
                  </w:pPr>
                  <w:r>
                    <w:rPr>
                      <w:rFonts w:hint="eastAsia" w:ascii="Times New Roman" w:hAnsi="Times New Roman"/>
                      <w:szCs w:val="24"/>
                    </w:rPr>
                    <w:t>550-600</w:t>
                  </w:r>
                </w:p>
              </w:tc>
              <w:tc>
                <w:tcPr>
                  <w:tcW w:w="850" w:type="dxa"/>
                  <w:vAlign w:val="center"/>
                </w:tcPr>
                <w:p w14:paraId="1A8009F8">
                  <w:pPr>
                    <w:adjustRightInd w:val="0"/>
                    <w:snapToGrid w:val="0"/>
                    <w:jc w:val="center"/>
                    <w:rPr>
                      <w:rFonts w:ascii="Times New Roman" w:hAnsi="Times New Roman"/>
                      <w:szCs w:val="24"/>
                    </w:rPr>
                  </w:pPr>
                  <w:r>
                    <w:rPr>
                      <w:rFonts w:hint="eastAsia" w:ascii="Times New Roman" w:hAnsi="Times New Roman"/>
                      <w:szCs w:val="24"/>
                    </w:rPr>
                    <w:t>16-18</w:t>
                  </w:r>
                </w:p>
              </w:tc>
              <w:tc>
                <w:tcPr>
                  <w:tcW w:w="851" w:type="dxa"/>
                  <w:vAlign w:val="center"/>
                </w:tcPr>
                <w:p w14:paraId="6FD431C9">
                  <w:pPr>
                    <w:adjustRightInd w:val="0"/>
                    <w:snapToGrid w:val="0"/>
                    <w:jc w:val="center"/>
                    <w:rPr>
                      <w:rFonts w:ascii="Times New Roman" w:hAnsi="Times New Roman"/>
                      <w:szCs w:val="24"/>
                    </w:rPr>
                  </w:pPr>
                  <m:oMath>
                    <m:r>
                      <m:rPr>
                        <m:sty m:val="p"/>
                      </m:rPr>
                      <w:rPr>
                        <w:rFonts w:ascii="Cambria Math" w:hAnsi="Cambria Math"/>
                        <w:szCs w:val="24"/>
                      </w:rPr>
                      <m:t>≥</m:t>
                    </m:r>
                  </m:oMath>
                  <w:r>
                    <w:rPr>
                      <w:rFonts w:hint="eastAsia" w:ascii="Times New Roman" w:hAnsi="Times New Roman"/>
                      <w:szCs w:val="24"/>
                    </w:rPr>
                    <w:t>300</w:t>
                  </w:r>
                </w:p>
              </w:tc>
              <w:tc>
                <w:tcPr>
                  <w:tcW w:w="682" w:type="dxa"/>
                  <w:vAlign w:val="center"/>
                </w:tcPr>
                <w:p w14:paraId="1B152F8D">
                  <w:pPr>
                    <w:adjustRightInd w:val="0"/>
                    <w:snapToGrid w:val="0"/>
                    <w:jc w:val="center"/>
                    <w:rPr>
                      <w:rFonts w:ascii="Times New Roman" w:hAnsi="Times New Roman"/>
                      <w:szCs w:val="24"/>
                    </w:rPr>
                  </w:pPr>
                  <w:r>
                    <w:rPr>
                      <w:rFonts w:hint="eastAsia" w:ascii="Times New Roman" w:hAnsi="Times New Roman"/>
                      <w:szCs w:val="24"/>
                    </w:rPr>
                    <w:t>株</w:t>
                  </w:r>
                </w:p>
              </w:tc>
              <w:tc>
                <w:tcPr>
                  <w:tcW w:w="905" w:type="dxa"/>
                  <w:vAlign w:val="center"/>
                </w:tcPr>
                <w:p w14:paraId="462A2F99">
                  <w:pPr>
                    <w:adjustRightInd w:val="0"/>
                    <w:snapToGrid w:val="0"/>
                    <w:jc w:val="center"/>
                    <w:rPr>
                      <w:rFonts w:ascii="Times New Roman" w:hAnsi="Times New Roman"/>
                      <w:szCs w:val="24"/>
                    </w:rPr>
                  </w:pPr>
                  <w:r>
                    <w:rPr>
                      <w:rFonts w:hint="eastAsia" w:ascii="Times New Roman" w:hAnsi="Times New Roman"/>
                      <w:szCs w:val="24"/>
                    </w:rPr>
                    <w:t>2052</w:t>
                  </w:r>
                </w:p>
              </w:tc>
            </w:tr>
            <w:tr w14:paraId="2FF6A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42E6112D">
                  <w:pPr>
                    <w:adjustRightInd w:val="0"/>
                    <w:snapToGrid w:val="0"/>
                    <w:jc w:val="center"/>
                    <w:rPr>
                      <w:rFonts w:ascii="Times New Roman" w:hAnsi="Times New Roman"/>
                      <w:szCs w:val="24"/>
                    </w:rPr>
                  </w:pPr>
                </w:p>
              </w:tc>
              <w:tc>
                <w:tcPr>
                  <w:tcW w:w="1313" w:type="dxa"/>
                  <w:vMerge w:val="continue"/>
                  <w:vAlign w:val="center"/>
                </w:tcPr>
                <w:p w14:paraId="1A490D1D">
                  <w:pPr>
                    <w:adjustRightInd w:val="0"/>
                    <w:snapToGrid w:val="0"/>
                    <w:jc w:val="center"/>
                    <w:rPr>
                      <w:rFonts w:ascii="Times New Roman" w:hAnsi="Times New Roman"/>
                      <w:szCs w:val="24"/>
                    </w:rPr>
                  </w:pPr>
                </w:p>
              </w:tc>
              <w:tc>
                <w:tcPr>
                  <w:tcW w:w="709" w:type="dxa"/>
                  <w:vMerge w:val="continue"/>
                  <w:vAlign w:val="center"/>
                </w:tcPr>
                <w:p w14:paraId="49C4CA54">
                  <w:pPr>
                    <w:adjustRightInd w:val="0"/>
                    <w:snapToGrid w:val="0"/>
                    <w:jc w:val="center"/>
                    <w:rPr>
                      <w:rFonts w:ascii="Times New Roman" w:hAnsi="Times New Roman"/>
                      <w:szCs w:val="24"/>
                    </w:rPr>
                  </w:pPr>
                </w:p>
              </w:tc>
              <w:tc>
                <w:tcPr>
                  <w:tcW w:w="992" w:type="dxa"/>
                  <w:vMerge w:val="restart"/>
                  <w:vAlign w:val="center"/>
                </w:tcPr>
                <w:p w14:paraId="151E7CC1">
                  <w:pPr>
                    <w:adjustRightInd w:val="0"/>
                    <w:snapToGrid w:val="0"/>
                    <w:jc w:val="center"/>
                    <w:rPr>
                      <w:rFonts w:ascii="Times New Roman" w:hAnsi="Times New Roman"/>
                      <w:szCs w:val="24"/>
                    </w:rPr>
                  </w:pPr>
                  <w:r>
                    <w:rPr>
                      <w:rFonts w:hint="eastAsia" w:ascii="Times New Roman" w:hAnsi="Times New Roman"/>
                      <w:szCs w:val="24"/>
                    </w:rPr>
                    <w:t>中央绿化带</w:t>
                  </w:r>
                </w:p>
              </w:tc>
              <w:tc>
                <w:tcPr>
                  <w:tcW w:w="851" w:type="dxa"/>
                  <w:vAlign w:val="center"/>
                </w:tcPr>
                <w:p w14:paraId="67A92E94">
                  <w:pPr>
                    <w:adjustRightInd w:val="0"/>
                    <w:snapToGrid w:val="0"/>
                    <w:jc w:val="center"/>
                    <w:rPr>
                      <w:rFonts w:ascii="Times New Roman" w:hAnsi="Times New Roman"/>
                      <w:szCs w:val="24"/>
                    </w:rPr>
                  </w:pPr>
                  <w:r>
                    <w:rPr>
                      <w:rFonts w:hint="eastAsia" w:ascii="Times New Roman" w:hAnsi="Times New Roman"/>
                      <w:szCs w:val="24"/>
                    </w:rPr>
                    <w:t>加拿利海藻</w:t>
                  </w:r>
                </w:p>
              </w:tc>
              <w:tc>
                <w:tcPr>
                  <w:tcW w:w="992" w:type="dxa"/>
                  <w:vAlign w:val="center"/>
                </w:tcPr>
                <w:p w14:paraId="38D30783">
                  <w:pPr>
                    <w:adjustRightInd w:val="0"/>
                    <w:snapToGrid w:val="0"/>
                    <w:jc w:val="center"/>
                    <w:rPr>
                      <w:rFonts w:ascii="Times New Roman" w:hAnsi="Times New Roman"/>
                      <w:szCs w:val="24"/>
                    </w:rPr>
                  </w:pPr>
                  <w:r>
                    <w:rPr>
                      <w:rFonts w:hint="eastAsia" w:ascii="Times New Roman" w:hAnsi="Times New Roman"/>
                      <w:szCs w:val="24"/>
                    </w:rPr>
                    <w:t>400-500</w:t>
                  </w:r>
                </w:p>
              </w:tc>
              <w:tc>
                <w:tcPr>
                  <w:tcW w:w="850" w:type="dxa"/>
                  <w:vAlign w:val="center"/>
                </w:tcPr>
                <w:p w14:paraId="4B55181A">
                  <w:pPr>
                    <w:adjustRightInd w:val="0"/>
                    <w:snapToGrid w:val="0"/>
                    <w:jc w:val="center"/>
                    <w:rPr>
                      <w:rFonts w:ascii="Times New Roman" w:hAnsi="Times New Roman"/>
                      <w:szCs w:val="24"/>
                    </w:rPr>
                  </w:pPr>
                  <w:r>
                    <w:rPr>
                      <w:rFonts w:hint="eastAsia" w:ascii="Times New Roman" w:hAnsi="Times New Roman"/>
                      <w:szCs w:val="24"/>
                    </w:rPr>
                    <w:t>40-50</w:t>
                  </w:r>
                </w:p>
              </w:tc>
              <w:tc>
                <w:tcPr>
                  <w:tcW w:w="851" w:type="dxa"/>
                  <w:vAlign w:val="center"/>
                </w:tcPr>
                <w:p w14:paraId="7CE2733D">
                  <w:pPr>
                    <w:adjustRightInd w:val="0"/>
                    <w:snapToGrid w:val="0"/>
                    <w:jc w:val="center"/>
                    <w:rPr>
                      <w:rFonts w:ascii="Times New Roman" w:hAnsi="Times New Roman"/>
                      <w:szCs w:val="24"/>
                    </w:rPr>
                  </w:pPr>
                  <m:oMath>
                    <m:r>
                      <m:rPr>
                        <m:sty m:val="p"/>
                      </m:rPr>
                      <w:rPr>
                        <w:rFonts w:ascii="Cambria Math" w:hAnsi="Cambria Math"/>
                        <w:szCs w:val="24"/>
                      </w:rPr>
                      <m:t>≥</m:t>
                    </m:r>
                  </m:oMath>
                  <w:r>
                    <w:rPr>
                      <w:rFonts w:hint="eastAsia" w:ascii="Times New Roman" w:hAnsi="Times New Roman"/>
                      <w:szCs w:val="24"/>
                    </w:rPr>
                    <w:t>300</w:t>
                  </w:r>
                </w:p>
              </w:tc>
              <w:tc>
                <w:tcPr>
                  <w:tcW w:w="682" w:type="dxa"/>
                  <w:vAlign w:val="center"/>
                </w:tcPr>
                <w:p w14:paraId="1DD5ECCE">
                  <w:pPr>
                    <w:adjustRightInd w:val="0"/>
                    <w:snapToGrid w:val="0"/>
                    <w:jc w:val="center"/>
                    <w:rPr>
                      <w:rFonts w:ascii="Times New Roman" w:hAnsi="Times New Roman"/>
                      <w:szCs w:val="24"/>
                    </w:rPr>
                  </w:pPr>
                  <w:r>
                    <w:rPr>
                      <w:rFonts w:hint="eastAsia" w:ascii="Times New Roman" w:hAnsi="Times New Roman"/>
                      <w:szCs w:val="24"/>
                    </w:rPr>
                    <w:t>株</w:t>
                  </w:r>
                </w:p>
              </w:tc>
              <w:tc>
                <w:tcPr>
                  <w:tcW w:w="905" w:type="dxa"/>
                  <w:vAlign w:val="center"/>
                </w:tcPr>
                <w:p w14:paraId="3EF2AA3D">
                  <w:pPr>
                    <w:adjustRightInd w:val="0"/>
                    <w:snapToGrid w:val="0"/>
                    <w:jc w:val="center"/>
                    <w:rPr>
                      <w:rFonts w:ascii="Times New Roman" w:hAnsi="Times New Roman"/>
                      <w:szCs w:val="24"/>
                    </w:rPr>
                  </w:pPr>
                  <w:r>
                    <w:rPr>
                      <w:rFonts w:hint="eastAsia" w:ascii="Times New Roman" w:hAnsi="Times New Roman"/>
                      <w:szCs w:val="24"/>
                    </w:rPr>
                    <w:t>368</w:t>
                  </w:r>
                </w:p>
              </w:tc>
            </w:tr>
            <w:tr w14:paraId="30895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29AC5A79">
                  <w:pPr>
                    <w:adjustRightInd w:val="0"/>
                    <w:snapToGrid w:val="0"/>
                    <w:jc w:val="center"/>
                    <w:rPr>
                      <w:rFonts w:ascii="Times New Roman" w:hAnsi="Times New Roman"/>
                      <w:szCs w:val="24"/>
                    </w:rPr>
                  </w:pPr>
                </w:p>
              </w:tc>
              <w:tc>
                <w:tcPr>
                  <w:tcW w:w="1313" w:type="dxa"/>
                  <w:vMerge w:val="continue"/>
                  <w:vAlign w:val="center"/>
                </w:tcPr>
                <w:p w14:paraId="063F4DA6">
                  <w:pPr>
                    <w:adjustRightInd w:val="0"/>
                    <w:snapToGrid w:val="0"/>
                    <w:jc w:val="center"/>
                    <w:rPr>
                      <w:rFonts w:ascii="Times New Roman" w:hAnsi="Times New Roman"/>
                      <w:szCs w:val="24"/>
                    </w:rPr>
                  </w:pPr>
                </w:p>
              </w:tc>
              <w:tc>
                <w:tcPr>
                  <w:tcW w:w="709" w:type="dxa"/>
                  <w:vMerge w:val="continue"/>
                  <w:vAlign w:val="center"/>
                </w:tcPr>
                <w:p w14:paraId="4D410D4F">
                  <w:pPr>
                    <w:adjustRightInd w:val="0"/>
                    <w:snapToGrid w:val="0"/>
                    <w:jc w:val="center"/>
                    <w:rPr>
                      <w:rFonts w:ascii="Times New Roman" w:hAnsi="Times New Roman"/>
                      <w:szCs w:val="24"/>
                    </w:rPr>
                  </w:pPr>
                </w:p>
              </w:tc>
              <w:tc>
                <w:tcPr>
                  <w:tcW w:w="992" w:type="dxa"/>
                  <w:vMerge w:val="continue"/>
                  <w:vAlign w:val="center"/>
                </w:tcPr>
                <w:p w14:paraId="52BD2709">
                  <w:pPr>
                    <w:adjustRightInd w:val="0"/>
                    <w:snapToGrid w:val="0"/>
                    <w:jc w:val="center"/>
                    <w:rPr>
                      <w:rFonts w:ascii="Times New Roman" w:hAnsi="Times New Roman"/>
                      <w:szCs w:val="24"/>
                    </w:rPr>
                  </w:pPr>
                </w:p>
              </w:tc>
              <w:tc>
                <w:tcPr>
                  <w:tcW w:w="851" w:type="dxa"/>
                  <w:vAlign w:val="center"/>
                </w:tcPr>
                <w:p w14:paraId="1B2B946D">
                  <w:pPr>
                    <w:adjustRightInd w:val="0"/>
                    <w:snapToGrid w:val="0"/>
                    <w:jc w:val="center"/>
                    <w:rPr>
                      <w:rFonts w:ascii="Times New Roman" w:hAnsi="Times New Roman"/>
                      <w:szCs w:val="24"/>
                    </w:rPr>
                  </w:pPr>
                  <w:r>
                    <w:rPr>
                      <w:rFonts w:hint="eastAsia" w:ascii="Times New Roman" w:hAnsi="Times New Roman"/>
                      <w:szCs w:val="24"/>
                    </w:rPr>
                    <w:t>中东海藻</w:t>
                  </w:r>
                </w:p>
              </w:tc>
              <w:tc>
                <w:tcPr>
                  <w:tcW w:w="992" w:type="dxa"/>
                  <w:vAlign w:val="center"/>
                </w:tcPr>
                <w:p w14:paraId="4EB80B1B">
                  <w:pPr>
                    <w:adjustRightInd w:val="0"/>
                    <w:snapToGrid w:val="0"/>
                    <w:jc w:val="center"/>
                    <w:rPr>
                      <w:rFonts w:ascii="Times New Roman" w:hAnsi="Times New Roman"/>
                      <w:szCs w:val="24"/>
                    </w:rPr>
                  </w:pPr>
                  <w:r>
                    <w:rPr>
                      <w:rFonts w:hint="eastAsia" w:ascii="Times New Roman" w:hAnsi="Times New Roman"/>
                      <w:szCs w:val="24"/>
                    </w:rPr>
                    <w:t>400-450</w:t>
                  </w:r>
                </w:p>
              </w:tc>
              <w:tc>
                <w:tcPr>
                  <w:tcW w:w="850" w:type="dxa"/>
                  <w:vAlign w:val="center"/>
                </w:tcPr>
                <w:p w14:paraId="67440F2F">
                  <w:pPr>
                    <w:adjustRightInd w:val="0"/>
                    <w:snapToGrid w:val="0"/>
                    <w:jc w:val="center"/>
                    <w:rPr>
                      <w:rFonts w:ascii="Times New Roman" w:hAnsi="Times New Roman"/>
                      <w:szCs w:val="24"/>
                    </w:rPr>
                  </w:pPr>
                  <w:r>
                    <w:rPr>
                      <w:rFonts w:hint="eastAsia" w:ascii="Times New Roman" w:hAnsi="Times New Roman"/>
                      <w:szCs w:val="24"/>
                    </w:rPr>
                    <w:t>40-50</w:t>
                  </w:r>
                </w:p>
              </w:tc>
              <w:tc>
                <w:tcPr>
                  <w:tcW w:w="851" w:type="dxa"/>
                  <w:vAlign w:val="center"/>
                </w:tcPr>
                <w:p w14:paraId="3AF48722">
                  <w:pPr>
                    <w:adjustRightInd w:val="0"/>
                    <w:snapToGrid w:val="0"/>
                    <w:jc w:val="center"/>
                    <w:rPr>
                      <w:rFonts w:ascii="Times New Roman" w:hAnsi="Times New Roman"/>
                      <w:szCs w:val="24"/>
                    </w:rPr>
                  </w:pPr>
                  <m:oMath>
                    <m:r>
                      <m:rPr>
                        <m:sty m:val="p"/>
                      </m:rPr>
                      <w:rPr>
                        <w:rFonts w:ascii="Cambria Math" w:hAnsi="Cambria Math"/>
                        <w:szCs w:val="24"/>
                      </w:rPr>
                      <m:t>≥</m:t>
                    </m:r>
                  </m:oMath>
                  <w:r>
                    <w:rPr>
                      <w:rFonts w:hint="eastAsia" w:ascii="Times New Roman" w:hAnsi="Times New Roman"/>
                      <w:szCs w:val="24"/>
                    </w:rPr>
                    <w:t>300</w:t>
                  </w:r>
                </w:p>
              </w:tc>
              <w:tc>
                <w:tcPr>
                  <w:tcW w:w="682" w:type="dxa"/>
                  <w:vAlign w:val="center"/>
                </w:tcPr>
                <w:p w14:paraId="302BCEB5">
                  <w:pPr>
                    <w:adjustRightInd w:val="0"/>
                    <w:snapToGrid w:val="0"/>
                    <w:jc w:val="center"/>
                    <w:rPr>
                      <w:rFonts w:ascii="Times New Roman" w:hAnsi="Times New Roman"/>
                      <w:szCs w:val="24"/>
                    </w:rPr>
                  </w:pPr>
                  <w:r>
                    <w:rPr>
                      <w:rFonts w:hint="eastAsia" w:ascii="Times New Roman" w:hAnsi="Times New Roman"/>
                      <w:szCs w:val="24"/>
                    </w:rPr>
                    <w:t>株</w:t>
                  </w:r>
                </w:p>
              </w:tc>
              <w:tc>
                <w:tcPr>
                  <w:tcW w:w="905" w:type="dxa"/>
                  <w:vAlign w:val="center"/>
                </w:tcPr>
                <w:p w14:paraId="356784B0">
                  <w:pPr>
                    <w:adjustRightInd w:val="0"/>
                    <w:snapToGrid w:val="0"/>
                    <w:jc w:val="center"/>
                    <w:rPr>
                      <w:rFonts w:ascii="Times New Roman" w:hAnsi="Times New Roman"/>
                      <w:szCs w:val="24"/>
                    </w:rPr>
                  </w:pPr>
                  <w:r>
                    <w:rPr>
                      <w:rFonts w:hint="eastAsia" w:ascii="Times New Roman" w:hAnsi="Times New Roman"/>
                      <w:szCs w:val="24"/>
                    </w:rPr>
                    <w:t>276</w:t>
                  </w:r>
                </w:p>
              </w:tc>
            </w:tr>
            <w:tr w14:paraId="5300A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78A9A5E4">
                  <w:pPr>
                    <w:adjustRightInd w:val="0"/>
                    <w:snapToGrid w:val="0"/>
                    <w:jc w:val="center"/>
                    <w:rPr>
                      <w:rFonts w:ascii="Times New Roman" w:hAnsi="Times New Roman"/>
                      <w:szCs w:val="24"/>
                    </w:rPr>
                  </w:pPr>
                </w:p>
              </w:tc>
              <w:tc>
                <w:tcPr>
                  <w:tcW w:w="1313" w:type="dxa"/>
                  <w:vMerge w:val="continue"/>
                  <w:vAlign w:val="center"/>
                </w:tcPr>
                <w:p w14:paraId="5F1B6ADE">
                  <w:pPr>
                    <w:adjustRightInd w:val="0"/>
                    <w:snapToGrid w:val="0"/>
                    <w:jc w:val="center"/>
                    <w:rPr>
                      <w:rFonts w:ascii="Times New Roman" w:hAnsi="Times New Roman"/>
                      <w:szCs w:val="24"/>
                    </w:rPr>
                  </w:pPr>
                </w:p>
              </w:tc>
              <w:tc>
                <w:tcPr>
                  <w:tcW w:w="709" w:type="dxa"/>
                  <w:vMerge w:val="continue"/>
                  <w:vAlign w:val="center"/>
                </w:tcPr>
                <w:p w14:paraId="4817C8F6">
                  <w:pPr>
                    <w:adjustRightInd w:val="0"/>
                    <w:snapToGrid w:val="0"/>
                    <w:jc w:val="center"/>
                    <w:rPr>
                      <w:rFonts w:ascii="Times New Roman" w:hAnsi="Times New Roman"/>
                      <w:szCs w:val="24"/>
                    </w:rPr>
                  </w:pPr>
                </w:p>
              </w:tc>
              <w:tc>
                <w:tcPr>
                  <w:tcW w:w="992" w:type="dxa"/>
                  <w:vMerge w:val="continue"/>
                  <w:vAlign w:val="center"/>
                </w:tcPr>
                <w:p w14:paraId="3F3D2D95">
                  <w:pPr>
                    <w:adjustRightInd w:val="0"/>
                    <w:snapToGrid w:val="0"/>
                    <w:jc w:val="center"/>
                    <w:rPr>
                      <w:rFonts w:ascii="Times New Roman" w:hAnsi="Times New Roman"/>
                      <w:szCs w:val="24"/>
                    </w:rPr>
                  </w:pPr>
                </w:p>
              </w:tc>
              <w:tc>
                <w:tcPr>
                  <w:tcW w:w="851" w:type="dxa"/>
                  <w:vAlign w:val="center"/>
                </w:tcPr>
                <w:p w14:paraId="4E7C9FC4">
                  <w:pPr>
                    <w:adjustRightInd w:val="0"/>
                    <w:snapToGrid w:val="0"/>
                    <w:jc w:val="center"/>
                    <w:rPr>
                      <w:rFonts w:ascii="Times New Roman" w:hAnsi="Times New Roman"/>
                      <w:szCs w:val="24"/>
                    </w:rPr>
                  </w:pPr>
                  <w:r>
                    <w:rPr>
                      <w:rFonts w:hint="eastAsia" w:ascii="Times New Roman" w:hAnsi="Times New Roman"/>
                      <w:szCs w:val="24"/>
                    </w:rPr>
                    <w:t>黄花风铃木</w:t>
                  </w:r>
                </w:p>
              </w:tc>
              <w:tc>
                <w:tcPr>
                  <w:tcW w:w="992" w:type="dxa"/>
                  <w:vAlign w:val="center"/>
                </w:tcPr>
                <w:p w14:paraId="219818BD">
                  <w:pPr>
                    <w:adjustRightInd w:val="0"/>
                    <w:snapToGrid w:val="0"/>
                    <w:jc w:val="center"/>
                    <w:rPr>
                      <w:rFonts w:ascii="Times New Roman" w:hAnsi="Times New Roman"/>
                      <w:szCs w:val="24"/>
                    </w:rPr>
                  </w:pPr>
                  <w:r>
                    <w:rPr>
                      <w:rFonts w:hint="eastAsia" w:ascii="Times New Roman" w:hAnsi="Times New Roman"/>
                      <w:szCs w:val="24"/>
                    </w:rPr>
                    <w:t>500-550</w:t>
                  </w:r>
                </w:p>
              </w:tc>
              <w:tc>
                <w:tcPr>
                  <w:tcW w:w="850" w:type="dxa"/>
                  <w:vAlign w:val="center"/>
                </w:tcPr>
                <w:p w14:paraId="486BCF2B">
                  <w:pPr>
                    <w:adjustRightInd w:val="0"/>
                    <w:snapToGrid w:val="0"/>
                    <w:jc w:val="center"/>
                    <w:rPr>
                      <w:rFonts w:ascii="Times New Roman" w:hAnsi="Times New Roman"/>
                      <w:szCs w:val="24"/>
                    </w:rPr>
                  </w:pPr>
                  <w:r>
                    <w:rPr>
                      <w:rFonts w:hint="eastAsia" w:ascii="Times New Roman" w:hAnsi="Times New Roman"/>
                      <w:szCs w:val="24"/>
                    </w:rPr>
                    <w:t>14-16</w:t>
                  </w:r>
                </w:p>
              </w:tc>
              <w:tc>
                <w:tcPr>
                  <w:tcW w:w="851" w:type="dxa"/>
                  <w:vAlign w:val="center"/>
                </w:tcPr>
                <w:p w14:paraId="18BF7351">
                  <w:pPr>
                    <w:adjustRightInd w:val="0"/>
                    <w:snapToGrid w:val="0"/>
                    <w:jc w:val="center"/>
                    <w:rPr>
                      <w:rFonts w:ascii="Times New Roman" w:hAnsi="Times New Roman"/>
                      <w:szCs w:val="24"/>
                    </w:rPr>
                  </w:pPr>
                  <m:oMath>
                    <m:r>
                      <m:rPr>
                        <m:sty m:val="p"/>
                      </m:rPr>
                      <w:rPr>
                        <w:rFonts w:ascii="Cambria Math" w:hAnsi="Cambria Math"/>
                        <w:szCs w:val="24"/>
                      </w:rPr>
                      <m:t>≥</m:t>
                    </m:r>
                  </m:oMath>
                  <w:r>
                    <w:rPr>
                      <w:rFonts w:hint="eastAsia" w:ascii="Times New Roman" w:hAnsi="Times New Roman"/>
                      <w:szCs w:val="24"/>
                    </w:rPr>
                    <w:t>300</w:t>
                  </w:r>
                </w:p>
              </w:tc>
              <w:tc>
                <w:tcPr>
                  <w:tcW w:w="682" w:type="dxa"/>
                  <w:vAlign w:val="center"/>
                </w:tcPr>
                <w:p w14:paraId="10F32741">
                  <w:pPr>
                    <w:adjustRightInd w:val="0"/>
                    <w:snapToGrid w:val="0"/>
                    <w:jc w:val="center"/>
                    <w:rPr>
                      <w:rFonts w:ascii="Times New Roman" w:hAnsi="Times New Roman"/>
                      <w:szCs w:val="24"/>
                    </w:rPr>
                  </w:pPr>
                  <w:r>
                    <w:rPr>
                      <w:rFonts w:hint="eastAsia" w:ascii="Times New Roman" w:hAnsi="Times New Roman"/>
                      <w:szCs w:val="24"/>
                    </w:rPr>
                    <w:t>株</w:t>
                  </w:r>
                </w:p>
              </w:tc>
              <w:tc>
                <w:tcPr>
                  <w:tcW w:w="905" w:type="dxa"/>
                  <w:vAlign w:val="center"/>
                </w:tcPr>
                <w:p w14:paraId="201476B3">
                  <w:pPr>
                    <w:adjustRightInd w:val="0"/>
                    <w:snapToGrid w:val="0"/>
                    <w:jc w:val="center"/>
                    <w:rPr>
                      <w:rFonts w:ascii="Times New Roman" w:hAnsi="Times New Roman"/>
                      <w:szCs w:val="24"/>
                    </w:rPr>
                  </w:pPr>
                  <w:r>
                    <w:rPr>
                      <w:rFonts w:hint="eastAsia" w:ascii="Times New Roman" w:hAnsi="Times New Roman"/>
                      <w:szCs w:val="24"/>
                    </w:rPr>
                    <w:t>915</w:t>
                  </w:r>
                </w:p>
              </w:tc>
            </w:tr>
            <w:tr w14:paraId="72D92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76371CF0">
                  <w:pPr>
                    <w:adjustRightInd w:val="0"/>
                    <w:snapToGrid w:val="0"/>
                    <w:jc w:val="center"/>
                    <w:rPr>
                      <w:rFonts w:ascii="Times New Roman" w:hAnsi="Times New Roman"/>
                      <w:szCs w:val="24"/>
                    </w:rPr>
                  </w:pPr>
                </w:p>
              </w:tc>
              <w:tc>
                <w:tcPr>
                  <w:tcW w:w="1313" w:type="dxa"/>
                  <w:vMerge w:val="continue"/>
                  <w:vAlign w:val="center"/>
                </w:tcPr>
                <w:p w14:paraId="07329E9D">
                  <w:pPr>
                    <w:adjustRightInd w:val="0"/>
                    <w:snapToGrid w:val="0"/>
                    <w:jc w:val="center"/>
                    <w:rPr>
                      <w:rFonts w:ascii="Times New Roman" w:hAnsi="Times New Roman"/>
                      <w:szCs w:val="24"/>
                    </w:rPr>
                  </w:pPr>
                </w:p>
              </w:tc>
              <w:tc>
                <w:tcPr>
                  <w:tcW w:w="5245" w:type="dxa"/>
                  <w:gridSpan w:val="6"/>
                  <w:vAlign w:val="center"/>
                </w:tcPr>
                <w:p w14:paraId="68B7FCC7">
                  <w:pPr>
                    <w:adjustRightInd w:val="0"/>
                    <w:snapToGrid w:val="0"/>
                    <w:jc w:val="center"/>
                    <w:rPr>
                      <w:rFonts w:ascii="Times New Roman" w:hAnsi="Times New Roman"/>
                      <w:szCs w:val="24"/>
                    </w:rPr>
                  </w:pPr>
                  <w:r>
                    <w:rPr>
                      <w:rFonts w:hint="eastAsia" w:ascii="Times New Roman" w:hAnsi="Times New Roman"/>
                      <w:szCs w:val="24"/>
                    </w:rPr>
                    <w:t>树池地被</w:t>
                  </w:r>
                </w:p>
              </w:tc>
              <w:tc>
                <w:tcPr>
                  <w:tcW w:w="682" w:type="dxa"/>
                  <w:vAlign w:val="center"/>
                </w:tcPr>
                <w:p w14:paraId="5F28809C">
                  <w:pPr>
                    <w:adjustRightInd w:val="0"/>
                    <w:snapToGrid w:val="0"/>
                    <w:jc w:val="center"/>
                    <w:rPr>
                      <w:rFonts w:ascii="Times New Roman" w:hAnsi="Times New Roman"/>
                      <w:szCs w:val="24"/>
                    </w:rPr>
                  </w:pPr>
                  <w:r>
                    <w:rPr>
                      <w:rFonts w:hint="eastAsia" w:ascii="Times New Roman" w:hAnsi="Times New Roman"/>
                      <w:szCs w:val="24"/>
                    </w:rPr>
                    <w:t>m</w:t>
                  </w:r>
                  <w:r>
                    <w:rPr>
                      <w:rFonts w:hint="eastAsia" w:ascii="Times New Roman" w:hAnsi="Times New Roman"/>
                      <w:szCs w:val="24"/>
                      <w:vertAlign w:val="superscript"/>
                    </w:rPr>
                    <w:t>2</w:t>
                  </w:r>
                </w:p>
              </w:tc>
              <w:tc>
                <w:tcPr>
                  <w:tcW w:w="905" w:type="dxa"/>
                  <w:vAlign w:val="center"/>
                </w:tcPr>
                <w:p w14:paraId="33872090">
                  <w:pPr>
                    <w:adjustRightInd w:val="0"/>
                    <w:snapToGrid w:val="0"/>
                    <w:jc w:val="center"/>
                    <w:rPr>
                      <w:rFonts w:ascii="Times New Roman" w:hAnsi="Times New Roman"/>
                      <w:szCs w:val="24"/>
                    </w:rPr>
                  </w:pPr>
                  <w:r>
                    <w:rPr>
                      <w:rFonts w:hint="eastAsia" w:ascii="Times New Roman" w:hAnsi="Times New Roman"/>
                      <w:szCs w:val="24"/>
                    </w:rPr>
                    <w:t>4135</w:t>
                  </w:r>
                </w:p>
              </w:tc>
            </w:tr>
            <w:tr w14:paraId="1A35F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3E10CAAA">
                  <w:pPr>
                    <w:adjustRightInd w:val="0"/>
                    <w:snapToGrid w:val="0"/>
                    <w:jc w:val="center"/>
                    <w:rPr>
                      <w:rFonts w:ascii="Times New Roman" w:hAnsi="Times New Roman"/>
                      <w:szCs w:val="24"/>
                    </w:rPr>
                  </w:pPr>
                </w:p>
              </w:tc>
              <w:tc>
                <w:tcPr>
                  <w:tcW w:w="1313" w:type="dxa"/>
                  <w:vMerge w:val="continue"/>
                  <w:vAlign w:val="center"/>
                </w:tcPr>
                <w:p w14:paraId="0CF27208">
                  <w:pPr>
                    <w:adjustRightInd w:val="0"/>
                    <w:snapToGrid w:val="0"/>
                    <w:jc w:val="center"/>
                    <w:rPr>
                      <w:rFonts w:ascii="Times New Roman" w:hAnsi="Times New Roman"/>
                      <w:szCs w:val="24"/>
                    </w:rPr>
                  </w:pPr>
                </w:p>
              </w:tc>
              <w:tc>
                <w:tcPr>
                  <w:tcW w:w="5245" w:type="dxa"/>
                  <w:gridSpan w:val="6"/>
                  <w:vAlign w:val="center"/>
                </w:tcPr>
                <w:p w14:paraId="109B7F75">
                  <w:pPr>
                    <w:adjustRightInd w:val="0"/>
                    <w:snapToGrid w:val="0"/>
                    <w:jc w:val="center"/>
                    <w:rPr>
                      <w:rFonts w:ascii="Times New Roman" w:hAnsi="Times New Roman"/>
                      <w:szCs w:val="24"/>
                    </w:rPr>
                  </w:pPr>
                  <w:r>
                    <w:rPr>
                      <w:rFonts w:hint="eastAsia" w:ascii="Times New Roman" w:hAnsi="Times New Roman"/>
                      <w:szCs w:val="24"/>
                    </w:rPr>
                    <w:t>中央绿化带地被</w:t>
                  </w:r>
                </w:p>
              </w:tc>
              <w:tc>
                <w:tcPr>
                  <w:tcW w:w="682" w:type="dxa"/>
                  <w:vAlign w:val="center"/>
                </w:tcPr>
                <w:p w14:paraId="6610C4DA">
                  <w:pPr>
                    <w:adjustRightInd w:val="0"/>
                    <w:snapToGrid w:val="0"/>
                    <w:jc w:val="center"/>
                    <w:rPr>
                      <w:rFonts w:ascii="Times New Roman" w:hAnsi="Times New Roman"/>
                      <w:szCs w:val="24"/>
                    </w:rPr>
                  </w:pPr>
                  <w:r>
                    <w:rPr>
                      <w:rFonts w:hint="eastAsia" w:ascii="Times New Roman" w:hAnsi="Times New Roman"/>
                      <w:szCs w:val="24"/>
                    </w:rPr>
                    <w:t>m</w:t>
                  </w:r>
                  <w:r>
                    <w:rPr>
                      <w:rFonts w:hint="eastAsia" w:ascii="Times New Roman" w:hAnsi="Times New Roman"/>
                      <w:szCs w:val="24"/>
                      <w:vertAlign w:val="superscript"/>
                    </w:rPr>
                    <w:t>2</w:t>
                  </w:r>
                </w:p>
              </w:tc>
              <w:tc>
                <w:tcPr>
                  <w:tcW w:w="905" w:type="dxa"/>
                  <w:vAlign w:val="center"/>
                </w:tcPr>
                <w:p w14:paraId="35A9A431">
                  <w:pPr>
                    <w:adjustRightInd w:val="0"/>
                    <w:snapToGrid w:val="0"/>
                    <w:jc w:val="center"/>
                    <w:rPr>
                      <w:rFonts w:ascii="Times New Roman" w:hAnsi="Times New Roman"/>
                      <w:szCs w:val="24"/>
                    </w:rPr>
                  </w:pPr>
                  <w:r>
                    <w:rPr>
                      <w:rFonts w:hint="eastAsia" w:ascii="Times New Roman" w:hAnsi="Times New Roman"/>
                      <w:szCs w:val="24"/>
                    </w:rPr>
                    <w:t>53428</w:t>
                  </w:r>
                </w:p>
              </w:tc>
            </w:tr>
            <w:tr w14:paraId="4A82D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442CB473">
                  <w:pPr>
                    <w:adjustRightInd w:val="0"/>
                    <w:snapToGrid w:val="0"/>
                    <w:jc w:val="center"/>
                    <w:rPr>
                      <w:rFonts w:ascii="Times New Roman" w:hAnsi="Times New Roman"/>
                      <w:szCs w:val="24"/>
                    </w:rPr>
                  </w:pPr>
                </w:p>
              </w:tc>
              <w:tc>
                <w:tcPr>
                  <w:tcW w:w="1313" w:type="dxa"/>
                  <w:vMerge w:val="continue"/>
                  <w:vAlign w:val="center"/>
                </w:tcPr>
                <w:p w14:paraId="028F5684">
                  <w:pPr>
                    <w:adjustRightInd w:val="0"/>
                    <w:snapToGrid w:val="0"/>
                    <w:jc w:val="center"/>
                    <w:rPr>
                      <w:rFonts w:ascii="Times New Roman" w:hAnsi="Times New Roman"/>
                      <w:szCs w:val="24"/>
                    </w:rPr>
                  </w:pPr>
                </w:p>
              </w:tc>
              <w:tc>
                <w:tcPr>
                  <w:tcW w:w="5245" w:type="dxa"/>
                  <w:gridSpan w:val="6"/>
                  <w:vAlign w:val="center"/>
                </w:tcPr>
                <w:p w14:paraId="574EA8D3">
                  <w:pPr>
                    <w:adjustRightInd w:val="0"/>
                    <w:snapToGrid w:val="0"/>
                    <w:jc w:val="center"/>
                    <w:rPr>
                      <w:rFonts w:ascii="Times New Roman" w:hAnsi="Times New Roman"/>
                      <w:szCs w:val="24"/>
                    </w:rPr>
                  </w:pPr>
                  <w:r>
                    <w:rPr>
                      <w:rFonts w:hint="eastAsia" w:ascii="Times New Roman" w:hAnsi="Times New Roman"/>
                      <w:szCs w:val="24"/>
                    </w:rPr>
                    <w:t>种植土</w:t>
                  </w:r>
                </w:p>
              </w:tc>
              <w:tc>
                <w:tcPr>
                  <w:tcW w:w="682" w:type="dxa"/>
                  <w:vAlign w:val="center"/>
                </w:tcPr>
                <w:p w14:paraId="43B1372A">
                  <w:pPr>
                    <w:adjustRightInd w:val="0"/>
                    <w:snapToGrid w:val="0"/>
                    <w:jc w:val="center"/>
                    <w:rPr>
                      <w:rFonts w:ascii="Times New Roman" w:hAnsi="Times New Roman"/>
                      <w:szCs w:val="24"/>
                    </w:rPr>
                  </w:pPr>
                  <w:r>
                    <w:rPr>
                      <w:rFonts w:hint="eastAsia" w:ascii="Times New Roman" w:hAnsi="Times New Roman"/>
                      <w:szCs w:val="24"/>
                    </w:rPr>
                    <w:t>m</w:t>
                  </w:r>
                  <w:r>
                    <w:rPr>
                      <w:rFonts w:hint="eastAsia" w:ascii="Times New Roman" w:hAnsi="Times New Roman"/>
                      <w:szCs w:val="24"/>
                      <w:vertAlign w:val="superscript"/>
                    </w:rPr>
                    <w:t>3</w:t>
                  </w:r>
                </w:p>
              </w:tc>
              <w:tc>
                <w:tcPr>
                  <w:tcW w:w="905" w:type="dxa"/>
                  <w:vAlign w:val="center"/>
                </w:tcPr>
                <w:p w14:paraId="0571BBA7">
                  <w:pPr>
                    <w:adjustRightInd w:val="0"/>
                    <w:snapToGrid w:val="0"/>
                    <w:jc w:val="center"/>
                    <w:rPr>
                      <w:rFonts w:ascii="Times New Roman" w:hAnsi="Times New Roman"/>
                      <w:szCs w:val="24"/>
                    </w:rPr>
                  </w:pPr>
                  <w:r>
                    <w:rPr>
                      <w:rFonts w:hint="eastAsia" w:ascii="Times New Roman" w:hAnsi="Times New Roman"/>
                      <w:szCs w:val="24"/>
                    </w:rPr>
                    <w:t>48949.98</w:t>
                  </w:r>
                </w:p>
              </w:tc>
            </w:tr>
            <w:tr w14:paraId="1CA78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14FE63F4">
                  <w:pPr>
                    <w:adjustRightInd w:val="0"/>
                    <w:snapToGrid w:val="0"/>
                    <w:jc w:val="center"/>
                    <w:rPr>
                      <w:rFonts w:ascii="Times New Roman" w:hAnsi="Times New Roman"/>
                      <w:szCs w:val="24"/>
                    </w:rPr>
                  </w:pPr>
                </w:p>
              </w:tc>
              <w:tc>
                <w:tcPr>
                  <w:tcW w:w="1313" w:type="dxa"/>
                  <w:vMerge w:val="continue"/>
                  <w:vAlign w:val="center"/>
                </w:tcPr>
                <w:p w14:paraId="6C8254BF">
                  <w:pPr>
                    <w:adjustRightInd w:val="0"/>
                    <w:snapToGrid w:val="0"/>
                    <w:jc w:val="center"/>
                    <w:rPr>
                      <w:rFonts w:ascii="Times New Roman" w:hAnsi="Times New Roman"/>
                      <w:szCs w:val="24"/>
                    </w:rPr>
                  </w:pPr>
                </w:p>
              </w:tc>
              <w:tc>
                <w:tcPr>
                  <w:tcW w:w="5245" w:type="dxa"/>
                  <w:gridSpan w:val="6"/>
                  <w:vAlign w:val="center"/>
                </w:tcPr>
                <w:p w14:paraId="52555F5F">
                  <w:pPr>
                    <w:adjustRightInd w:val="0"/>
                    <w:snapToGrid w:val="0"/>
                    <w:jc w:val="center"/>
                    <w:rPr>
                      <w:rFonts w:ascii="Times New Roman" w:hAnsi="Times New Roman"/>
                      <w:szCs w:val="24"/>
                    </w:rPr>
                  </w:pPr>
                  <w:r>
                    <w:rPr>
                      <w:rFonts w:hint="eastAsia" w:ascii="Times New Roman" w:hAnsi="Times New Roman"/>
                      <w:szCs w:val="24"/>
                    </w:rPr>
                    <w:t>5m高佛塔</w:t>
                  </w:r>
                </w:p>
              </w:tc>
              <w:tc>
                <w:tcPr>
                  <w:tcW w:w="682" w:type="dxa"/>
                  <w:vAlign w:val="center"/>
                </w:tcPr>
                <w:p w14:paraId="251E30C1">
                  <w:pPr>
                    <w:adjustRightInd w:val="0"/>
                    <w:snapToGrid w:val="0"/>
                    <w:jc w:val="center"/>
                    <w:rPr>
                      <w:rFonts w:ascii="Times New Roman" w:hAnsi="Times New Roman"/>
                      <w:szCs w:val="24"/>
                    </w:rPr>
                  </w:pPr>
                  <w:r>
                    <w:rPr>
                      <w:rFonts w:hint="eastAsia" w:ascii="Times New Roman" w:hAnsi="Times New Roman"/>
                      <w:szCs w:val="24"/>
                    </w:rPr>
                    <w:t>座</w:t>
                  </w:r>
                </w:p>
              </w:tc>
              <w:tc>
                <w:tcPr>
                  <w:tcW w:w="905" w:type="dxa"/>
                  <w:vAlign w:val="center"/>
                </w:tcPr>
                <w:p w14:paraId="68B8E655">
                  <w:pPr>
                    <w:adjustRightInd w:val="0"/>
                    <w:snapToGrid w:val="0"/>
                    <w:jc w:val="center"/>
                    <w:rPr>
                      <w:rFonts w:ascii="Times New Roman" w:hAnsi="Times New Roman"/>
                      <w:szCs w:val="24"/>
                    </w:rPr>
                  </w:pPr>
                  <w:r>
                    <w:rPr>
                      <w:rFonts w:hint="eastAsia" w:ascii="Times New Roman" w:hAnsi="Times New Roman"/>
                      <w:szCs w:val="24"/>
                    </w:rPr>
                    <w:t>26</w:t>
                  </w:r>
                </w:p>
              </w:tc>
            </w:tr>
            <w:tr w14:paraId="68CC8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751287AB">
                  <w:pPr>
                    <w:adjustRightInd w:val="0"/>
                    <w:snapToGrid w:val="0"/>
                    <w:jc w:val="center"/>
                    <w:rPr>
                      <w:rFonts w:ascii="Times New Roman" w:hAnsi="Times New Roman"/>
                      <w:szCs w:val="24"/>
                    </w:rPr>
                  </w:pPr>
                </w:p>
              </w:tc>
              <w:tc>
                <w:tcPr>
                  <w:tcW w:w="1313" w:type="dxa"/>
                  <w:vMerge w:val="continue"/>
                  <w:vAlign w:val="center"/>
                </w:tcPr>
                <w:p w14:paraId="223588B9">
                  <w:pPr>
                    <w:adjustRightInd w:val="0"/>
                    <w:snapToGrid w:val="0"/>
                    <w:jc w:val="center"/>
                    <w:rPr>
                      <w:rFonts w:ascii="Times New Roman" w:hAnsi="Times New Roman"/>
                      <w:szCs w:val="24"/>
                    </w:rPr>
                  </w:pPr>
                </w:p>
              </w:tc>
              <w:tc>
                <w:tcPr>
                  <w:tcW w:w="5245" w:type="dxa"/>
                  <w:gridSpan w:val="6"/>
                  <w:vAlign w:val="center"/>
                </w:tcPr>
                <w:p w14:paraId="1207520F">
                  <w:pPr>
                    <w:adjustRightInd w:val="0"/>
                    <w:snapToGrid w:val="0"/>
                    <w:jc w:val="center"/>
                    <w:rPr>
                      <w:rFonts w:ascii="Times New Roman" w:hAnsi="Times New Roman"/>
                      <w:szCs w:val="24"/>
                    </w:rPr>
                  </w:pPr>
                  <w:r>
                    <w:rPr>
                      <w:rFonts w:hint="eastAsia" w:ascii="Times New Roman" w:hAnsi="Times New Roman"/>
                      <w:szCs w:val="24"/>
                    </w:rPr>
                    <w:t>中央绿化带雕塑小品</w:t>
                  </w:r>
                </w:p>
              </w:tc>
              <w:tc>
                <w:tcPr>
                  <w:tcW w:w="682" w:type="dxa"/>
                  <w:vAlign w:val="center"/>
                </w:tcPr>
                <w:p w14:paraId="23D3968E">
                  <w:pPr>
                    <w:adjustRightInd w:val="0"/>
                    <w:snapToGrid w:val="0"/>
                    <w:jc w:val="center"/>
                    <w:rPr>
                      <w:rFonts w:ascii="Times New Roman" w:hAnsi="Times New Roman"/>
                      <w:szCs w:val="24"/>
                    </w:rPr>
                  </w:pPr>
                  <w:r>
                    <w:rPr>
                      <w:rFonts w:hint="eastAsia" w:ascii="Times New Roman" w:hAnsi="Times New Roman"/>
                      <w:szCs w:val="24"/>
                    </w:rPr>
                    <w:t>座</w:t>
                  </w:r>
                </w:p>
              </w:tc>
              <w:tc>
                <w:tcPr>
                  <w:tcW w:w="905" w:type="dxa"/>
                  <w:vAlign w:val="center"/>
                </w:tcPr>
                <w:p w14:paraId="3DBDFC93">
                  <w:pPr>
                    <w:adjustRightInd w:val="0"/>
                    <w:snapToGrid w:val="0"/>
                    <w:jc w:val="center"/>
                    <w:rPr>
                      <w:rFonts w:ascii="Times New Roman" w:hAnsi="Times New Roman"/>
                      <w:szCs w:val="24"/>
                    </w:rPr>
                  </w:pPr>
                  <w:r>
                    <w:rPr>
                      <w:rFonts w:hint="eastAsia" w:ascii="Times New Roman" w:hAnsi="Times New Roman"/>
                      <w:szCs w:val="24"/>
                    </w:rPr>
                    <w:t>18</w:t>
                  </w:r>
                </w:p>
              </w:tc>
            </w:tr>
            <w:tr w14:paraId="34141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restart"/>
                  <w:vAlign w:val="center"/>
                </w:tcPr>
                <w:p w14:paraId="185649BC">
                  <w:pPr>
                    <w:adjustRightInd w:val="0"/>
                    <w:snapToGrid w:val="0"/>
                    <w:jc w:val="center"/>
                    <w:rPr>
                      <w:rFonts w:ascii="Times New Roman" w:hAnsi="Times New Roman"/>
                      <w:szCs w:val="24"/>
                    </w:rPr>
                  </w:pPr>
                  <w:r>
                    <w:rPr>
                      <w:rFonts w:hint="eastAsia" w:ascii="Times New Roman" w:hAnsi="Times New Roman"/>
                      <w:szCs w:val="24"/>
                    </w:rPr>
                    <w:t>2</w:t>
                  </w:r>
                </w:p>
              </w:tc>
              <w:tc>
                <w:tcPr>
                  <w:tcW w:w="1313" w:type="dxa"/>
                  <w:vMerge w:val="restart"/>
                  <w:vAlign w:val="center"/>
                </w:tcPr>
                <w:p w14:paraId="5A8E3555">
                  <w:pPr>
                    <w:autoSpaceDE w:val="0"/>
                    <w:autoSpaceDN w:val="0"/>
                    <w:adjustRightInd w:val="0"/>
                    <w:snapToGrid w:val="0"/>
                    <w:jc w:val="center"/>
                    <w:rPr>
                      <w:rFonts w:ascii="Times New Roman" w:hAnsi="Times New Roman" w:cs="宋体"/>
                      <w:b/>
                      <w:kern w:val="0"/>
                      <w:szCs w:val="21"/>
                    </w:rPr>
                  </w:pPr>
                  <w:r>
                    <w:rPr>
                      <w:rFonts w:hint="eastAsia" w:ascii="Times New Roman" w:hAnsi="Times New Roman" w:cs="宋体"/>
                      <w:b/>
                      <w:kern w:val="0"/>
                      <w:szCs w:val="21"/>
                    </w:rPr>
                    <w:t>30m宽</w:t>
                  </w:r>
                </w:p>
                <w:p w14:paraId="5F42EC92">
                  <w:pPr>
                    <w:autoSpaceDE w:val="0"/>
                    <w:autoSpaceDN w:val="0"/>
                    <w:adjustRightInd w:val="0"/>
                    <w:snapToGrid w:val="0"/>
                    <w:jc w:val="center"/>
                    <w:rPr>
                      <w:rFonts w:ascii="Times New Roman" w:hAnsi="Times New Roman" w:cs="宋体"/>
                      <w:b/>
                      <w:kern w:val="0"/>
                      <w:szCs w:val="21"/>
                    </w:rPr>
                  </w:pPr>
                  <w:r>
                    <w:rPr>
                      <w:rFonts w:hint="eastAsia" w:ascii="Times New Roman" w:hAnsi="Times New Roman" w:cs="宋体"/>
                      <w:b/>
                      <w:kern w:val="0"/>
                      <w:szCs w:val="21"/>
                    </w:rPr>
                    <w:t>标准路段</w:t>
                  </w:r>
                </w:p>
                <w:p w14:paraId="660A9F4E">
                  <w:pPr>
                    <w:autoSpaceDE w:val="0"/>
                    <w:autoSpaceDN w:val="0"/>
                    <w:adjustRightInd w:val="0"/>
                    <w:snapToGrid w:val="0"/>
                    <w:jc w:val="center"/>
                    <w:rPr>
                      <w:rFonts w:ascii="Times New Roman" w:hAnsi="Times New Roman" w:cs="宋体"/>
                      <w:kern w:val="0"/>
                      <w:szCs w:val="21"/>
                    </w:rPr>
                  </w:pPr>
                  <w:r>
                    <w:rPr>
                      <w:rFonts w:ascii="Times New Roman" w:hAnsi="Times New Roman"/>
                      <w:b/>
                      <w:bCs/>
                      <w:kern w:val="0"/>
                      <w:szCs w:val="21"/>
                    </w:rPr>
                    <w:t>(K0+000</w:t>
                  </w:r>
                  <w:r>
                    <w:rPr>
                      <w:rFonts w:hint="eastAsia" w:ascii="Times New Roman" w:hAnsi="Times New Roman" w:cs="宋体"/>
                      <w:kern w:val="0"/>
                      <w:szCs w:val="21"/>
                    </w:rPr>
                    <w:t>—</w:t>
                  </w:r>
                  <w:r>
                    <w:rPr>
                      <w:rFonts w:ascii="Times New Roman" w:hAnsi="Times New Roman"/>
                      <w:b/>
                      <w:bCs/>
                      <w:kern w:val="0"/>
                      <w:szCs w:val="21"/>
                    </w:rPr>
                    <w:t>K1+280</w:t>
                  </w:r>
                  <w:r>
                    <w:rPr>
                      <w:rFonts w:hint="eastAsia" w:ascii="Times New Roman" w:hAnsi="Times New Roman" w:cs="宋体"/>
                      <w:kern w:val="0"/>
                      <w:szCs w:val="21"/>
                    </w:rPr>
                    <w:t>、</w:t>
                  </w:r>
                </w:p>
                <w:p w14:paraId="7B66E6D4">
                  <w:pPr>
                    <w:adjustRightInd w:val="0"/>
                    <w:snapToGrid w:val="0"/>
                    <w:jc w:val="center"/>
                    <w:rPr>
                      <w:rFonts w:ascii="Times New Roman" w:hAnsi="Times New Roman"/>
                      <w:szCs w:val="24"/>
                    </w:rPr>
                  </w:pPr>
                  <w:r>
                    <w:rPr>
                      <w:rFonts w:ascii="Times New Roman" w:hAnsi="Times New Roman"/>
                      <w:b/>
                      <w:bCs/>
                      <w:kern w:val="0"/>
                      <w:szCs w:val="21"/>
                    </w:rPr>
                    <w:t>K10.080.888</w:t>
                  </w:r>
                  <w:r>
                    <w:rPr>
                      <w:rFonts w:hint="eastAsia" w:ascii="Times New Roman" w:hAnsi="Times New Roman" w:cs="宋体"/>
                      <w:kern w:val="0"/>
                      <w:szCs w:val="21"/>
                    </w:rPr>
                    <w:t>—</w:t>
                  </w:r>
                  <w:r>
                    <w:rPr>
                      <w:rFonts w:ascii="Times New Roman" w:hAnsi="Times New Roman"/>
                      <w:b/>
                      <w:bCs/>
                      <w:kern w:val="0"/>
                      <w:szCs w:val="21"/>
                    </w:rPr>
                    <w:t>K10+812.125</w:t>
                  </w:r>
                  <w:r>
                    <w:rPr>
                      <w:rFonts w:hint="eastAsia" w:ascii="Times New Roman" w:hAnsi="Times New Roman" w:cs="宋体"/>
                      <w:kern w:val="0"/>
                      <w:szCs w:val="21"/>
                    </w:rPr>
                    <w:t>）</w:t>
                  </w:r>
                </w:p>
              </w:tc>
              <w:tc>
                <w:tcPr>
                  <w:tcW w:w="709" w:type="dxa"/>
                  <w:vMerge w:val="restart"/>
                  <w:vAlign w:val="center"/>
                </w:tcPr>
                <w:p w14:paraId="4AE039D6">
                  <w:pPr>
                    <w:adjustRightInd w:val="0"/>
                    <w:snapToGrid w:val="0"/>
                    <w:jc w:val="center"/>
                    <w:rPr>
                      <w:rFonts w:ascii="Times New Roman" w:hAnsi="Times New Roman"/>
                      <w:szCs w:val="24"/>
                    </w:rPr>
                  </w:pPr>
                  <w:r>
                    <w:rPr>
                      <w:rFonts w:hint="eastAsia" w:ascii="Times New Roman" w:hAnsi="Times New Roman"/>
                      <w:szCs w:val="24"/>
                    </w:rPr>
                    <w:t>乔木</w:t>
                  </w:r>
                </w:p>
              </w:tc>
              <w:tc>
                <w:tcPr>
                  <w:tcW w:w="992" w:type="dxa"/>
                  <w:vMerge w:val="restart"/>
                  <w:vAlign w:val="center"/>
                </w:tcPr>
                <w:p w14:paraId="64AC61E4">
                  <w:pPr>
                    <w:adjustRightInd w:val="0"/>
                    <w:snapToGrid w:val="0"/>
                    <w:jc w:val="center"/>
                    <w:rPr>
                      <w:rFonts w:ascii="Times New Roman" w:hAnsi="Times New Roman"/>
                      <w:szCs w:val="24"/>
                    </w:rPr>
                  </w:pPr>
                  <w:r>
                    <w:rPr>
                      <w:rFonts w:hint="eastAsia" w:ascii="Times New Roman" w:hAnsi="Times New Roman"/>
                      <w:szCs w:val="24"/>
                    </w:rPr>
                    <w:t>行道树</w:t>
                  </w:r>
                </w:p>
              </w:tc>
              <w:tc>
                <w:tcPr>
                  <w:tcW w:w="851" w:type="dxa"/>
                  <w:vAlign w:val="center"/>
                </w:tcPr>
                <w:p w14:paraId="3FED5E76">
                  <w:pPr>
                    <w:adjustRightInd w:val="0"/>
                    <w:snapToGrid w:val="0"/>
                    <w:jc w:val="center"/>
                    <w:rPr>
                      <w:rFonts w:ascii="Times New Roman" w:hAnsi="Times New Roman"/>
                      <w:szCs w:val="24"/>
                    </w:rPr>
                  </w:pPr>
                  <w:r>
                    <w:rPr>
                      <w:rFonts w:hint="eastAsia" w:ascii="Times New Roman" w:hAnsi="Times New Roman"/>
                      <w:szCs w:val="24"/>
                    </w:rPr>
                    <w:t>大青树</w:t>
                  </w:r>
                </w:p>
              </w:tc>
              <w:tc>
                <w:tcPr>
                  <w:tcW w:w="992" w:type="dxa"/>
                  <w:vAlign w:val="center"/>
                </w:tcPr>
                <w:p w14:paraId="008537F9">
                  <w:pPr>
                    <w:adjustRightInd w:val="0"/>
                    <w:snapToGrid w:val="0"/>
                    <w:jc w:val="center"/>
                    <w:rPr>
                      <w:rFonts w:ascii="Times New Roman" w:hAnsi="Times New Roman"/>
                      <w:szCs w:val="24"/>
                    </w:rPr>
                  </w:pPr>
                  <w:r>
                    <w:rPr>
                      <w:rFonts w:hint="eastAsia" w:ascii="Times New Roman" w:hAnsi="Times New Roman"/>
                      <w:szCs w:val="24"/>
                    </w:rPr>
                    <w:t>550-600</w:t>
                  </w:r>
                </w:p>
              </w:tc>
              <w:tc>
                <w:tcPr>
                  <w:tcW w:w="850" w:type="dxa"/>
                  <w:vAlign w:val="center"/>
                </w:tcPr>
                <w:p w14:paraId="58682CD7">
                  <w:pPr>
                    <w:adjustRightInd w:val="0"/>
                    <w:snapToGrid w:val="0"/>
                    <w:jc w:val="center"/>
                    <w:rPr>
                      <w:rFonts w:ascii="Times New Roman" w:hAnsi="Times New Roman"/>
                      <w:szCs w:val="24"/>
                    </w:rPr>
                  </w:pPr>
                  <w:r>
                    <w:rPr>
                      <w:rFonts w:hint="eastAsia" w:ascii="Times New Roman" w:hAnsi="Times New Roman"/>
                      <w:szCs w:val="24"/>
                    </w:rPr>
                    <w:t>16-18</w:t>
                  </w:r>
                </w:p>
              </w:tc>
              <w:tc>
                <w:tcPr>
                  <w:tcW w:w="851" w:type="dxa"/>
                  <w:vAlign w:val="center"/>
                </w:tcPr>
                <w:p w14:paraId="56044EFE">
                  <w:pPr>
                    <w:adjustRightInd w:val="0"/>
                    <w:snapToGrid w:val="0"/>
                    <w:jc w:val="center"/>
                    <w:rPr>
                      <w:rFonts w:ascii="Times New Roman" w:hAnsi="Times New Roman"/>
                      <w:szCs w:val="24"/>
                    </w:rPr>
                  </w:pPr>
                  <m:oMath>
                    <m:r>
                      <m:rPr>
                        <m:sty m:val="p"/>
                      </m:rPr>
                      <w:rPr>
                        <w:rFonts w:ascii="Cambria Math" w:hAnsi="Cambria Math"/>
                        <w:szCs w:val="24"/>
                      </w:rPr>
                      <m:t>≥</m:t>
                    </m:r>
                  </m:oMath>
                  <w:r>
                    <w:rPr>
                      <w:rFonts w:hint="eastAsia" w:ascii="Times New Roman" w:hAnsi="Times New Roman"/>
                      <w:szCs w:val="24"/>
                    </w:rPr>
                    <w:t>300</w:t>
                  </w:r>
                </w:p>
              </w:tc>
              <w:tc>
                <w:tcPr>
                  <w:tcW w:w="682" w:type="dxa"/>
                  <w:vAlign w:val="center"/>
                </w:tcPr>
                <w:p w14:paraId="336EE29D">
                  <w:pPr>
                    <w:adjustRightInd w:val="0"/>
                    <w:snapToGrid w:val="0"/>
                    <w:jc w:val="center"/>
                    <w:rPr>
                      <w:rFonts w:ascii="Times New Roman" w:hAnsi="Times New Roman"/>
                      <w:szCs w:val="24"/>
                    </w:rPr>
                  </w:pPr>
                  <w:r>
                    <w:rPr>
                      <w:rFonts w:hint="eastAsia" w:ascii="Times New Roman" w:hAnsi="Times New Roman"/>
                      <w:szCs w:val="24"/>
                    </w:rPr>
                    <w:t>株</w:t>
                  </w:r>
                </w:p>
              </w:tc>
              <w:tc>
                <w:tcPr>
                  <w:tcW w:w="905" w:type="dxa"/>
                  <w:vAlign w:val="center"/>
                </w:tcPr>
                <w:p w14:paraId="6E2563FA">
                  <w:pPr>
                    <w:adjustRightInd w:val="0"/>
                    <w:snapToGrid w:val="0"/>
                    <w:jc w:val="center"/>
                    <w:rPr>
                      <w:rFonts w:ascii="Times New Roman" w:hAnsi="Times New Roman"/>
                      <w:szCs w:val="24"/>
                    </w:rPr>
                  </w:pPr>
                  <w:r>
                    <w:rPr>
                      <w:rFonts w:hint="eastAsia" w:ascii="Times New Roman" w:hAnsi="Times New Roman"/>
                      <w:szCs w:val="24"/>
                    </w:rPr>
                    <w:t>456</w:t>
                  </w:r>
                </w:p>
              </w:tc>
            </w:tr>
            <w:tr w14:paraId="4C9C5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451A56EF">
                  <w:pPr>
                    <w:adjustRightInd w:val="0"/>
                    <w:snapToGrid w:val="0"/>
                    <w:jc w:val="center"/>
                    <w:rPr>
                      <w:rFonts w:ascii="Times New Roman" w:hAnsi="Times New Roman"/>
                      <w:szCs w:val="24"/>
                    </w:rPr>
                  </w:pPr>
                </w:p>
              </w:tc>
              <w:tc>
                <w:tcPr>
                  <w:tcW w:w="1313" w:type="dxa"/>
                  <w:vMerge w:val="continue"/>
                  <w:vAlign w:val="center"/>
                </w:tcPr>
                <w:p w14:paraId="1D432534">
                  <w:pPr>
                    <w:adjustRightInd w:val="0"/>
                    <w:snapToGrid w:val="0"/>
                    <w:jc w:val="center"/>
                    <w:rPr>
                      <w:rFonts w:ascii="Times New Roman" w:hAnsi="Times New Roman"/>
                      <w:szCs w:val="24"/>
                    </w:rPr>
                  </w:pPr>
                </w:p>
              </w:tc>
              <w:tc>
                <w:tcPr>
                  <w:tcW w:w="709" w:type="dxa"/>
                  <w:vMerge w:val="continue"/>
                  <w:vAlign w:val="center"/>
                </w:tcPr>
                <w:p w14:paraId="4DF59560">
                  <w:pPr>
                    <w:adjustRightInd w:val="0"/>
                    <w:snapToGrid w:val="0"/>
                    <w:jc w:val="center"/>
                    <w:rPr>
                      <w:rFonts w:ascii="Times New Roman" w:hAnsi="Times New Roman"/>
                      <w:szCs w:val="24"/>
                    </w:rPr>
                  </w:pPr>
                </w:p>
              </w:tc>
              <w:tc>
                <w:tcPr>
                  <w:tcW w:w="992" w:type="dxa"/>
                  <w:vMerge w:val="continue"/>
                  <w:vAlign w:val="center"/>
                </w:tcPr>
                <w:p w14:paraId="48419831">
                  <w:pPr>
                    <w:adjustRightInd w:val="0"/>
                    <w:snapToGrid w:val="0"/>
                    <w:jc w:val="center"/>
                    <w:rPr>
                      <w:rFonts w:ascii="Times New Roman" w:hAnsi="Times New Roman"/>
                      <w:szCs w:val="24"/>
                    </w:rPr>
                  </w:pPr>
                </w:p>
              </w:tc>
              <w:tc>
                <w:tcPr>
                  <w:tcW w:w="851" w:type="dxa"/>
                  <w:vAlign w:val="center"/>
                </w:tcPr>
                <w:p w14:paraId="05F42325">
                  <w:pPr>
                    <w:adjustRightInd w:val="0"/>
                    <w:snapToGrid w:val="0"/>
                    <w:jc w:val="center"/>
                    <w:rPr>
                      <w:rFonts w:ascii="Times New Roman" w:hAnsi="Times New Roman"/>
                      <w:szCs w:val="24"/>
                    </w:rPr>
                  </w:pPr>
                  <w:r>
                    <w:rPr>
                      <w:rFonts w:hint="eastAsia" w:ascii="Times New Roman" w:hAnsi="Times New Roman"/>
                      <w:szCs w:val="24"/>
                    </w:rPr>
                    <w:t>叶子花球</w:t>
                  </w:r>
                </w:p>
              </w:tc>
              <w:tc>
                <w:tcPr>
                  <w:tcW w:w="992" w:type="dxa"/>
                  <w:vAlign w:val="center"/>
                </w:tcPr>
                <w:p w14:paraId="59227CB3">
                  <w:pPr>
                    <w:adjustRightInd w:val="0"/>
                    <w:snapToGrid w:val="0"/>
                    <w:jc w:val="center"/>
                    <w:rPr>
                      <w:rFonts w:ascii="Times New Roman" w:hAnsi="Times New Roman"/>
                      <w:szCs w:val="24"/>
                    </w:rPr>
                  </w:pPr>
                  <w:r>
                    <w:rPr>
                      <w:rFonts w:hint="eastAsia" w:ascii="Times New Roman" w:hAnsi="Times New Roman"/>
                      <w:szCs w:val="24"/>
                    </w:rPr>
                    <w:t>100-150</w:t>
                  </w:r>
                </w:p>
              </w:tc>
              <w:tc>
                <w:tcPr>
                  <w:tcW w:w="850" w:type="dxa"/>
                  <w:vAlign w:val="center"/>
                </w:tcPr>
                <w:p w14:paraId="717F19DA">
                  <w:pPr>
                    <w:adjustRightInd w:val="0"/>
                    <w:snapToGrid w:val="0"/>
                    <w:jc w:val="center"/>
                    <w:rPr>
                      <w:rFonts w:ascii="Times New Roman" w:hAnsi="Times New Roman"/>
                      <w:szCs w:val="24"/>
                    </w:rPr>
                  </w:pPr>
                  <w:r>
                    <w:rPr>
                      <w:rFonts w:hint="eastAsia" w:ascii="Times New Roman" w:hAnsi="Times New Roman"/>
                      <w:szCs w:val="24"/>
                    </w:rPr>
                    <w:t>5-8</w:t>
                  </w:r>
                </w:p>
              </w:tc>
              <w:tc>
                <w:tcPr>
                  <w:tcW w:w="851" w:type="dxa"/>
                  <w:vAlign w:val="center"/>
                </w:tcPr>
                <w:p w14:paraId="2867A0CA">
                  <w:pPr>
                    <w:adjustRightInd w:val="0"/>
                    <w:snapToGrid w:val="0"/>
                    <w:jc w:val="center"/>
                    <w:rPr>
                      <w:rFonts w:ascii="Times New Roman" w:hAnsi="Times New Roman"/>
                      <w:szCs w:val="24"/>
                    </w:rPr>
                  </w:pPr>
                  <m:oMath>
                    <m:r>
                      <m:rPr>
                        <m:sty m:val="p"/>
                      </m:rPr>
                      <w:rPr>
                        <w:rFonts w:ascii="Cambria Math" w:hAnsi="Cambria Math"/>
                        <w:szCs w:val="24"/>
                      </w:rPr>
                      <m:t>≥</m:t>
                    </m:r>
                  </m:oMath>
                  <w:r>
                    <w:rPr>
                      <w:rFonts w:hint="eastAsia" w:ascii="Times New Roman" w:hAnsi="Times New Roman"/>
                      <w:szCs w:val="24"/>
                    </w:rPr>
                    <w:t>100</w:t>
                  </w:r>
                </w:p>
              </w:tc>
              <w:tc>
                <w:tcPr>
                  <w:tcW w:w="682" w:type="dxa"/>
                  <w:vAlign w:val="center"/>
                </w:tcPr>
                <w:p w14:paraId="2924A182">
                  <w:pPr>
                    <w:adjustRightInd w:val="0"/>
                    <w:snapToGrid w:val="0"/>
                    <w:jc w:val="center"/>
                    <w:rPr>
                      <w:rFonts w:ascii="Times New Roman" w:hAnsi="Times New Roman"/>
                      <w:szCs w:val="24"/>
                    </w:rPr>
                  </w:pPr>
                  <w:r>
                    <w:rPr>
                      <w:rFonts w:hint="eastAsia" w:ascii="Times New Roman" w:hAnsi="Times New Roman"/>
                      <w:szCs w:val="24"/>
                    </w:rPr>
                    <w:t>株</w:t>
                  </w:r>
                </w:p>
              </w:tc>
              <w:tc>
                <w:tcPr>
                  <w:tcW w:w="905" w:type="dxa"/>
                  <w:vAlign w:val="center"/>
                </w:tcPr>
                <w:p w14:paraId="324DAD67">
                  <w:pPr>
                    <w:adjustRightInd w:val="0"/>
                    <w:snapToGrid w:val="0"/>
                    <w:jc w:val="center"/>
                    <w:rPr>
                      <w:rFonts w:ascii="Times New Roman" w:hAnsi="Times New Roman"/>
                      <w:szCs w:val="24"/>
                    </w:rPr>
                  </w:pPr>
                  <w:r>
                    <w:rPr>
                      <w:rFonts w:hint="eastAsia" w:ascii="Times New Roman" w:hAnsi="Times New Roman"/>
                      <w:szCs w:val="24"/>
                    </w:rPr>
                    <w:t>464</w:t>
                  </w:r>
                </w:p>
              </w:tc>
            </w:tr>
            <w:tr w14:paraId="4F293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026DFB7F">
                  <w:pPr>
                    <w:adjustRightInd w:val="0"/>
                    <w:snapToGrid w:val="0"/>
                    <w:jc w:val="center"/>
                    <w:rPr>
                      <w:rFonts w:ascii="Times New Roman" w:hAnsi="Times New Roman"/>
                      <w:szCs w:val="24"/>
                    </w:rPr>
                  </w:pPr>
                </w:p>
              </w:tc>
              <w:tc>
                <w:tcPr>
                  <w:tcW w:w="1313" w:type="dxa"/>
                  <w:vMerge w:val="continue"/>
                  <w:vAlign w:val="center"/>
                </w:tcPr>
                <w:p w14:paraId="5FD5CDA2">
                  <w:pPr>
                    <w:adjustRightInd w:val="0"/>
                    <w:snapToGrid w:val="0"/>
                    <w:jc w:val="center"/>
                    <w:rPr>
                      <w:rFonts w:ascii="Times New Roman" w:hAnsi="Times New Roman"/>
                      <w:szCs w:val="24"/>
                    </w:rPr>
                  </w:pPr>
                </w:p>
              </w:tc>
              <w:tc>
                <w:tcPr>
                  <w:tcW w:w="709" w:type="dxa"/>
                  <w:vMerge w:val="continue"/>
                  <w:vAlign w:val="center"/>
                </w:tcPr>
                <w:p w14:paraId="6FF26D32">
                  <w:pPr>
                    <w:adjustRightInd w:val="0"/>
                    <w:snapToGrid w:val="0"/>
                    <w:jc w:val="center"/>
                    <w:rPr>
                      <w:rFonts w:ascii="Times New Roman" w:hAnsi="Times New Roman"/>
                      <w:szCs w:val="24"/>
                    </w:rPr>
                  </w:pPr>
                </w:p>
              </w:tc>
              <w:tc>
                <w:tcPr>
                  <w:tcW w:w="992" w:type="dxa"/>
                  <w:vMerge w:val="restart"/>
                  <w:vAlign w:val="center"/>
                </w:tcPr>
                <w:p w14:paraId="54CE2984">
                  <w:pPr>
                    <w:adjustRightInd w:val="0"/>
                    <w:snapToGrid w:val="0"/>
                    <w:jc w:val="center"/>
                    <w:rPr>
                      <w:rFonts w:ascii="Times New Roman" w:hAnsi="Times New Roman"/>
                      <w:szCs w:val="24"/>
                    </w:rPr>
                  </w:pPr>
                  <w:r>
                    <w:rPr>
                      <w:rFonts w:hint="eastAsia" w:ascii="Times New Roman" w:hAnsi="Times New Roman"/>
                      <w:szCs w:val="24"/>
                    </w:rPr>
                    <w:t>中央绿化带</w:t>
                  </w:r>
                </w:p>
              </w:tc>
              <w:tc>
                <w:tcPr>
                  <w:tcW w:w="851" w:type="dxa"/>
                  <w:vAlign w:val="center"/>
                </w:tcPr>
                <w:p w14:paraId="1ED928B4">
                  <w:pPr>
                    <w:adjustRightInd w:val="0"/>
                    <w:snapToGrid w:val="0"/>
                    <w:jc w:val="center"/>
                    <w:rPr>
                      <w:rFonts w:ascii="Times New Roman" w:hAnsi="Times New Roman"/>
                      <w:szCs w:val="24"/>
                    </w:rPr>
                  </w:pPr>
                  <w:r>
                    <w:rPr>
                      <w:rFonts w:hint="eastAsia" w:ascii="Times New Roman" w:hAnsi="Times New Roman"/>
                      <w:szCs w:val="24"/>
                    </w:rPr>
                    <w:t>加拿利海藻</w:t>
                  </w:r>
                </w:p>
              </w:tc>
              <w:tc>
                <w:tcPr>
                  <w:tcW w:w="992" w:type="dxa"/>
                  <w:vAlign w:val="center"/>
                </w:tcPr>
                <w:p w14:paraId="5F26473E">
                  <w:pPr>
                    <w:adjustRightInd w:val="0"/>
                    <w:snapToGrid w:val="0"/>
                    <w:jc w:val="center"/>
                    <w:rPr>
                      <w:rFonts w:ascii="Times New Roman" w:hAnsi="Times New Roman"/>
                      <w:szCs w:val="24"/>
                    </w:rPr>
                  </w:pPr>
                  <w:r>
                    <w:rPr>
                      <w:rFonts w:hint="eastAsia" w:ascii="Times New Roman" w:hAnsi="Times New Roman"/>
                      <w:szCs w:val="24"/>
                    </w:rPr>
                    <w:t>400-500</w:t>
                  </w:r>
                </w:p>
              </w:tc>
              <w:tc>
                <w:tcPr>
                  <w:tcW w:w="850" w:type="dxa"/>
                  <w:vAlign w:val="center"/>
                </w:tcPr>
                <w:p w14:paraId="1796261D">
                  <w:pPr>
                    <w:adjustRightInd w:val="0"/>
                    <w:snapToGrid w:val="0"/>
                    <w:jc w:val="center"/>
                    <w:rPr>
                      <w:rFonts w:ascii="Times New Roman" w:hAnsi="Times New Roman"/>
                      <w:szCs w:val="24"/>
                    </w:rPr>
                  </w:pPr>
                  <w:r>
                    <w:rPr>
                      <w:rFonts w:hint="eastAsia" w:ascii="Times New Roman" w:hAnsi="Times New Roman"/>
                      <w:szCs w:val="24"/>
                    </w:rPr>
                    <w:t>14-16</w:t>
                  </w:r>
                </w:p>
              </w:tc>
              <w:tc>
                <w:tcPr>
                  <w:tcW w:w="851" w:type="dxa"/>
                  <w:vAlign w:val="center"/>
                </w:tcPr>
                <w:p w14:paraId="43EAC788">
                  <w:pPr>
                    <w:adjustRightInd w:val="0"/>
                    <w:snapToGrid w:val="0"/>
                    <w:jc w:val="center"/>
                    <w:rPr>
                      <w:rFonts w:ascii="Times New Roman" w:hAnsi="Times New Roman"/>
                      <w:szCs w:val="24"/>
                    </w:rPr>
                  </w:pPr>
                  <m:oMath>
                    <m:r>
                      <m:rPr>
                        <m:sty m:val="p"/>
                      </m:rPr>
                      <w:rPr>
                        <w:rFonts w:ascii="Cambria Math" w:hAnsi="Cambria Math"/>
                        <w:szCs w:val="24"/>
                      </w:rPr>
                      <m:t>≥</m:t>
                    </m:r>
                  </m:oMath>
                  <w:r>
                    <w:rPr>
                      <w:rFonts w:hint="eastAsia" w:ascii="Times New Roman" w:hAnsi="Times New Roman"/>
                      <w:szCs w:val="24"/>
                    </w:rPr>
                    <w:t>300</w:t>
                  </w:r>
                </w:p>
              </w:tc>
              <w:tc>
                <w:tcPr>
                  <w:tcW w:w="682" w:type="dxa"/>
                  <w:vAlign w:val="center"/>
                </w:tcPr>
                <w:p w14:paraId="20FD0725">
                  <w:pPr>
                    <w:adjustRightInd w:val="0"/>
                    <w:snapToGrid w:val="0"/>
                    <w:jc w:val="center"/>
                    <w:rPr>
                      <w:rFonts w:ascii="Times New Roman" w:hAnsi="Times New Roman"/>
                      <w:szCs w:val="24"/>
                    </w:rPr>
                  </w:pPr>
                  <w:r>
                    <w:rPr>
                      <w:rFonts w:hint="eastAsia" w:ascii="Times New Roman" w:hAnsi="Times New Roman"/>
                      <w:szCs w:val="24"/>
                    </w:rPr>
                    <w:t>株</w:t>
                  </w:r>
                </w:p>
              </w:tc>
              <w:tc>
                <w:tcPr>
                  <w:tcW w:w="905" w:type="dxa"/>
                  <w:vAlign w:val="center"/>
                </w:tcPr>
                <w:p w14:paraId="7E7FCE87">
                  <w:pPr>
                    <w:adjustRightInd w:val="0"/>
                    <w:snapToGrid w:val="0"/>
                    <w:jc w:val="center"/>
                    <w:rPr>
                      <w:rFonts w:ascii="Times New Roman" w:hAnsi="Times New Roman"/>
                      <w:szCs w:val="24"/>
                    </w:rPr>
                  </w:pPr>
                  <w:r>
                    <w:rPr>
                      <w:rFonts w:hint="eastAsia" w:ascii="Times New Roman" w:hAnsi="Times New Roman"/>
                      <w:szCs w:val="24"/>
                    </w:rPr>
                    <w:t>105</w:t>
                  </w:r>
                </w:p>
              </w:tc>
            </w:tr>
            <w:tr w14:paraId="30669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21298387">
                  <w:pPr>
                    <w:adjustRightInd w:val="0"/>
                    <w:snapToGrid w:val="0"/>
                    <w:jc w:val="center"/>
                    <w:rPr>
                      <w:rFonts w:ascii="Times New Roman" w:hAnsi="Times New Roman"/>
                      <w:szCs w:val="24"/>
                    </w:rPr>
                  </w:pPr>
                </w:p>
              </w:tc>
              <w:tc>
                <w:tcPr>
                  <w:tcW w:w="1313" w:type="dxa"/>
                  <w:vMerge w:val="continue"/>
                  <w:vAlign w:val="center"/>
                </w:tcPr>
                <w:p w14:paraId="145C133F">
                  <w:pPr>
                    <w:adjustRightInd w:val="0"/>
                    <w:snapToGrid w:val="0"/>
                    <w:jc w:val="center"/>
                    <w:rPr>
                      <w:rFonts w:ascii="Times New Roman" w:hAnsi="Times New Roman"/>
                      <w:szCs w:val="24"/>
                    </w:rPr>
                  </w:pPr>
                </w:p>
              </w:tc>
              <w:tc>
                <w:tcPr>
                  <w:tcW w:w="709" w:type="dxa"/>
                  <w:vMerge w:val="continue"/>
                  <w:vAlign w:val="center"/>
                </w:tcPr>
                <w:p w14:paraId="52C80A62">
                  <w:pPr>
                    <w:adjustRightInd w:val="0"/>
                    <w:snapToGrid w:val="0"/>
                    <w:jc w:val="center"/>
                    <w:rPr>
                      <w:rFonts w:ascii="Times New Roman" w:hAnsi="Times New Roman"/>
                      <w:szCs w:val="24"/>
                    </w:rPr>
                  </w:pPr>
                </w:p>
              </w:tc>
              <w:tc>
                <w:tcPr>
                  <w:tcW w:w="992" w:type="dxa"/>
                  <w:vMerge w:val="continue"/>
                  <w:vAlign w:val="center"/>
                </w:tcPr>
                <w:p w14:paraId="03032008">
                  <w:pPr>
                    <w:adjustRightInd w:val="0"/>
                    <w:snapToGrid w:val="0"/>
                    <w:jc w:val="center"/>
                    <w:rPr>
                      <w:rFonts w:ascii="Times New Roman" w:hAnsi="Times New Roman"/>
                      <w:szCs w:val="24"/>
                    </w:rPr>
                  </w:pPr>
                </w:p>
              </w:tc>
              <w:tc>
                <w:tcPr>
                  <w:tcW w:w="851" w:type="dxa"/>
                  <w:vAlign w:val="center"/>
                </w:tcPr>
                <w:p w14:paraId="32D88CD5">
                  <w:pPr>
                    <w:adjustRightInd w:val="0"/>
                    <w:snapToGrid w:val="0"/>
                    <w:jc w:val="center"/>
                    <w:rPr>
                      <w:rFonts w:ascii="Times New Roman" w:hAnsi="Times New Roman"/>
                      <w:szCs w:val="24"/>
                    </w:rPr>
                  </w:pPr>
                  <w:r>
                    <w:rPr>
                      <w:rFonts w:hint="eastAsia" w:ascii="Times New Roman" w:hAnsi="Times New Roman"/>
                      <w:szCs w:val="24"/>
                    </w:rPr>
                    <w:t>黄花风铃木</w:t>
                  </w:r>
                </w:p>
              </w:tc>
              <w:tc>
                <w:tcPr>
                  <w:tcW w:w="992" w:type="dxa"/>
                  <w:vAlign w:val="center"/>
                </w:tcPr>
                <w:p w14:paraId="6BB2EC7F">
                  <w:pPr>
                    <w:adjustRightInd w:val="0"/>
                    <w:snapToGrid w:val="0"/>
                    <w:jc w:val="center"/>
                    <w:rPr>
                      <w:rFonts w:ascii="Times New Roman" w:hAnsi="Times New Roman"/>
                      <w:szCs w:val="24"/>
                    </w:rPr>
                  </w:pPr>
                  <w:r>
                    <w:rPr>
                      <w:rFonts w:hint="eastAsia" w:ascii="Times New Roman" w:hAnsi="Times New Roman"/>
                      <w:szCs w:val="24"/>
                    </w:rPr>
                    <w:t>500-550</w:t>
                  </w:r>
                </w:p>
              </w:tc>
              <w:tc>
                <w:tcPr>
                  <w:tcW w:w="850" w:type="dxa"/>
                  <w:vAlign w:val="center"/>
                </w:tcPr>
                <w:p w14:paraId="34745937">
                  <w:pPr>
                    <w:adjustRightInd w:val="0"/>
                    <w:snapToGrid w:val="0"/>
                    <w:jc w:val="center"/>
                    <w:rPr>
                      <w:rFonts w:ascii="Times New Roman" w:hAnsi="Times New Roman"/>
                      <w:szCs w:val="24"/>
                    </w:rPr>
                  </w:pPr>
                  <w:r>
                    <w:rPr>
                      <w:rFonts w:hint="eastAsia" w:ascii="Times New Roman" w:hAnsi="Times New Roman"/>
                      <w:szCs w:val="24"/>
                    </w:rPr>
                    <w:t>14-16</w:t>
                  </w:r>
                </w:p>
              </w:tc>
              <w:tc>
                <w:tcPr>
                  <w:tcW w:w="851" w:type="dxa"/>
                  <w:vAlign w:val="center"/>
                </w:tcPr>
                <w:p w14:paraId="7FEB76C2">
                  <w:pPr>
                    <w:adjustRightInd w:val="0"/>
                    <w:snapToGrid w:val="0"/>
                    <w:jc w:val="center"/>
                    <w:rPr>
                      <w:rFonts w:ascii="Times New Roman" w:hAnsi="Times New Roman"/>
                      <w:szCs w:val="24"/>
                    </w:rPr>
                  </w:pPr>
                  <m:oMath>
                    <m:r>
                      <m:rPr>
                        <m:sty m:val="p"/>
                      </m:rPr>
                      <w:rPr>
                        <w:rFonts w:ascii="Cambria Math" w:hAnsi="Cambria Math"/>
                        <w:szCs w:val="24"/>
                      </w:rPr>
                      <m:t>≥</m:t>
                    </m:r>
                  </m:oMath>
                  <w:r>
                    <w:rPr>
                      <w:rFonts w:hint="eastAsia" w:ascii="Times New Roman" w:hAnsi="Times New Roman"/>
                      <w:szCs w:val="24"/>
                    </w:rPr>
                    <w:t>300</w:t>
                  </w:r>
                </w:p>
              </w:tc>
              <w:tc>
                <w:tcPr>
                  <w:tcW w:w="682" w:type="dxa"/>
                  <w:vAlign w:val="center"/>
                </w:tcPr>
                <w:p w14:paraId="7E085130">
                  <w:pPr>
                    <w:adjustRightInd w:val="0"/>
                    <w:snapToGrid w:val="0"/>
                    <w:jc w:val="center"/>
                    <w:rPr>
                      <w:rFonts w:ascii="Times New Roman" w:hAnsi="Times New Roman"/>
                      <w:szCs w:val="24"/>
                    </w:rPr>
                  </w:pPr>
                  <w:r>
                    <w:rPr>
                      <w:rFonts w:hint="eastAsia" w:ascii="Times New Roman" w:hAnsi="Times New Roman"/>
                      <w:szCs w:val="24"/>
                    </w:rPr>
                    <w:t>株</w:t>
                  </w:r>
                </w:p>
              </w:tc>
              <w:tc>
                <w:tcPr>
                  <w:tcW w:w="905" w:type="dxa"/>
                  <w:vAlign w:val="center"/>
                </w:tcPr>
                <w:p w14:paraId="6F586015">
                  <w:pPr>
                    <w:adjustRightInd w:val="0"/>
                    <w:snapToGrid w:val="0"/>
                    <w:jc w:val="center"/>
                    <w:rPr>
                      <w:rFonts w:ascii="Times New Roman" w:hAnsi="Times New Roman"/>
                      <w:szCs w:val="24"/>
                    </w:rPr>
                  </w:pPr>
                  <w:r>
                    <w:rPr>
                      <w:rFonts w:hint="eastAsia" w:ascii="Times New Roman" w:hAnsi="Times New Roman"/>
                      <w:szCs w:val="24"/>
                    </w:rPr>
                    <w:t>125</w:t>
                  </w:r>
                </w:p>
              </w:tc>
            </w:tr>
            <w:tr w14:paraId="013BE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05C1C652">
                  <w:pPr>
                    <w:adjustRightInd w:val="0"/>
                    <w:snapToGrid w:val="0"/>
                    <w:jc w:val="center"/>
                    <w:rPr>
                      <w:rFonts w:ascii="Times New Roman" w:hAnsi="Times New Roman"/>
                      <w:szCs w:val="24"/>
                    </w:rPr>
                  </w:pPr>
                </w:p>
              </w:tc>
              <w:tc>
                <w:tcPr>
                  <w:tcW w:w="1313" w:type="dxa"/>
                  <w:vMerge w:val="continue"/>
                  <w:vAlign w:val="center"/>
                </w:tcPr>
                <w:p w14:paraId="30D57547">
                  <w:pPr>
                    <w:adjustRightInd w:val="0"/>
                    <w:snapToGrid w:val="0"/>
                    <w:jc w:val="center"/>
                    <w:rPr>
                      <w:rFonts w:ascii="Times New Roman" w:hAnsi="Times New Roman"/>
                      <w:szCs w:val="24"/>
                    </w:rPr>
                  </w:pPr>
                </w:p>
              </w:tc>
              <w:tc>
                <w:tcPr>
                  <w:tcW w:w="5245" w:type="dxa"/>
                  <w:gridSpan w:val="6"/>
                  <w:vAlign w:val="center"/>
                </w:tcPr>
                <w:p w14:paraId="56BCA82B">
                  <w:pPr>
                    <w:adjustRightInd w:val="0"/>
                    <w:snapToGrid w:val="0"/>
                    <w:jc w:val="center"/>
                    <w:rPr>
                      <w:rFonts w:ascii="Times New Roman" w:hAnsi="Times New Roman"/>
                      <w:szCs w:val="24"/>
                    </w:rPr>
                  </w:pPr>
                  <w:r>
                    <w:rPr>
                      <w:rFonts w:hint="eastAsia" w:ascii="Times New Roman" w:hAnsi="Times New Roman"/>
                      <w:szCs w:val="24"/>
                    </w:rPr>
                    <w:t>机动车道两侧地坡</w:t>
                  </w:r>
                </w:p>
              </w:tc>
              <w:tc>
                <w:tcPr>
                  <w:tcW w:w="682" w:type="dxa"/>
                  <w:vAlign w:val="center"/>
                </w:tcPr>
                <w:p w14:paraId="2FF938AC">
                  <w:pPr>
                    <w:adjustRightInd w:val="0"/>
                    <w:snapToGrid w:val="0"/>
                    <w:jc w:val="center"/>
                    <w:rPr>
                      <w:rFonts w:ascii="Times New Roman" w:hAnsi="Times New Roman"/>
                      <w:szCs w:val="24"/>
                    </w:rPr>
                  </w:pPr>
                  <w:r>
                    <w:rPr>
                      <w:rFonts w:hint="eastAsia" w:ascii="Times New Roman" w:hAnsi="Times New Roman"/>
                      <w:szCs w:val="24"/>
                    </w:rPr>
                    <w:t>m</w:t>
                  </w:r>
                  <w:r>
                    <w:rPr>
                      <w:rFonts w:hint="eastAsia" w:ascii="Times New Roman" w:hAnsi="Times New Roman"/>
                      <w:szCs w:val="24"/>
                      <w:vertAlign w:val="superscript"/>
                    </w:rPr>
                    <w:t>2</w:t>
                  </w:r>
                </w:p>
              </w:tc>
              <w:tc>
                <w:tcPr>
                  <w:tcW w:w="905" w:type="dxa"/>
                  <w:vAlign w:val="center"/>
                </w:tcPr>
                <w:p w14:paraId="1109B452">
                  <w:pPr>
                    <w:adjustRightInd w:val="0"/>
                    <w:snapToGrid w:val="0"/>
                    <w:jc w:val="center"/>
                    <w:rPr>
                      <w:rFonts w:ascii="Times New Roman" w:hAnsi="Times New Roman"/>
                      <w:szCs w:val="24"/>
                    </w:rPr>
                  </w:pPr>
                  <w:r>
                    <w:rPr>
                      <w:rFonts w:hint="eastAsia" w:ascii="Times New Roman" w:hAnsi="Times New Roman"/>
                      <w:szCs w:val="24"/>
                    </w:rPr>
                    <w:t>4952</w:t>
                  </w:r>
                </w:p>
              </w:tc>
            </w:tr>
            <w:tr w14:paraId="515E8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722065CF">
                  <w:pPr>
                    <w:adjustRightInd w:val="0"/>
                    <w:snapToGrid w:val="0"/>
                    <w:jc w:val="center"/>
                    <w:rPr>
                      <w:rFonts w:ascii="Times New Roman" w:hAnsi="Times New Roman"/>
                      <w:szCs w:val="24"/>
                    </w:rPr>
                  </w:pPr>
                </w:p>
              </w:tc>
              <w:tc>
                <w:tcPr>
                  <w:tcW w:w="1313" w:type="dxa"/>
                  <w:vMerge w:val="continue"/>
                  <w:vAlign w:val="center"/>
                </w:tcPr>
                <w:p w14:paraId="2687DBDC">
                  <w:pPr>
                    <w:adjustRightInd w:val="0"/>
                    <w:snapToGrid w:val="0"/>
                    <w:jc w:val="center"/>
                    <w:rPr>
                      <w:rFonts w:ascii="Times New Roman" w:hAnsi="Times New Roman"/>
                      <w:szCs w:val="24"/>
                    </w:rPr>
                  </w:pPr>
                </w:p>
              </w:tc>
              <w:tc>
                <w:tcPr>
                  <w:tcW w:w="5245" w:type="dxa"/>
                  <w:gridSpan w:val="6"/>
                  <w:vAlign w:val="center"/>
                </w:tcPr>
                <w:p w14:paraId="6DDDA684">
                  <w:pPr>
                    <w:adjustRightInd w:val="0"/>
                    <w:snapToGrid w:val="0"/>
                    <w:jc w:val="center"/>
                    <w:rPr>
                      <w:rFonts w:ascii="Times New Roman" w:hAnsi="Times New Roman"/>
                      <w:szCs w:val="24"/>
                    </w:rPr>
                  </w:pPr>
                  <w:r>
                    <w:rPr>
                      <w:rFonts w:hint="eastAsia" w:ascii="Times New Roman" w:hAnsi="Times New Roman"/>
                      <w:szCs w:val="24"/>
                    </w:rPr>
                    <w:t>中央绿化带地坡</w:t>
                  </w:r>
                </w:p>
              </w:tc>
              <w:tc>
                <w:tcPr>
                  <w:tcW w:w="682" w:type="dxa"/>
                  <w:vAlign w:val="center"/>
                </w:tcPr>
                <w:p w14:paraId="75CBF421">
                  <w:pPr>
                    <w:adjustRightInd w:val="0"/>
                    <w:snapToGrid w:val="0"/>
                    <w:jc w:val="center"/>
                    <w:rPr>
                      <w:rFonts w:ascii="Times New Roman" w:hAnsi="Times New Roman"/>
                      <w:szCs w:val="24"/>
                    </w:rPr>
                  </w:pPr>
                  <w:r>
                    <w:rPr>
                      <w:rFonts w:hint="eastAsia" w:ascii="Times New Roman" w:hAnsi="Times New Roman"/>
                      <w:szCs w:val="24"/>
                    </w:rPr>
                    <w:t>m</w:t>
                  </w:r>
                  <w:r>
                    <w:rPr>
                      <w:rFonts w:hint="eastAsia" w:ascii="Times New Roman" w:hAnsi="Times New Roman"/>
                      <w:szCs w:val="24"/>
                      <w:vertAlign w:val="superscript"/>
                    </w:rPr>
                    <w:t>2</w:t>
                  </w:r>
                </w:p>
              </w:tc>
              <w:tc>
                <w:tcPr>
                  <w:tcW w:w="905" w:type="dxa"/>
                  <w:vAlign w:val="center"/>
                </w:tcPr>
                <w:p w14:paraId="104F3982">
                  <w:pPr>
                    <w:adjustRightInd w:val="0"/>
                    <w:snapToGrid w:val="0"/>
                    <w:jc w:val="center"/>
                    <w:rPr>
                      <w:rFonts w:ascii="Times New Roman" w:hAnsi="Times New Roman"/>
                      <w:szCs w:val="24"/>
                    </w:rPr>
                  </w:pPr>
                  <w:r>
                    <w:rPr>
                      <w:rFonts w:hint="eastAsia" w:ascii="Times New Roman" w:hAnsi="Times New Roman"/>
                      <w:szCs w:val="24"/>
                    </w:rPr>
                    <w:t>3766</w:t>
                  </w:r>
                </w:p>
              </w:tc>
            </w:tr>
            <w:tr w14:paraId="05C9C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39375A6A">
                  <w:pPr>
                    <w:adjustRightInd w:val="0"/>
                    <w:snapToGrid w:val="0"/>
                    <w:jc w:val="center"/>
                    <w:rPr>
                      <w:rFonts w:ascii="Times New Roman" w:hAnsi="Times New Roman"/>
                      <w:szCs w:val="24"/>
                    </w:rPr>
                  </w:pPr>
                </w:p>
              </w:tc>
              <w:tc>
                <w:tcPr>
                  <w:tcW w:w="1313" w:type="dxa"/>
                  <w:vMerge w:val="continue"/>
                  <w:vAlign w:val="center"/>
                </w:tcPr>
                <w:p w14:paraId="1BFBBA7C">
                  <w:pPr>
                    <w:adjustRightInd w:val="0"/>
                    <w:snapToGrid w:val="0"/>
                    <w:jc w:val="center"/>
                    <w:rPr>
                      <w:rFonts w:ascii="Times New Roman" w:hAnsi="Times New Roman"/>
                      <w:szCs w:val="24"/>
                    </w:rPr>
                  </w:pPr>
                </w:p>
              </w:tc>
              <w:tc>
                <w:tcPr>
                  <w:tcW w:w="5245" w:type="dxa"/>
                  <w:gridSpan w:val="6"/>
                  <w:vAlign w:val="center"/>
                </w:tcPr>
                <w:p w14:paraId="3FDBE71D">
                  <w:pPr>
                    <w:adjustRightInd w:val="0"/>
                    <w:snapToGrid w:val="0"/>
                    <w:jc w:val="center"/>
                    <w:rPr>
                      <w:rFonts w:ascii="Times New Roman" w:hAnsi="Times New Roman"/>
                      <w:szCs w:val="24"/>
                    </w:rPr>
                  </w:pPr>
                  <w:r>
                    <w:rPr>
                      <w:rFonts w:hint="eastAsia" w:ascii="Times New Roman" w:hAnsi="Times New Roman"/>
                      <w:szCs w:val="24"/>
                    </w:rPr>
                    <w:t>种植土</w:t>
                  </w:r>
                </w:p>
              </w:tc>
              <w:tc>
                <w:tcPr>
                  <w:tcW w:w="682" w:type="dxa"/>
                  <w:vAlign w:val="center"/>
                </w:tcPr>
                <w:p w14:paraId="38E3F880">
                  <w:pPr>
                    <w:adjustRightInd w:val="0"/>
                    <w:snapToGrid w:val="0"/>
                    <w:jc w:val="center"/>
                    <w:rPr>
                      <w:rFonts w:ascii="Times New Roman" w:hAnsi="Times New Roman"/>
                      <w:szCs w:val="24"/>
                    </w:rPr>
                  </w:pPr>
                  <w:r>
                    <w:rPr>
                      <w:rFonts w:hint="eastAsia" w:ascii="Times New Roman" w:hAnsi="Times New Roman"/>
                      <w:szCs w:val="24"/>
                    </w:rPr>
                    <w:t>m</w:t>
                  </w:r>
                  <w:r>
                    <w:rPr>
                      <w:rFonts w:hint="eastAsia" w:ascii="Times New Roman" w:hAnsi="Times New Roman"/>
                      <w:szCs w:val="24"/>
                      <w:vertAlign w:val="superscript"/>
                    </w:rPr>
                    <w:t>3</w:t>
                  </w:r>
                </w:p>
              </w:tc>
              <w:tc>
                <w:tcPr>
                  <w:tcW w:w="905" w:type="dxa"/>
                  <w:vAlign w:val="center"/>
                </w:tcPr>
                <w:p w14:paraId="6BAA3D09">
                  <w:pPr>
                    <w:adjustRightInd w:val="0"/>
                    <w:snapToGrid w:val="0"/>
                    <w:jc w:val="center"/>
                    <w:rPr>
                      <w:rFonts w:ascii="Times New Roman" w:hAnsi="Times New Roman"/>
                      <w:szCs w:val="24"/>
                    </w:rPr>
                  </w:pPr>
                  <w:r>
                    <w:rPr>
                      <w:rFonts w:hint="eastAsia" w:ascii="Times New Roman" w:hAnsi="Times New Roman"/>
                      <w:szCs w:val="24"/>
                    </w:rPr>
                    <w:t>6974.4</w:t>
                  </w:r>
                </w:p>
              </w:tc>
            </w:tr>
            <w:tr w14:paraId="6902A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64D711BD">
                  <w:pPr>
                    <w:adjustRightInd w:val="0"/>
                    <w:snapToGrid w:val="0"/>
                    <w:jc w:val="center"/>
                    <w:rPr>
                      <w:rFonts w:ascii="Times New Roman" w:hAnsi="Times New Roman"/>
                      <w:szCs w:val="24"/>
                    </w:rPr>
                  </w:pPr>
                </w:p>
              </w:tc>
              <w:tc>
                <w:tcPr>
                  <w:tcW w:w="1313" w:type="dxa"/>
                  <w:vMerge w:val="continue"/>
                  <w:vAlign w:val="center"/>
                </w:tcPr>
                <w:p w14:paraId="0C194F4F">
                  <w:pPr>
                    <w:adjustRightInd w:val="0"/>
                    <w:snapToGrid w:val="0"/>
                    <w:jc w:val="center"/>
                    <w:rPr>
                      <w:rFonts w:ascii="Times New Roman" w:hAnsi="Times New Roman"/>
                      <w:szCs w:val="24"/>
                    </w:rPr>
                  </w:pPr>
                </w:p>
              </w:tc>
              <w:tc>
                <w:tcPr>
                  <w:tcW w:w="5245" w:type="dxa"/>
                  <w:gridSpan w:val="6"/>
                  <w:vAlign w:val="center"/>
                </w:tcPr>
                <w:p w14:paraId="4927CDD6">
                  <w:pPr>
                    <w:adjustRightInd w:val="0"/>
                    <w:snapToGrid w:val="0"/>
                    <w:jc w:val="center"/>
                    <w:rPr>
                      <w:rFonts w:ascii="Times New Roman" w:hAnsi="Times New Roman"/>
                      <w:szCs w:val="24"/>
                    </w:rPr>
                  </w:pPr>
                  <w:r>
                    <w:rPr>
                      <w:rFonts w:hint="eastAsia" w:ascii="Times New Roman" w:hAnsi="Times New Roman"/>
                      <w:szCs w:val="24"/>
                    </w:rPr>
                    <w:t>5m高佛塔</w:t>
                  </w:r>
                </w:p>
              </w:tc>
              <w:tc>
                <w:tcPr>
                  <w:tcW w:w="682" w:type="dxa"/>
                  <w:vAlign w:val="center"/>
                </w:tcPr>
                <w:p w14:paraId="4F8DE304">
                  <w:pPr>
                    <w:adjustRightInd w:val="0"/>
                    <w:snapToGrid w:val="0"/>
                    <w:jc w:val="center"/>
                    <w:rPr>
                      <w:rFonts w:ascii="Times New Roman" w:hAnsi="Times New Roman"/>
                      <w:szCs w:val="24"/>
                    </w:rPr>
                  </w:pPr>
                  <w:r>
                    <w:rPr>
                      <w:rFonts w:hint="eastAsia" w:ascii="Times New Roman" w:hAnsi="Times New Roman"/>
                      <w:szCs w:val="24"/>
                    </w:rPr>
                    <w:t>座</w:t>
                  </w:r>
                </w:p>
              </w:tc>
              <w:tc>
                <w:tcPr>
                  <w:tcW w:w="905" w:type="dxa"/>
                  <w:vAlign w:val="center"/>
                </w:tcPr>
                <w:p w14:paraId="49D7801B">
                  <w:pPr>
                    <w:adjustRightInd w:val="0"/>
                    <w:snapToGrid w:val="0"/>
                    <w:jc w:val="center"/>
                    <w:rPr>
                      <w:rFonts w:ascii="Times New Roman" w:hAnsi="Times New Roman"/>
                      <w:szCs w:val="24"/>
                    </w:rPr>
                  </w:pPr>
                  <w:r>
                    <w:rPr>
                      <w:rFonts w:hint="eastAsia" w:ascii="Times New Roman" w:hAnsi="Times New Roman"/>
                      <w:szCs w:val="24"/>
                    </w:rPr>
                    <w:t>5</w:t>
                  </w:r>
                </w:p>
              </w:tc>
            </w:tr>
            <w:tr w14:paraId="36FA1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4" w:type="dxa"/>
                  <w:vMerge w:val="continue"/>
                  <w:vAlign w:val="center"/>
                </w:tcPr>
                <w:p w14:paraId="1CC9C046">
                  <w:pPr>
                    <w:adjustRightInd w:val="0"/>
                    <w:snapToGrid w:val="0"/>
                    <w:jc w:val="center"/>
                    <w:rPr>
                      <w:rFonts w:ascii="Times New Roman" w:hAnsi="Times New Roman"/>
                      <w:szCs w:val="24"/>
                    </w:rPr>
                  </w:pPr>
                </w:p>
              </w:tc>
              <w:tc>
                <w:tcPr>
                  <w:tcW w:w="1313" w:type="dxa"/>
                  <w:vMerge w:val="continue"/>
                  <w:vAlign w:val="center"/>
                </w:tcPr>
                <w:p w14:paraId="77CBFC4B">
                  <w:pPr>
                    <w:adjustRightInd w:val="0"/>
                    <w:snapToGrid w:val="0"/>
                    <w:jc w:val="center"/>
                    <w:rPr>
                      <w:rFonts w:ascii="Times New Roman" w:hAnsi="Times New Roman"/>
                      <w:szCs w:val="24"/>
                    </w:rPr>
                  </w:pPr>
                </w:p>
              </w:tc>
              <w:tc>
                <w:tcPr>
                  <w:tcW w:w="5245" w:type="dxa"/>
                  <w:gridSpan w:val="6"/>
                  <w:vAlign w:val="center"/>
                </w:tcPr>
                <w:p w14:paraId="6F527E2E">
                  <w:pPr>
                    <w:adjustRightInd w:val="0"/>
                    <w:snapToGrid w:val="0"/>
                    <w:jc w:val="center"/>
                    <w:rPr>
                      <w:rFonts w:ascii="Times New Roman" w:hAnsi="Times New Roman"/>
                      <w:szCs w:val="24"/>
                    </w:rPr>
                  </w:pPr>
                  <w:r>
                    <w:rPr>
                      <w:rFonts w:hint="eastAsia" w:ascii="Times New Roman" w:hAnsi="Times New Roman"/>
                      <w:szCs w:val="24"/>
                    </w:rPr>
                    <w:t>中央绿化带雕塑小品</w:t>
                  </w:r>
                </w:p>
              </w:tc>
              <w:tc>
                <w:tcPr>
                  <w:tcW w:w="682" w:type="dxa"/>
                  <w:vAlign w:val="center"/>
                </w:tcPr>
                <w:p w14:paraId="1DD9A42E">
                  <w:pPr>
                    <w:adjustRightInd w:val="0"/>
                    <w:snapToGrid w:val="0"/>
                    <w:jc w:val="center"/>
                    <w:rPr>
                      <w:rFonts w:ascii="Times New Roman" w:hAnsi="Times New Roman"/>
                      <w:szCs w:val="24"/>
                    </w:rPr>
                  </w:pPr>
                  <w:r>
                    <w:rPr>
                      <w:rFonts w:hint="eastAsia" w:ascii="Times New Roman" w:hAnsi="Times New Roman"/>
                      <w:szCs w:val="24"/>
                    </w:rPr>
                    <w:t>座</w:t>
                  </w:r>
                </w:p>
              </w:tc>
              <w:tc>
                <w:tcPr>
                  <w:tcW w:w="905" w:type="dxa"/>
                  <w:vAlign w:val="center"/>
                </w:tcPr>
                <w:p w14:paraId="1A74C69B">
                  <w:pPr>
                    <w:adjustRightInd w:val="0"/>
                    <w:snapToGrid w:val="0"/>
                    <w:jc w:val="center"/>
                    <w:rPr>
                      <w:rFonts w:ascii="Times New Roman" w:hAnsi="Times New Roman"/>
                      <w:szCs w:val="24"/>
                    </w:rPr>
                  </w:pPr>
                  <w:r>
                    <w:rPr>
                      <w:rFonts w:hint="eastAsia" w:ascii="Times New Roman" w:hAnsi="Times New Roman"/>
                      <w:szCs w:val="24"/>
                    </w:rPr>
                    <w:t>4</w:t>
                  </w:r>
                </w:p>
              </w:tc>
            </w:tr>
          </w:tbl>
          <w:p w14:paraId="324183B6">
            <w:pPr>
              <w:spacing w:line="360" w:lineRule="auto"/>
              <w:ind w:firstLine="464" w:firstLineChars="200"/>
              <w:rPr>
                <w:rFonts w:ascii="Times New Roman" w:hAnsi="Times New Roman"/>
                <w:spacing w:val="-4"/>
                <w:sz w:val="24"/>
              </w:rPr>
            </w:pPr>
            <w:r>
              <w:rPr>
                <w:rFonts w:hint="eastAsia" w:ascii="Times New Roman" w:hAnsi="Times New Roman"/>
                <w:spacing w:val="-4"/>
                <w:sz w:val="24"/>
              </w:rPr>
              <w:t>②景观给水及喷灌</w:t>
            </w:r>
          </w:p>
          <w:p w14:paraId="74AA5664">
            <w:pPr>
              <w:spacing w:line="360" w:lineRule="auto"/>
              <w:ind w:firstLine="464" w:firstLineChars="200"/>
              <w:rPr>
                <w:rFonts w:ascii="Times New Roman" w:hAnsi="Times New Roman"/>
                <w:spacing w:val="-4"/>
                <w:sz w:val="24"/>
              </w:rPr>
            </w:pPr>
            <w:r>
              <w:rPr>
                <w:rFonts w:hint="eastAsia" w:ascii="Times New Roman" w:hAnsi="Times New Roman"/>
                <w:spacing w:val="-4"/>
                <w:sz w:val="24"/>
              </w:rPr>
              <w:t>景观给水和喷灌设计采用喷灌和快速取水阀相结合的灌溉方式；水源首选为市政中水，要求水源压力需保证</w:t>
            </w:r>
            <w:r>
              <w:rPr>
                <w:rFonts w:ascii="Times New Roman" w:hAnsi="Times New Roman"/>
                <w:spacing w:val="-4"/>
                <w:sz w:val="24"/>
              </w:rPr>
              <w:t>0.25Mpa</w:t>
            </w:r>
            <w:r>
              <w:rPr>
                <w:rFonts w:hint="eastAsia" w:ascii="Times New Roman" w:hAnsi="Times New Roman"/>
                <w:spacing w:val="-4"/>
                <w:sz w:val="24"/>
              </w:rPr>
              <w:t>，喷灌的设计流量为</w:t>
            </w:r>
            <w:r>
              <w:rPr>
                <w:rFonts w:ascii="Times New Roman" w:hAnsi="Times New Roman"/>
                <w:spacing w:val="-4"/>
                <w:sz w:val="24"/>
              </w:rPr>
              <w:t>20m</w:t>
            </w:r>
            <w:r>
              <w:rPr>
                <w:rFonts w:ascii="Times New Roman" w:hAnsi="Times New Roman"/>
                <w:spacing w:val="-4"/>
                <w:sz w:val="24"/>
                <w:vertAlign w:val="superscript"/>
              </w:rPr>
              <w:t>3</w:t>
            </w:r>
            <w:r>
              <w:rPr>
                <w:rFonts w:ascii="Times New Roman" w:hAnsi="Times New Roman"/>
                <w:spacing w:val="-4"/>
                <w:sz w:val="24"/>
              </w:rPr>
              <w:t>/h</w:t>
            </w:r>
            <w:r>
              <w:rPr>
                <w:rFonts w:hint="eastAsia" w:ascii="Times New Roman" w:hAnsi="Times New Roman"/>
                <w:spacing w:val="-4"/>
                <w:sz w:val="24"/>
              </w:rPr>
              <w:t>，喷头设计工作压力为</w:t>
            </w:r>
            <w:r>
              <w:rPr>
                <w:rFonts w:ascii="Times New Roman" w:hAnsi="Times New Roman"/>
                <w:spacing w:val="-4"/>
                <w:sz w:val="24"/>
              </w:rPr>
              <w:t>0.20Mpa</w:t>
            </w:r>
            <w:r>
              <w:rPr>
                <w:rFonts w:hint="eastAsia" w:ascii="Times New Roman" w:hAnsi="Times New Roman"/>
                <w:spacing w:val="-4"/>
                <w:sz w:val="24"/>
              </w:rPr>
              <w:t>；快速取水阀选用雨鸟</w:t>
            </w:r>
            <w:r>
              <w:rPr>
                <w:rFonts w:ascii="Times New Roman" w:hAnsi="Times New Roman"/>
                <w:spacing w:val="-4"/>
                <w:sz w:val="24"/>
              </w:rPr>
              <w:t>P-33</w:t>
            </w:r>
            <w:r>
              <w:rPr>
                <w:rFonts w:hint="eastAsia" w:ascii="Times New Roman" w:hAnsi="Times New Roman"/>
                <w:spacing w:val="-4"/>
                <w:sz w:val="24"/>
              </w:rPr>
              <w:t>型快速取水阀，布置距除有特殊标注外均为</w:t>
            </w:r>
            <w:r>
              <w:rPr>
                <w:rFonts w:ascii="Times New Roman" w:hAnsi="Times New Roman"/>
                <w:spacing w:val="-4"/>
                <w:sz w:val="24"/>
              </w:rPr>
              <w:t>40</w:t>
            </w:r>
            <w:r>
              <w:rPr>
                <w:rFonts w:hint="eastAsia" w:ascii="Times New Roman" w:hAnsi="Times New Roman"/>
                <w:spacing w:val="-4"/>
                <w:sz w:val="24"/>
              </w:rPr>
              <w:t>米，局部根据地块需要进行调整，选用</w:t>
            </w:r>
            <w:r>
              <w:rPr>
                <w:rFonts w:ascii="Times New Roman" w:hAnsi="Times New Roman"/>
                <w:spacing w:val="-4"/>
                <w:sz w:val="24"/>
              </w:rPr>
              <w:t>VB-708</w:t>
            </w:r>
            <w:r>
              <w:rPr>
                <w:rFonts w:hint="eastAsia" w:ascii="Times New Roman" w:hAnsi="Times New Roman"/>
                <w:spacing w:val="-4"/>
                <w:sz w:val="24"/>
              </w:rPr>
              <w:t>阀门箱并砌井；喷灌系统根据不同地块情况进行设计，灌水器设计工作压力为</w:t>
            </w:r>
            <w:r>
              <w:rPr>
                <w:rFonts w:ascii="Times New Roman" w:hAnsi="Times New Roman"/>
                <w:spacing w:val="-4"/>
                <w:sz w:val="24"/>
              </w:rPr>
              <w:t>0.20Mpa</w:t>
            </w:r>
            <w:r>
              <w:rPr>
                <w:rFonts w:hint="eastAsia" w:ascii="Times New Roman" w:hAnsi="Times New Roman"/>
                <w:spacing w:val="-4"/>
                <w:sz w:val="24"/>
              </w:rPr>
              <w:t>，喷头布置严格按图纸设计施工，除图上特殊标记外，一般情况下喷头间距设计如下：</w:t>
            </w:r>
            <w:r>
              <w:rPr>
                <w:rFonts w:ascii="Times New Roman" w:hAnsi="Times New Roman"/>
                <w:spacing w:val="-4"/>
                <w:sz w:val="24"/>
              </w:rPr>
              <w:t>5004-3.0#</w:t>
            </w:r>
            <w:r>
              <w:rPr>
                <w:rFonts w:hint="eastAsia" w:ascii="Times New Roman" w:hAnsi="Times New Roman"/>
                <w:spacing w:val="-4"/>
                <w:sz w:val="24"/>
              </w:rPr>
              <w:t>喷头，布置间距为</w:t>
            </w:r>
            <w:r>
              <w:rPr>
                <w:rFonts w:ascii="Times New Roman" w:hAnsi="Times New Roman"/>
                <w:spacing w:val="-4"/>
                <w:sz w:val="24"/>
              </w:rPr>
              <w:t>3.0m</w:t>
            </w:r>
            <w:r>
              <w:rPr>
                <w:rFonts w:hint="eastAsia" w:ascii="Times New Roman" w:hAnsi="Times New Roman"/>
                <w:spacing w:val="-4"/>
                <w:sz w:val="24"/>
              </w:rPr>
              <w:t>×</w:t>
            </w:r>
            <w:r>
              <w:rPr>
                <w:rFonts w:ascii="Times New Roman" w:hAnsi="Times New Roman"/>
                <w:spacing w:val="-4"/>
                <w:sz w:val="24"/>
              </w:rPr>
              <w:t>3.0m</w:t>
            </w:r>
            <w:r>
              <w:rPr>
                <w:rFonts w:hint="eastAsia" w:ascii="Times New Roman" w:hAnsi="Times New Roman"/>
                <w:spacing w:val="-4"/>
                <w:sz w:val="24"/>
              </w:rPr>
              <w:t>，喷洒设计流量为</w:t>
            </w:r>
            <w:r>
              <w:rPr>
                <w:rFonts w:ascii="Times New Roman" w:hAnsi="Times New Roman"/>
                <w:spacing w:val="-4"/>
                <w:sz w:val="24"/>
              </w:rPr>
              <w:t>0.55m3/h</w:t>
            </w:r>
            <w:r>
              <w:rPr>
                <w:rFonts w:hint="eastAsia" w:ascii="Times New Roman" w:hAnsi="Times New Roman"/>
                <w:spacing w:val="-4"/>
                <w:sz w:val="24"/>
              </w:rPr>
              <w:t>。</w:t>
            </w:r>
          </w:p>
          <w:p w14:paraId="5E7A8254">
            <w:pPr>
              <w:spacing w:line="360" w:lineRule="auto"/>
              <w:ind w:firstLine="466" w:firstLineChars="200"/>
              <w:rPr>
                <w:rFonts w:ascii="Times New Roman" w:hAnsi="Times New Roman"/>
                <w:b/>
                <w:spacing w:val="-4"/>
                <w:sz w:val="24"/>
              </w:rPr>
            </w:pPr>
            <w:r>
              <w:rPr>
                <w:rFonts w:hint="eastAsia" w:ascii="Times New Roman" w:hAnsi="Times New Roman"/>
                <w:b/>
                <w:spacing w:val="-4"/>
                <w:sz w:val="24"/>
              </w:rPr>
              <w:t>（三）综合管廊工程</w:t>
            </w:r>
          </w:p>
          <w:p w14:paraId="1BE8B9E3">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w:t>
            </w:r>
            <w:r>
              <w:rPr>
                <w:rFonts w:ascii="Times New Roman" w:hAnsi="Times New Roman"/>
                <w:sz w:val="24"/>
                <w:szCs w:val="24"/>
              </w:rPr>
              <w:t>K3+641.234</w:t>
            </w:r>
            <w:r>
              <w:rPr>
                <w:rFonts w:hint="eastAsia" w:ascii="Times New Roman" w:hAnsi="Times New Roman"/>
                <w:sz w:val="24"/>
                <w:szCs w:val="24"/>
              </w:rPr>
              <w:t>至</w:t>
            </w:r>
            <w:r>
              <w:rPr>
                <w:rFonts w:ascii="Times New Roman" w:hAnsi="Times New Roman"/>
                <w:sz w:val="24"/>
                <w:szCs w:val="24"/>
              </w:rPr>
              <w:t>K9+605.831</w:t>
            </w:r>
            <w:r>
              <w:rPr>
                <w:rFonts w:hint="eastAsia" w:ascii="Times New Roman" w:hAnsi="Times New Roman"/>
                <w:sz w:val="24"/>
                <w:szCs w:val="24"/>
              </w:rPr>
              <w:t>段规划有</w:t>
            </w:r>
            <w:r>
              <w:rPr>
                <w:rFonts w:ascii="Times New Roman" w:hAnsi="Times New Roman"/>
                <w:sz w:val="24"/>
                <w:szCs w:val="24"/>
              </w:rPr>
              <w:t>3.0*3.2</w:t>
            </w:r>
            <w:r>
              <w:rPr>
                <w:rFonts w:hint="eastAsia" w:ascii="Times New Roman" w:hAnsi="Times New Roman"/>
                <w:sz w:val="24"/>
                <w:szCs w:val="24"/>
              </w:rPr>
              <w:t>一舱支线综合管廊，入廊管线包括给水、电力、通信，再生水预留管位。其余未规划综合管廊的路段设置：给水管线、污水管线、雨水管线、燃气管线、再生水管线、电力管沟、电信电缆等</w:t>
            </w:r>
            <w:r>
              <w:rPr>
                <w:rFonts w:ascii="Times New Roman" w:hAnsi="Times New Roman"/>
                <w:sz w:val="24"/>
                <w:szCs w:val="24"/>
              </w:rPr>
              <w:t>7</w:t>
            </w:r>
            <w:r>
              <w:rPr>
                <w:rFonts w:hint="eastAsia" w:ascii="Times New Roman" w:hAnsi="Times New Roman"/>
                <w:sz w:val="24"/>
                <w:szCs w:val="24"/>
              </w:rPr>
              <w:t>种管线；具体见专业管线及管线综合工程。</w:t>
            </w:r>
          </w:p>
          <w:p w14:paraId="6E3DADF8">
            <w:pPr>
              <w:spacing w:line="360" w:lineRule="auto"/>
              <w:ind w:firstLine="466" w:firstLineChars="200"/>
              <w:rPr>
                <w:rFonts w:ascii="Times New Roman" w:hAnsi="Times New Roman"/>
                <w:b/>
                <w:spacing w:val="-4"/>
                <w:sz w:val="24"/>
              </w:rPr>
            </w:pPr>
            <w:r>
              <w:rPr>
                <w:rFonts w:hint="eastAsia" w:ascii="Times New Roman" w:hAnsi="Times New Roman"/>
                <w:b/>
                <w:spacing w:val="-4"/>
                <w:sz w:val="24"/>
              </w:rPr>
              <w:t>（四）专业管线及管线综合工程</w:t>
            </w:r>
          </w:p>
          <w:p w14:paraId="714BCE4A">
            <w:pPr>
              <w:spacing w:line="360" w:lineRule="auto"/>
              <w:ind w:firstLine="480" w:firstLineChars="200"/>
              <w:rPr>
                <w:rFonts w:ascii="Times New Roman" w:hAnsi="Times New Roman"/>
                <w:sz w:val="24"/>
                <w:szCs w:val="24"/>
              </w:rPr>
            </w:pPr>
            <w:r>
              <w:rPr>
                <w:rFonts w:hint="eastAsia" w:ascii="Times New Roman" w:hAnsi="Times New Roman"/>
                <w:sz w:val="24"/>
                <w:szCs w:val="24"/>
              </w:rPr>
              <w:t>（1）给水工程</w:t>
            </w:r>
          </w:p>
          <w:p w14:paraId="5FE4EE82">
            <w:pPr>
              <w:spacing w:line="360" w:lineRule="auto"/>
              <w:ind w:firstLine="480" w:firstLineChars="200"/>
              <w:rPr>
                <w:rFonts w:ascii="Times New Roman" w:hAnsi="Times New Roman"/>
                <w:sz w:val="24"/>
                <w:szCs w:val="24"/>
              </w:rPr>
            </w:pPr>
            <w:r>
              <w:rPr>
                <w:rFonts w:hint="eastAsia" w:ascii="Times New Roman" w:hAnsi="Times New Roman"/>
                <w:sz w:val="24"/>
                <w:szCs w:val="24"/>
              </w:rPr>
              <w:t>有管廊段给水管入廊敷设，无管廊段给水管沿道路双侧布置，南侧给水管管径DN300，北侧给水管管径DN150，均位于人行道下；给水管材选用球墨铸铁管。消防给水与产业园区生活用水合用一套给水系统，消火栓沿道路布置，且应尽量靠近道路交叉口；消火栓间距不大于120m；消火栓距车行道边缘不超过2m，距建筑物外墙不小于5m。</w:t>
            </w:r>
          </w:p>
          <w:p w14:paraId="01FAA931">
            <w:pPr>
              <w:spacing w:line="360" w:lineRule="auto"/>
              <w:ind w:firstLine="480" w:firstLineChars="200"/>
              <w:rPr>
                <w:rFonts w:ascii="Times New Roman" w:hAnsi="Times New Roman"/>
                <w:sz w:val="24"/>
                <w:szCs w:val="24"/>
              </w:rPr>
            </w:pPr>
            <w:r>
              <w:rPr>
                <w:rFonts w:hint="eastAsia" w:ascii="Times New Roman" w:hAnsi="Times New Roman"/>
                <w:sz w:val="24"/>
                <w:szCs w:val="24"/>
              </w:rPr>
              <w:t>（2）电力工程</w:t>
            </w:r>
          </w:p>
          <w:p w14:paraId="56A02C03">
            <w:pPr>
              <w:spacing w:line="360" w:lineRule="auto"/>
              <w:ind w:firstLine="480" w:firstLineChars="200"/>
              <w:rPr>
                <w:rFonts w:ascii="Times New Roman" w:hAnsi="Times New Roman"/>
                <w:sz w:val="24"/>
                <w:szCs w:val="24"/>
              </w:rPr>
            </w:pPr>
            <w:r>
              <w:rPr>
                <w:rFonts w:hint="eastAsia" w:ascii="Times New Roman" w:hAnsi="Times New Roman"/>
                <w:sz w:val="24"/>
                <w:szCs w:val="24"/>
              </w:rPr>
              <w:t>根据电力工程相关规划及周边地块用电负荷需求情况，电力线路按照电缆敷设的原则，形成</w:t>
            </w:r>
            <w:r>
              <w:rPr>
                <w:rFonts w:ascii="Times New Roman" w:hAnsi="Times New Roman"/>
                <w:sz w:val="24"/>
                <w:szCs w:val="24"/>
              </w:rPr>
              <w:t>10KV</w:t>
            </w:r>
            <w:r>
              <w:rPr>
                <w:rFonts w:hint="eastAsia" w:ascii="Times New Roman" w:hAnsi="Times New Roman"/>
                <w:sz w:val="24"/>
                <w:szCs w:val="24"/>
              </w:rPr>
              <w:t>及以下地下敷设电缆单环供电。有管廊段，电力线缆入廊敷设；无管廊段，电力线缆采用</w:t>
            </w:r>
            <w:r>
              <w:rPr>
                <w:rFonts w:ascii="Times New Roman" w:hAnsi="Times New Roman"/>
                <w:sz w:val="24"/>
                <w:szCs w:val="24"/>
              </w:rPr>
              <w:t>3*4</w:t>
            </w:r>
            <w:r>
              <w:rPr>
                <w:rFonts w:hint="eastAsia" w:ascii="Times New Roman" w:hAnsi="Times New Roman"/>
                <w:sz w:val="24"/>
                <w:szCs w:val="24"/>
              </w:rPr>
              <w:t>Φ</w:t>
            </w:r>
            <w:r>
              <w:rPr>
                <w:rFonts w:ascii="Times New Roman" w:hAnsi="Times New Roman"/>
                <w:sz w:val="24"/>
                <w:szCs w:val="24"/>
              </w:rPr>
              <w:t>150</w:t>
            </w:r>
            <w:r>
              <w:rPr>
                <w:rFonts w:hint="eastAsia" w:ascii="Times New Roman" w:hAnsi="Times New Roman"/>
                <w:sz w:val="24"/>
                <w:szCs w:val="24"/>
              </w:rPr>
              <w:t>电力排管敷设于道路北侧。道路交叉口处可采用电缆套管直埋式，竖向标高根据排水管控制标高及综合考虑各管线竖向要求而定，覆土按</w:t>
            </w:r>
            <w:r>
              <w:rPr>
                <w:rFonts w:ascii="Times New Roman" w:hAnsi="Times New Roman"/>
                <w:sz w:val="24"/>
                <w:szCs w:val="24"/>
              </w:rPr>
              <w:t>0.7-1.0m</w:t>
            </w:r>
            <w:r>
              <w:rPr>
                <w:rFonts w:hint="eastAsia" w:ascii="Times New Roman" w:hAnsi="Times New Roman"/>
                <w:sz w:val="24"/>
                <w:szCs w:val="24"/>
              </w:rPr>
              <w:t>控制。</w:t>
            </w:r>
          </w:p>
          <w:p w14:paraId="7ED7364A">
            <w:pPr>
              <w:spacing w:line="360" w:lineRule="auto"/>
              <w:ind w:firstLine="480" w:firstLineChars="200"/>
              <w:rPr>
                <w:rFonts w:ascii="Times New Roman" w:hAnsi="Times New Roman"/>
                <w:sz w:val="24"/>
                <w:szCs w:val="24"/>
              </w:rPr>
            </w:pPr>
            <w:r>
              <w:rPr>
                <w:rFonts w:hint="eastAsia" w:ascii="Times New Roman" w:hAnsi="Times New Roman"/>
                <w:sz w:val="24"/>
                <w:szCs w:val="24"/>
              </w:rPr>
              <w:t>（3）通信工程</w:t>
            </w:r>
          </w:p>
          <w:p w14:paraId="517227C9">
            <w:pPr>
              <w:spacing w:line="360" w:lineRule="auto"/>
              <w:ind w:firstLine="480" w:firstLineChars="200"/>
              <w:rPr>
                <w:rFonts w:ascii="Times New Roman" w:hAnsi="Times New Roman"/>
                <w:sz w:val="24"/>
                <w:szCs w:val="24"/>
              </w:rPr>
            </w:pPr>
            <w:r>
              <w:rPr>
                <w:rFonts w:hint="eastAsia" w:ascii="Times New Roman" w:hAnsi="Times New Roman"/>
                <w:sz w:val="24"/>
                <w:szCs w:val="24"/>
              </w:rPr>
              <w:t>根据通信工程相关规划及地块通信需求情况，有管廊段，电信线缆入廊敷设；无管廊段，电信线缆采用</w:t>
            </w:r>
            <w:r>
              <w:rPr>
                <w:rFonts w:ascii="Times New Roman" w:hAnsi="Times New Roman"/>
                <w:sz w:val="24"/>
                <w:szCs w:val="24"/>
              </w:rPr>
              <w:t>12</w:t>
            </w:r>
            <w:r>
              <w:rPr>
                <w:rFonts w:hint="eastAsia" w:ascii="Times New Roman" w:hAnsi="Times New Roman"/>
                <w:sz w:val="24"/>
                <w:szCs w:val="24"/>
              </w:rPr>
              <w:t>孔通信排管敷设于道路南侧。路段上电信电缆管竖向结合电信电缆排水要求、路面平整及方便管沟检修而定，道路交叉口处可采用电信电缆套管直埋式，竖向标高根据排水管控制标高及综合考虑各管线竖向要求而定，覆土按</w:t>
            </w:r>
            <w:r>
              <w:rPr>
                <w:rFonts w:ascii="Times New Roman" w:hAnsi="Times New Roman"/>
                <w:sz w:val="24"/>
                <w:szCs w:val="24"/>
              </w:rPr>
              <w:t>0.7-1.0m</w:t>
            </w:r>
            <w:r>
              <w:rPr>
                <w:rFonts w:hint="eastAsia" w:ascii="Times New Roman" w:hAnsi="Times New Roman"/>
                <w:sz w:val="24"/>
                <w:szCs w:val="24"/>
              </w:rPr>
              <w:t>控制，可保证道路两侧的电信使用要求。</w:t>
            </w:r>
          </w:p>
          <w:p w14:paraId="6E021939">
            <w:pPr>
              <w:spacing w:line="360" w:lineRule="auto"/>
              <w:ind w:firstLine="480" w:firstLineChars="200"/>
              <w:rPr>
                <w:rFonts w:ascii="Times New Roman" w:hAnsi="Times New Roman"/>
                <w:sz w:val="24"/>
                <w:szCs w:val="24"/>
              </w:rPr>
            </w:pPr>
            <w:r>
              <w:rPr>
                <w:rFonts w:hint="eastAsia" w:ascii="Times New Roman" w:hAnsi="Times New Roman"/>
                <w:sz w:val="24"/>
                <w:szCs w:val="24"/>
              </w:rPr>
              <w:t>（4）燃气工程</w:t>
            </w:r>
          </w:p>
          <w:p w14:paraId="7283674E">
            <w:pPr>
              <w:spacing w:line="360" w:lineRule="auto"/>
              <w:ind w:firstLine="480" w:firstLineChars="200"/>
              <w:rPr>
                <w:rFonts w:ascii="Times New Roman" w:hAnsi="Times New Roman"/>
                <w:sz w:val="24"/>
                <w:szCs w:val="24"/>
              </w:rPr>
            </w:pPr>
            <w:r>
              <w:rPr>
                <w:rFonts w:hint="eastAsia" w:ascii="Times New Roman" w:hAnsi="Times New Roman"/>
                <w:sz w:val="24"/>
                <w:szCs w:val="24"/>
              </w:rPr>
              <w:t>根据燃气工程相关规划及地块燃气量需求，燃气管双侧敷设于道路人行道或绿化带下，管径分别为</w:t>
            </w:r>
            <w:r>
              <w:rPr>
                <w:rFonts w:ascii="Times New Roman" w:hAnsi="Times New Roman"/>
                <w:sz w:val="24"/>
                <w:szCs w:val="24"/>
              </w:rPr>
              <w:t>DN150</w:t>
            </w:r>
            <w:r>
              <w:rPr>
                <w:rFonts w:hint="eastAsia" w:ascii="Times New Roman" w:hAnsi="Times New Roman"/>
                <w:sz w:val="24"/>
                <w:szCs w:val="24"/>
              </w:rPr>
              <w:t>、</w:t>
            </w:r>
            <w:r>
              <w:rPr>
                <w:rFonts w:ascii="Times New Roman" w:hAnsi="Times New Roman"/>
                <w:sz w:val="24"/>
                <w:szCs w:val="24"/>
              </w:rPr>
              <w:t>DN200</w:t>
            </w:r>
            <w:r>
              <w:rPr>
                <w:rFonts w:hint="eastAsia" w:ascii="Times New Roman" w:hAnsi="Times New Roman"/>
                <w:sz w:val="24"/>
                <w:szCs w:val="24"/>
              </w:rPr>
              <w:t>。燃气管竖向标高根据排水管控制标高及综合考虑各管线竖向要求而定，覆土按</w:t>
            </w:r>
            <w:r>
              <w:rPr>
                <w:rFonts w:ascii="Times New Roman" w:hAnsi="Times New Roman"/>
                <w:sz w:val="24"/>
                <w:szCs w:val="24"/>
              </w:rPr>
              <w:t>0.7-1.0m</w:t>
            </w:r>
            <w:r>
              <w:rPr>
                <w:rFonts w:hint="eastAsia" w:ascii="Times New Roman" w:hAnsi="Times New Roman"/>
                <w:sz w:val="24"/>
                <w:szCs w:val="24"/>
              </w:rPr>
              <w:t>控制，可保证道路两侧的燃气使用要求。</w:t>
            </w:r>
          </w:p>
          <w:p w14:paraId="67921F51">
            <w:pPr>
              <w:spacing w:line="360" w:lineRule="auto"/>
              <w:ind w:firstLine="480" w:firstLineChars="200"/>
              <w:rPr>
                <w:rFonts w:ascii="Times New Roman" w:hAnsi="Times New Roman"/>
                <w:sz w:val="24"/>
                <w:szCs w:val="24"/>
              </w:rPr>
            </w:pPr>
            <w:r>
              <w:rPr>
                <w:rFonts w:hint="eastAsia" w:ascii="Times New Roman" w:hAnsi="Times New Roman"/>
                <w:sz w:val="24"/>
                <w:szCs w:val="24"/>
              </w:rPr>
              <w:t>（5）管线综合</w:t>
            </w:r>
          </w:p>
          <w:p w14:paraId="117BF270">
            <w:pPr>
              <w:spacing w:line="360" w:lineRule="auto"/>
              <w:ind w:firstLine="480" w:firstLineChars="200"/>
              <w:rPr>
                <w:rFonts w:ascii="Times New Roman" w:hAnsi="Times New Roman"/>
                <w:sz w:val="24"/>
                <w:szCs w:val="24"/>
              </w:rPr>
            </w:pPr>
            <w:r>
              <w:rPr>
                <w:rFonts w:hint="eastAsia" w:ascii="Times New Roman" w:hAnsi="Times New Roman"/>
                <w:sz w:val="24"/>
                <w:szCs w:val="24"/>
              </w:rPr>
              <w:t>①管线平面布置</w:t>
            </w:r>
          </w:p>
          <w:p w14:paraId="4B07919A">
            <w:pPr>
              <w:spacing w:line="360" w:lineRule="auto"/>
              <w:ind w:firstLine="480" w:firstLineChars="200"/>
              <w:rPr>
                <w:rFonts w:ascii="Times New Roman" w:hAnsi="Times New Roman"/>
                <w:sz w:val="24"/>
                <w:szCs w:val="24"/>
              </w:rPr>
            </w:pPr>
            <w:r>
              <w:rPr>
                <w:rFonts w:hint="eastAsia" w:ascii="Times New Roman" w:hAnsi="Times New Roman"/>
                <w:bCs/>
                <w:sz w:val="24"/>
                <w:szCs w:val="24"/>
              </w:rPr>
              <w:t>本项目工程</w:t>
            </w:r>
            <w:r>
              <w:rPr>
                <w:rFonts w:ascii="Times New Roman" w:hAnsi="Times New Roman"/>
                <w:bCs/>
                <w:sz w:val="24"/>
                <w:szCs w:val="24"/>
              </w:rPr>
              <w:t>K0+000- K1+282.58</w:t>
            </w:r>
            <w:r>
              <w:rPr>
                <w:rFonts w:hint="eastAsia" w:ascii="Times New Roman" w:hAnsi="Times New Roman"/>
                <w:sz w:val="24"/>
                <w:szCs w:val="24"/>
              </w:rPr>
              <w:t>段、</w:t>
            </w:r>
            <w:r>
              <w:rPr>
                <w:rFonts w:ascii="Times New Roman" w:hAnsi="Times New Roman"/>
                <w:bCs/>
                <w:sz w:val="24"/>
                <w:szCs w:val="24"/>
              </w:rPr>
              <w:t>K10+080.888- K10+812.125</w:t>
            </w:r>
            <w:r>
              <w:rPr>
                <w:rFonts w:hint="eastAsia" w:ascii="Times New Roman" w:hAnsi="Times New Roman"/>
                <w:sz w:val="24"/>
                <w:szCs w:val="24"/>
              </w:rPr>
              <w:t>段道路管线排布形式为：左侧（西侧）布置有给水管、通信线缆、燃气管、污水管、雨水管和再生水管，右侧（东侧）布置有给水管、电力管沟、燃气管、污水管和雨水管，具体见图1-4；</w:t>
            </w:r>
            <w:r>
              <w:rPr>
                <w:rFonts w:ascii="Times New Roman" w:hAnsi="Times New Roman"/>
                <w:bCs/>
                <w:sz w:val="24"/>
                <w:szCs w:val="24"/>
              </w:rPr>
              <w:t>K1+282.58</w:t>
            </w:r>
            <w:r>
              <w:rPr>
                <w:rFonts w:hint="eastAsia" w:ascii="Times New Roman" w:hAnsi="Times New Roman"/>
                <w:sz w:val="24"/>
                <w:szCs w:val="24"/>
              </w:rPr>
              <w:t>至</w:t>
            </w:r>
            <w:r>
              <w:rPr>
                <w:rFonts w:ascii="Times New Roman" w:hAnsi="Times New Roman"/>
                <w:bCs/>
                <w:sz w:val="24"/>
                <w:szCs w:val="24"/>
              </w:rPr>
              <w:t>K9+605.831</w:t>
            </w:r>
            <w:r>
              <w:rPr>
                <w:rFonts w:hint="eastAsia" w:ascii="Times New Roman" w:hAnsi="Times New Roman"/>
                <w:sz w:val="24"/>
                <w:szCs w:val="24"/>
              </w:rPr>
              <w:t>段道路管线排布形式为：左侧（西侧）和右侧（东侧）分别布置有燃气管、污水管和雨水管，中间布置有支线综合管廊，具体见图1-5；</w:t>
            </w:r>
            <w:r>
              <w:rPr>
                <w:rFonts w:ascii="Times New Roman" w:hAnsi="Times New Roman"/>
                <w:bCs/>
                <w:sz w:val="24"/>
                <w:szCs w:val="24"/>
              </w:rPr>
              <w:t>K9+605.831</w:t>
            </w:r>
            <w:r>
              <w:rPr>
                <w:rFonts w:hint="eastAsia" w:ascii="Times New Roman" w:hAnsi="Times New Roman"/>
                <w:sz w:val="24"/>
                <w:szCs w:val="24"/>
              </w:rPr>
              <w:t>至</w:t>
            </w:r>
            <w:r>
              <w:rPr>
                <w:rFonts w:ascii="Times New Roman" w:hAnsi="Times New Roman"/>
                <w:bCs/>
                <w:sz w:val="24"/>
                <w:szCs w:val="24"/>
              </w:rPr>
              <w:t>K10+080.888</w:t>
            </w:r>
            <w:r>
              <w:rPr>
                <w:rFonts w:hint="eastAsia" w:ascii="Times New Roman" w:hAnsi="Times New Roman"/>
                <w:sz w:val="24"/>
                <w:szCs w:val="24"/>
              </w:rPr>
              <w:t>段道路管线排布形式为：左侧（西侧）布置有给水管、通信线缆、燃气管、污水管、雨水管和再生水管，右侧（东侧）布置有给水管、电力管沟、污水管和雨水管，具体见图1-6。</w:t>
            </w:r>
          </w:p>
          <w:p w14:paraId="73A1078E">
            <w:pPr>
              <w:spacing w:line="360" w:lineRule="auto"/>
              <w:jc w:val="center"/>
              <w:rPr>
                <w:rFonts w:ascii="Times New Roman" w:hAnsi="Times New Roman"/>
                <w:sz w:val="24"/>
                <w:szCs w:val="24"/>
              </w:rPr>
            </w:pPr>
            <w:r>
              <w:rPr>
                <w:rFonts w:ascii="Times New Roman" w:hAnsi="Times New Roman"/>
                <w:sz w:val="24"/>
                <w:szCs w:val="24"/>
              </w:rPr>
              <w:drawing>
                <wp:inline distT="0" distB="0" distL="0" distR="0">
                  <wp:extent cx="5166995" cy="3378835"/>
                  <wp:effectExtent l="19050" t="19050" r="1460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68017" cy="3379746"/>
                          </a:xfrm>
                          <a:prstGeom prst="rect">
                            <a:avLst/>
                          </a:prstGeom>
                          <a:noFill/>
                          <a:ln>
                            <a:solidFill>
                              <a:schemeClr val="tx1"/>
                            </a:solidFill>
                          </a:ln>
                        </pic:spPr>
                      </pic:pic>
                    </a:graphicData>
                  </a:graphic>
                </wp:inline>
              </w:drawing>
            </w:r>
          </w:p>
          <w:p w14:paraId="44CD1231">
            <w:pPr>
              <w:spacing w:line="360" w:lineRule="auto"/>
              <w:ind w:firstLine="482" w:firstLineChars="200"/>
              <w:jc w:val="center"/>
              <w:rPr>
                <w:rFonts w:ascii="Times New Roman" w:hAnsi="Times New Roman"/>
                <w:b/>
                <w:sz w:val="24"/>
                <w:szCs w:val="24"/>
              </w:rPr>
            </w:pPr>
            <w:r>
              <w:rPr>
                <w:rFonts w:hint="eastAsia" w:ascii="Times New Roman" w:hAnsi="Times New Roman"/>
                <w:b/>
                <w:bCs/>
                <w:sz w:val="24"/>
                <w:szCs w:val="24"/>
              </w:rPr>
              <w:t xml:space="preserve">图1-4  </w:t>
            </w:r>
            <w:r>
              <w:rPr>
                <w:rFonts w:ascii="Times New Roman" w:hAnsi="Times New Roman"/>
                <w:b/>
                <w:bCs/>
                <w:sz w:val="24"/>
                <w:szCs w:val="24"/>
              </w:rPr>
              <w:t>K0+000- K1+282.58</w:t>
            </w:r>
            <w:r>
              <w:rPr>
                <w:rFonts w:hint="eastAsia" w:ascii="Times New Roman" w:hAnsi="Times New Roman"/>
                <w:b/>
                <w:sz w:val="24"/>
                <w:szCs w:val="24"/>
              </w:rPr>
              <w:t>段、</w:t>
            </w:r>
            <w:r>
              <w:rPr>
                <w:rFonts w:ascii="Times New Roman" w:hAnsi="Times New Roman"/>
                <w:b/>
                <w:bCs/>
                <w:sz w:val="24"/>
                <w:szCs w:val="24"/>
              </w:rPr>
              <w:t>K10+080.888-K10+812.125</w:t>
            </w:r>
            <w:r>
              <w:rPr>
                <w:rFonts w:hint="eastAsia" w:ascii="Times New Roman" w:hAnsi="Times New Roman"/>
                <w:b/>
                <w:sz w:val="24"/>
                <w:szCs w:val="24"/>
              </w:rPr>
              <w:t>段道路标准横断面管位图</w:t>
            </w:r>
          </w:p>
          <w:p w14:paraId="5EBA64B3">
            <w:pPr>
              <w:spacing w:line="360" w:lineRule="auto"/>
              <w:ind w:firstLine="482" w:firstLineChars="200"/>
              <w:jc w:val="center"/>
              <w:rPr>
                <w:rFonts w:ascii="Times New Roman" w:hAnsi="Times New Roman"/>
                <w:b/>
                <w:sz w:val="24"/>
                <w:szCs w:val="24"/>
              </w:rPr>
            </w:pPr>
          </w:p>
          <w:p w14:paraId="58BC2328">
            <w:pPr>
              <w:spacing w:line="360" w:lineRule="auto"/>
              <w:ind w:firstLine="482" w:firstLineChars="200"/>
              <w:jc w:val="center"/>
              <w:rPr>
                <w:rFonts w:ascii="Times New Roman" w:hAnsi="Times New Roman"/>
                <w:b/>
                <w:sz w:val="24"/>
                <w:szCs w:val="24"/>
              </w:rPr>
            </w:pPr>
          </w:p>
          <w:p w14:paraId="6FF4E0BD">
            <w:pPr>
              <w:spacing w:line="360" w:lineRule="auto"/>
              <w:jc w:val="center"/>
              <w:rPr>
                <w:rFonts w:ascii="Times New Roman" w:hAnsi="Times New Roman"/>
                <w:spacing w:val="-4"/>
                <w:sz w:val="24"/>
              </w:rPr>
            </w:pPr>
            <w:r>
              <w:rPr>
                <w:rFonts w:ascii="Times New Roman" w:hAnsi="Times New Roman"/>
                <w:spacing w:val="-4"/>
                <w:sz w:val="24"/>
              </w:rPr>
              <w:drawing>
                <wp:inline distT="0" distB="0" distL="0" distR="0">
                  <wp:extent cx="5372100" cy="2721610"/>
                  <wp:effectExtent l="19050" t="19050" r="19050" b="215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81115" cy="2726568"/>
                          </a:xfrm>
                          <a:prstGeom prst="rect">
                            <a:avLst/>
                          </a:prstGeom>
                          <a:noFill/>
                          <a:ln>
                            <a:solidFill>
                              <a:schemeClr val="tx1"/>
                            </a:solidFill>
                          </a:ln>
                        </pic:spPr>
                      </pic:pic>
                    </a:graphicData>
                  </a:graphic>
                </wp:inline>
              </w:drawing>
            </w:r>
          </w:p>
          <w:p w14:paraId="575C22B0">
            <w:pPr>
              <w:spacing w:line="360" w:lineRule="auto"/>
              <w:jc w:val="center"/>
              <w:rPr>
                <w:rFonts w:ascii="Times New Roman" w:hAnsi="Times New Roman"/>
                <w:b/>
                <w:spacing w:val="-4"/>
                <w:sz w:val="24"/>
              </w:rPr>
            </w:pPr>
            <w:r>
              <w:rPr>
                <w:rFonts w:hint="eastAsia" w:ascii="Times New Roman" w:hAnsi="Times New Roman"/>
                <w:b/>
                <w:spacing w:val="-4"/>
                <w:sz w:val="24"/>
              </w:rPr>
              <w:t xml:space="preserve">图1-5  </w:t>
            </w:r>
            <w:r>
              <w:rPr>
                <w:rFonts w:ascii="Times New Roman" w:hAnsi="Times New Roman"/>
                <w:b/>
                <w:bCs/>
                <w:spacing w:val="-4"/>
                <w:sz w:val="24"/>
              </w:rPr>
              <w:t>K1+282.58</w:t>
            </w:r>
            <w:r>
              <w:rPr>
                <w:rFonts w:hint="eastAsia" w:ascii="Times New Roman" w:hAnsi="Times New Roman"/>
                <w:b/>
                <w:spacing w:val="-4"/>
                <w:sz w:val="24"/>
              </w:rPr>
              <w:t>至</w:t>
            </w:r>
            <w:r>
              <w:rPr>
                <w:rFonts w:ascii="Times New Roman" w:hAnsi="Times New Roman"/>
                <w:b/>
                <w:bCs/>
                <w:spacing w:val="-4"/>
                <w:sz w:val="24"/>
              </w:rPr>
              <w:t>K9+605.831</w:t>
            </w:r>
            <w:r>
              <w:rPr>
                <w:rFonts w:hint="eastAsia" w:ascii="Times New Roman" w:hAnsi="Times New Roman"/>
                <w:b/>
                <w:spacing w:val="-4"/>
                <w:sz w:val="24"/>
              </w:rPr>
              <w:t>段管线标准横断面图</w:t>
            </w:r>
          </w:p>
          <w:p w14:paraId="0396CF7D">
            <w:pPr>
              <w:spacing w:line="360" w:lineRule="auto"/>
              <w:rPr>
                <w:rFonts w:ascii="Times New Roman" w:hAnsi="Times New Roman"/>
                <w:b/>
                <w:spacing w:val="-4"/>
                <w:sz w:val="24"/>
              </w:rPr>
            </w:pPr>
            <w:r>
              <w:rPr>
                <w:rFonts w:ascii="Times New Roman" w:hAnsi="Times New Roman"/>
                <w:b/>
                <w:spacing w:val="-4"/>
                <w:sz w:val="24"/>
              </w:rPr>
              <w:drawing>
                <wp:inline distT="0" distB="0" distL="0" distR="0">
                  <wp:extent cx="5705475" cy="2894965"/>
                  <wp:effectExtent l="19050" t="19050" r="9525" b="196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05475" cy="2895175"/>
                          </a:xfrm>
                          <a:prstGeom prst="rect">
                            <a:avLst/>
                          </a:prstGeom>
                          <a:noFill/>
                          <a:ln>
                            <a:solidFill>
                              <a:schemeClr val="tx1"/>
                            </a:solidFill>
                          </a:ln>
                        </pic:spPr>
                      </pic:pic>
                    </a:graphicData>
                  </a:graphic>
                </wp:inline>
              </w:drawing>
            </w:r>
          </w:p>
          <w:p w14:paraId="5A396C29">
            <w:pPr>
              <w:spacing w:line="360" w:lineRule="auto"/>
              <w:jc w:val="center"/>
              <w:rPr>
                <w:rFonts w:ascii="Times New Roman" w:hAnsi="Times New Roman"/>
                <w:b/>
                <w:spacing w:val="-4"/>
                <w:sz w:val="24"/>
                <w:szCs w:val="24"/>
              </w:rPr>
            </w:pPr>
            <w:r>
              <w:rPr>
                <w:rFonts w:hint="eastAsia" w:ascii="Times New Roman" w:hAnsi="Times New Roman"/>
                <w:b/>
                <w:spacing w:val="-4"/>
                <w:sz w:val="24"/>
              </w:rPr>
              <w:t xml:space="preserve">图1-6  </w:t>
            </w:r>
            <w:r>
              <w:rPr>
                <w:rFonts w:ascii="Times New Roman" w:hAnsi="Times New Roman"/>
                <w:b/>
                <w:bCs/>
                <w:kern w:val="0"/>
                <w:sz w:val="24"/>
                <w:szCs w:val="24"/>
              </w:rPr>
              <w:t>K9+605.831</w:t>
            </w:r>
            <w:r>
              <w:rPr>
                <w:rFonts w:hint="eastAsia" w:ascii="Times New Roman" w:hAnsi="Times New Roman" w:cs="宋体"/>
                <w:b/>
                <w:kern w:val="0"/>
                <w:sz w:val="24"/>
                <w:szCs w:val="24"/>
              </w:rPr>
              <w:t>至</w:t>
            </w:r>
            <w:r>
              <w:rPr>
                <w:rFonts w:ascii="Times New Roman" w:hAnsi="Times New Roman"/>
                <w:b/>
                <w:bCs/>
                <w:kern w:val="0"/>
                <w:sz w:val="24"/>
                <w:szCs w:val="24"/>
              </w:rPr>
              <w:t>K10+080.888</w:t>
            </w:r>
            <w:r>
              <w:rPr>
                <w:rFonts w:hint="eastAsia" w:ascii="Times New Roman" w:hAnsi="Times New Roman" w:cs="宋体"/>
                <w:b/>
                <w:kern w:val="0"/>
                <w:sz w:val="24"/>
                <w:szCs w:val="24"/>
              </w:rPr>
              <w:t>段管线标准横断面图</w:t>
            </w:r>
          </w:p>
          <w:p w14:paraId="5F741983">
            <w:pPr>
              <w:spacing w:line="300" w:lineRule="exact"/>
              <w:ind w:firstLine="480" w:firstLineChars="200"/>
              <w:rPr>
                <w:rFonts w:ascii="Times New Roman" w:hAnsi="Times New Roman" w:cs="宋体"/>
                <w:kern w:val="0"/>
                <w:sz w:val="24"/>
              </w:rPr>
            </w:pPr>
            <w:r>
              <w:rPr>
                <w:rFonts w:hint="eastAsia" w:ascii="Times New Roman" w:hAnsi="Times New Roman" w:cs="宋体"/>
                <w:kern w:val="0"/>
                <w:sz w:val="24"/>
              </w:rPr>
              <w:t>②道路交叉口处交叉管线</w:t>
            </w:r>
          </w:p>
          <w:p w14:paraId="6A8CBC19">
            <w:pPr>
              <w:spacing w:line="300" w:lineRule="exact"/>
              <w:ind w:firstLine="480" w:firstLineChars="200"/>
              <w:rPr>
                <w:rFonts w:ascii="Times New Roman" w:hAnsi="Times New Roman" w:cs="宋体"/>
                <w:kern w:val="0"/>
                <w:sz w:val="24"/>
              </w:rPr>
            </w:pPr>
            <w:r>
              <w:rPr>
                <w:rFonts w:hint="eastAsia" w:ascii="Times New Roman" w:hAnsi="Times New Roman" w:cs="宋体"/>
                <w:kern w:val="0"/>
                <w:sz w:val="24"/>
              </w:rPr>
              <w:t>道路交叉口处工程管线交叉时的最小垂直净距应满足下表要求（单位为</w:t>
            </w:r>
            <w:r>
              <w:rPr>
                <w:rFonts w:ascii="Times New Roman" w:hAnsi="Times New Roman" w:cs="宋体"/>
                <w:kern w:val="0"/>
                <w:sz w:val="24"/>
              </w:rPr>
              <w:t>m</w:t>
            </w:r>
            <w:r>
              <w:rPr>
                <w:rFonts w:hint="eastAsia" w:ascii="Times New Roman" w:hAnsi="Times New Roman" w:cs="宋体"/>
                <w:kern w:val="0"/>
                <w:sz w:val="24"/>
              </w:rPr>
              <w:t>）：</w:t>
            </w:r>
          </w:p>
          <w:p w14:paraId="0E68CAAA">
            <w:pPr>
              <w:spacing w:line="300" w:lineRule="exact"/>
              <w:jc w:val="center"/>
              <w:rPr>
                <w:rFonts w:ascii="Times New Roman" w:hAnsi="Times New Roman" w:cs="宋体"/>
                <w:b/>
                <w:kern w:val="0"/>
                <w:sz w:val="24"/>
              </w:rPr>
            </w:pPr>
            <w:r>
              <w:rPr>
                <w:rFonts w:hint="eastAsia" w:ascii="Times New Roman" w:hAnsi="Times New Roman" w:cs="宋体"/>
                <w:b/>
                <w:kern w:val="0"/>
                <w:sz w:val="24"/>
              </w:rPr>
              <w:t>表1-11  工程管线交叉时最小间距要求</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4"/>
              <w:gridCol w:w="1276"/>
              <w:gridCol w:w="1418"/>
              <w:gridCol w:w="1134"/>
              <w:gridCol w:w="1275"/>
              <w:gridCol w:w="1134"/>
              <w:gridCol w:w="1145"/>
              <w:gridCol w:w="1293"/>
            </w:tblGrid>
            <w:tr w14:paraId="479B5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0" w:type="dxa"/>
                  <w:gridSpan w:val="2"/>
                  <w:vMerge w:val="restart"/>
                  <w:vAlign w:val="center"/>
                </w:tcPr>
                <w:p w14:paraId="63374741">
                  <w:pPr>
                    <w:spacing w:line="300" w:lineRule="exact"/>
                    <w:jc w:val="center"/>
                    <w:rPr>
                      <w:rFonts w:ascii="Times New Roman" w:hAnsi="Times New Roman" w:cs="宋体"/>
                      <w:kern w:val="0"/>
                    </w:rPr>
                  </w:pPr>
                  <w:r>
                    <w:rPr>
                      <w:rFonts w:hint="eastAsia" w:ascii="Times New Roman" w:hAnsi="Times New Roman" w:cs="宋体"/>
                      <w:kern w:val="0"/>
                    </w:rPr>
                    <w:t>管线名称</w:t>
                  </w:r>
                </w:p>
              </w:tc>
              <w:tc>
                <w:tcPr>
                  <w:tcW w:w="1418" w:type="dxa"/>
                  <w:vAlign w:val="center"/>
                </w:tcPr>
                <w:p w14:paraId="2DDBD180">
                  <w:pPr>
                    <w:spacing w:line="300" w:lineRule="exact"/>
                    <w:jc w:val="center"/>
                    <w:rPr>
                      <w:rFonts w:ascii="Times New Roman" w:hAnsi="Times New Roman" w:cs="宋体"/>
                      <w:kern w:val="0"/>
                    </w:rPr>
                  </w:pPr>
                  <w:r>
                    <w:rPr>
                      <w:rFonts w:hint="eastAsia" w:ascii="Times New Roman" w:hAnsi="Times New Roman" w:cs="宋体"/>
                      <w:kern w:val="0"/>
                    </w:rPr>
                    <w:t>1</w:t>
                  </w:r>
                </w:p>
              </w:tc>
              <w:tc>
                <w:tcPr>
                  <w:tcW w:w="1134" w:type="dxa"/>
                  <w:vAlign w:val="center"/>
                </w:tcPr>
                <w:p w14:paraId="72C7D946">
                  <w:pPr>
                    <w:spacing w:line="300" w:lineRule="exact"/>
                    <w:jc w:val="center"/>
                    <w:rPr>
                      <w:rFonts w:ascii="Times New Roman" w:hAnsi="Times New Roman" w:cs="宋体"/>
                      <w:kern w:val="0"/>
                    </w:rPr>
                  </w:pPr>
                  <w:r>
                    <w:rPr>
                      <w:rFonts w:hint="eastAsia" w:ascii="Times New Roman" w:hAnsi="Times New Roman" w:cs="宋体"/>
                      <w:kern w:val="0"/>
                    </w:rPr>
                    <w:t>2</w:t>
                  </w:r>
                </w:p>
              </w:tc>
              <w:tc>
                <w:tcPr>
                  <w:tcW w:w="1275" w:type="dxa"/>
                  <w:vAlign w:val="center"/>
                </w:tcPr>
                <w:p w14:paraId="3F3B36BF">
                  <w:pPr>
                    <w:spacing w:line="300" w:lineRule="exact"/>
                    <w:jc w:val="center"/>
                    <w:rPr>
                      <w:rFonts w:ascii="Times New Roman" w:hAnsi="Times New Roman" w:cs="宋体"/>
                      <w:kern w:val="0"/>
                    </w:rPr>
                  </w:pPr>
                  <w:r>
                    <w:rPr>
                      <w:rFonts w:hint="eastAsia" w:ascii="Times New Roman" w:hAnsi="Times New Roman" w:cs="宋体"/>
                      <w:kern w:val="0"/>
                    </w:rPr>
                    <w:t>3</w:t>
                  </w:r>
                </w:p>
              </w:tc>
              <w:tc>
                <w:tcPr>
                  <w:tcW w:w="1134" w:type="dxa"/>
                  <w:vAlign w:val="center"/>
                </w:tcPr>
                <w:p w14:paraId="43318361">
                  <w:pPr>
                    <w:spacing w:line="300" w:lineRule="exact"/>
                    <w:jc w:val="center"/>
                    <w:rPr>
                      <w:rFonts w:ascii="Times New Roman" w:hAnsi="Times New Roman" w:cs="宋体"/>
                      <w:kern w:val="0"/>
                    </w:rPr>
                  </w:pPr>
                  <w:r>
                    <w:rPr>
                      <w:rFonts w:hint="eastAsia" w:ascii="Times New Roman" w:hAnsi="Times New Roman" w:cs="宋体"/>
                      <w:kern w:val="0"/>
                    </w:rPr>
                    <w:t>4</w:t>
                  </w:r>
                </w:p>
              </w:tc>
              <w:tc>
                <w:tcPr>
                  <w:tcW w:w="1145" w:type="dxa"/>
                  <w:vAlign w:val="center"/>
                </w:tcPr>
                <w:p w14:paraId="68F7FD43">
                  <w:pPr>
                    <w:spacing w:line="300" w:lineRule="exact"/>
                    <w:jc w:val="center"/>
                    <w:rPr>
                      <w:rFonts w:ascii="Times New Roman" w:hAnsi="Times New Roman" w:cs="宋体"/>
                      <w:kern w:val="0"/>
                    </w:rPr>
                  </w:pPr>
                  <w:r>
                    <w:rPr>
                      <w:rFonts w:hint="eastAsia" w:ascii="Times New Roman" w:hAnsi="Times New Roman" w:cs="宋体"/>
                      <w:kern w:val="0"/>
                    </w:rPr>
                    <w:t>5</w:t>
                  </w:r>
                </w:p>
              </w:tc>
              <w:tc>
                <w:tcPr>
                  <w:tcW w:w="1293" w:type="dxa"/>
                  <w:vAlign w:val="center"/>
                </w:tcPr>
                <w:p w14:paraId="1B20125C">
                  <w:pPr>
                    <w:spacing w:line="300" w:lineRule="exact"/>
                    <w:jc w:val="center"/>
                    <w:rPr>
                      <w:rFonts w:ascii="Times New Roman" w:hAnsi="Times New Roman" w:cs="宋体"/>
                      <w:kern w:val="0"/>
                    </w:rPr>
                  </w:pPr>
                  <w:r>
                    <w:rPr>
                      <w:rFonts w:hint="eastAsia" w:ascii="Times New Roman" w:hAnsi="Times New Roman" w:cs="宋体"/>
                      <w:kern w:val="0"/>
                    </w:rPr>
                    <w:t>6</w:t>
                  </w:r>
                </w:p>
              </w:tc>
            </w:tr>
            <w:tr w14:paraId="7B4AD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0" w:type="dxa"/>
                  <w:gridSpan w:val="2"/>
                  <w:vMerge w:val="continue"/>
                  <w:vAlign w:val="center"/>
                </w:tcPr>
                <w:p w14:paraId="6106CE3D">
                  <w:pPr>
                    <w:spacing w:line="300" w:lineRule="exact"/>
                    <w:jc w:val="center"/>
                    <w:rPr>
                      <w:rFonts w:ascii="Times New Roman" w:hAnsi="Times New Roman" w:cs="宋体"/>
                      <w:kern w:val="0"/>
                    </w:rPr>
                  </w:pPr>
                </w:p>
              </w:tc>
              <w:tc>
                <w:tcPr>
                  <w:tcW w:w="1418" w:type="dxa"/>
                  <w:vAlign w:val="center"/>
                </w:tcPr>
                <w:p w14:paraId="5392D318">
                  <w:pPr>
                    <w:spacing w:line="300" w:lineRule="exact"/>
                    <w:jc w:val="center"/>
                    <w:rPr>
                      <w:rFonts w:ascii="Times New Roman" w:hAnsi="Times New Roman" w:cs="宋体"/>
                      <w:kern w:val="0"/>
                    </w:rPr>
                  </w:pPr>
                  <w:r>
                    <w:rPr>
                      <w:rFonts w:hint="eastAsia" w:ascii="Times New Roman" w:hAnsi="Times New Roman" w:cs="宋体"/>
                      <w:kern w:val="0"/>
                    </w:rPr>
                    <w:t>给水管线</w:t>
                  </w:r>
                </w:p>
              </w:tc>
              <w:tc>
                <w:tcPr>
                  <w:tcW w:w="1134" w:type="dxa"/>
                  <w:vAlign w:val="center"/>
                </w:tcPr>
                <w:p w14:paraId="6D9674D7">
                  <w:pPr>
                    <w:spacing w:line="300" w:lineRule="exact"/>
                    <w:jc w:val="center"/>
                    <w:rPr>
                      <w:rFonts w:ascii="Times New Roman" w:hAnsi="Times New Roman" w:cs="宋体"/>
                      <w:kern w:val="0"/>
                    </w:rPr>
                  </w:pPr>
                  <w:r>
                    <w:rPr>
                      <w:rFonts w:hint="eastAsia" w:ascii="Times New Roman" w:hAnsi="Times New Roman" w:cs="宋体"/>
                      <w:kern w:val="0"/>
                    </w:rPr>
                    <w:t>排水管线</w:t>
                  </w:r>
                </w:p>
              </w:tc>
              <w:tc>
                <w:tcPr>
                  <w:tcW w:w="1275" w:type="dxa"/>
                  <w:vAlign w:val="center"/>
                </w:tcPr>
                <w:p w14:paraId="4D6F6779">
                  <w:pPr>
                    <w:spacing w:line="300" w:lineRule="exact"/>
                    <w:jc w:val="center"/>
                    <w:rPr>
                      <w:rFonts w:ascii="Times New Roman" w:hAnsi="Times New Roman" w:cs="宋体"/>
                      <w:kern w:val="0"/>
                    </w:rPr>
                  </w:pPr>
                  <w:r>
                    <w:rPr>
                      <w:rFonts w:hint="eastAsia" w:ascii="Times New Roman" w:hAnsi="Times New Roman" w:cs="宋体"/>
                      <w:kern w:val="0"/>
                    </w:rPr>
                    <w:t>电信管线</w:t>
                  </w:r>
                </w:p>
              </w:tc>
              <w:tc>
                <w:tcPr>
                  <w:tcW w:w="1134" w:type="dxa"/>
                  <w:vAlign w:val="center"/>
                </w:tcPr>
                <w:p w14:paraId="1D6CAC6E">
                  <w:pPr>
                    <w:spacing w:line="300" w:lineRule="exact"/>
                    <w:jc w:val="center"/>
                    <w:rPr>
                      <w:rFonts w:ascii="Times New Roman" w:hAnsi="Times New Roman" w:cs="宋体"/>
                      <w:kern w:val="0"/>
                    </w:rPr>
                  </w:pPr>
                  <w:r>
                    <w:rPr>
                      <w:rFonts w:hint="eastAsia" w:ascii="Times New Roman" w:hAnsi="Times New Roman" w:cs="宋体"/>
                      <w:kern w:val="0"/>
                    </w:rPr>
                    <w:t>电力管线</w:t>
                  </w:r>
                </w:p>
              </w:tc>
              <w:tc>
                <w:tcPr>
                  <w:tcW w:w="1145" w:type="dxa"/>
                  <w:vAlign w:val="center"/>
                </w:tcPr>
                <w:p w14:paraId="1C72E58C">
                  <w:pPr>
                    <w:spacing w:line="300" w:lineRule="exact"/>
                    <w:jc w:val="center"/>
                    <w:rPr>
                      <w:rFonts w:ascii="Times New Roman" w:hAnsi="Times New Roman" w:cs="宋体"/>
                      <w:kern w:val="0"/>
                    </w:rPr>
                  </w:pPr>
                  <w:r>
                    <w:rPr>
                      <w:rFonts w:hint="eastAsia" w:ascii="Times New Roman" w:hAnsi="Times New Roman" w:cs="宋体"/>
                      <w:kern w:val="0"/>
                    </w:rPr>
                    <w:t>燃气管线</w:t>
                  </w:r>
                </w:p>
              </w:tc>
              <w:tc>
                <w:tcPr>
                  <w:tcW w:w="1293" w:type="dxa"/>
                  <w:vAlign w:val="center"/>
                </w:tcPr>
                <w:p w14:paraId="235DA61B">
                  <w:pPr>
                    <w:spacing w:line="300" w:lineRule="exact"/>
                    <w:jc w:val="center"/>
                    <w:rPr>
                      <w:rFonts w:ascii="Times New Roman" w:hAnsi="Times New Roman" w:cs="宋体"/>
                      <w:kern w:val="0"/>
                    </w:rPr>
                  </w:pPr>
                  <w:r>
                    <w:rPr>
                      <w:rFonts w:hint="eastAsia" w:ascii="Times New Roman" w:hAnsi="Times New Roman" w:cs="宋体"/>
                      <w:kern w:val="0"/>
                    </w:rPr>
                    <w:t>再生水管线</w:t>
                  </w:r>
                </w:p>
              </w:tc>
            </w:tr>
            <w:tr w14:paraId="7DBD7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4" w:type="dxa"/>
                  <w:vAlign w:val="center"/>
                </w:tcPr>
                <w:p w14:paraId="1D7487F1">
                  <w:pPr>
                    <w:spacing w:line="300" w:lineRule="exact"/>
                    <w:jc w:val="center"/>
                    <w:rPr>
                      <w:rFonts w:ascii="Times New Roman" w:hAnsi="Times New Roman" w:cs="宋体"/>
                      <w:kern w:val="0"/>
                    </w:rPr>
                  </w:pPr>
                  <w:r>
                    <w:rPr>
                      <w:rFonts w:hint="eastAsia" w:ascii="Times New Roman" w:hAnsi="Times New Roman" w:cs="宋体"/>
                      <w:kern w:val="0"/>
                    </w:rPr>
                    <w:t>1</w:t>
                  </w:r>
                </w:p>
              </w:tc>
              <w:tc>
                <w:tcPr>
                  <w:tcW w:w="1276" w:type="dxa"/>
                  <w:vAlign w:val="center"/>
                </w:tcPr>
                <w:p w14:paraId="64975F56">
                  <w:pPr>
                    <w:spacing w:line="300" w:lineRule="exact"/>
                    <w:jc w:val="center"/>
                    <w:rPr>
                      <w:rFonts w:ascii="Times New Roman" w:hAnsi="Times New Roman" w:cs="宋体"/>
                      <w:kern w:val="0"/>
                    </w:rPr>
                  </w:pPr>
                  <w:r>
                    <w:rPr>
                      <w:rFonts w:hint="eastAsia" w:ascii="Times New Roman" w:hAnsi="Times New Roman" w:cs="宋体"/>
                      <w:kern w:val="0"/>
                    </w:rPr>
                    <w:t>给水管线</w:t>
                  </w:r>
                </w:p>
              </w:tc>
              <w:tc>
                <w:tcPr>
                  <w:tcW w:w="1418" w:type="dxa"/>
                  <w:vAlign w:val="center"/>
                </w:tcPr>
                <w:p w14:paraId="4F1502AD">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134" w:type="dxa"/>
                  <w:vAlign w:val="center"/>
                </w:tcPr>
                <w:p w14:paraId="52BBE4B9">
                  <w:pPr>
                    <w:spacing w:line="300" w:lineRule="exact"/>
                    <w:jc w:val="center"/>
                    <w:rPr>
                      <w:rFonts w:ascii="Times New Roman" w:hAnsi="Times New Roman" w:cs="宋体"/>
                      <w:kern w:val="0"/>
                    </w:rPr>
                  </w:pPr>
                </w:p>
              </w:tc>
              <w:tc>
                <w:tcPr>
                  <w:tcW w:w="1275" w:type="dxa"/>
                  <w:vAlign w:val="center"/>
                </w:tcPr>
                <w:p w14:paraId="7B2EC797">
                  <w:pPr>
                    <w:spacing w:line="300" w:lineRule="exact"/>
                    <w:jc w:val="center"/>
                    <w:rPr>
                      <w:rFonts w:ascii="Times New Roman" w:hAnsi="Times New Roman" w:cs="宋体"/>
                      <w:kern w:val="0"/>
                    </w:rPr>
                  </w:pPr>
                </w:p>
              </w:tc>
              <w:tc>
                <w:tcPr>
                  <w:tcW w:w="1134" w:type="dxa"/>
                  <w:vAlign w:val="center"/>
                </w:tcPr>
                <w:p w14:paraId="73E70F9E">
                  <w:pPr>
                    <w:spacing w:line="300" w:lineRule="exact"/>
                    <w:jc w:val="center"/>
                    <w:rPr>
                      <w:rFonts w:ascii="Times New Roman" w:hAnsi="Times New Roman" w:cs="宋体"/>
                      <w:kern w:val="0"/>
                    </w:rPr>
                  </w:pPr>
                </w:p>
              </w:tc>
              <w:tc>
                <w:tcPr>
                  <w:tcW w:w="1145" w:type="dxa"/>
                  <w:vAlign w:val="center"/>
                </w:tcPr>
                <w:p w14:paraId="60605378">
                  <w:pPr>
                    <w:spacing w:line="300" w:lineRule="exact"/>
                    <w:jc w:val="center"/>
                    <w:rPr>
                      <w:rFonts w:ascii="Times New Roman" w:hAnsi="Times New Roman" w:cs="宋体"/>
                      <w:kern w:val="0"/>
                    </w:rPr>
                  </w:pPr>
                </w:p>
              </w:tc>
              <w:tc>
                <w:tcPr>
                  <w:tcW w:w="1293" w:type="dxa"/>
                  <w:vAlign w:val="center"/>
                </w:tcPr>
                <w:p w14:paraId="6098577C">
                  <w:pPr>
                    <w:spacing w:line="300" w:lineRule="exact"/>
                    <w:jc w:val="center"/>
                    <w:rPr>
                      <w:rFonts w:ascii="Times New Roman" w:hAnsi="Times New Roman" w:cs="宋体"/>
                      <w:kern w:val="0"/>
                    </w:rPr>
                  </w:pPr>
                </w:p>
              </w:tc>
            </w:tr>
            <w:tr w14:paraId="37D87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4" w:type="dxa"/>
                  <w:vAlign w:val="center"/>
                </w:tcPr>
                <w:p w14:paraId="6EB1733E">
                  <w:pPr>
                    <w:spacing w:line="300" w:lineRule="exact"/>
                    <w:jc w:val="center"/>
                    <w:rPr>
                      <w:rFonts w:ascii="Times New Roman" w:hAnsi="Times New Roman" w:cs="宋体"/>
                      <w:kern w:val="0"/>
                    </w:rPr>
                  </w:pPr>
                  <w:r>
                    <w:rPr>
                      <w:rFonts w:hint="eastAsia" w:ascii="Times New Roman" w:hAnsi="Times New Roman" w:cs="宋体"/>
                      <w:kern w:val="0"/>
                    </w:rPr>
                    <w:t>2</w:t>
                  </w:r>
                </w:p>
              </w:tc>
              <w:tc>
                <w:tcPr>
                  <w:tcW w:w="1276" w:type="dxa"/>
                  <w:vAlign w:val="center"/>
                </w:tcPr>
                <w:p w14:paraId="63E161C0">
                  <w:pPr>
                    <w:spacing w:line="300" w:lineRule="exact"/>
                    <w:jc w:val="center"/>
                    <w:rPr>
                      <w:rFonts w:ascii="Times New Roman" w:hAnsi="Times New Roman" w:cs="宋体"/>
                      <w:kern w:val="0"/>
                    </w:rPr>
                  </w:pPr>
                  <w:r>
                    <w:rPr>
                      <w:rFonts w:hint="eastAsia" w:ascii="Times New Roman" w:hAnsi="Times New Roman" w:cs="宋体"/>
                      <w:kern w:val="0"/>
                    </w:rPr>
                    <w:t>排水管线</w:t>
                  </w:r>
                </w:p>
              </w:tc>
              <w:tc>
                <w:tcPr>
                  <w:tcW w:w="1418" w:type="dxa"/>
                  <w:vAlign w:val="center"/>
                </w:tcPr>
                <w:p w14:paraId="03EDA50D">
                  <w:pPr>
                    <w:spacing w:line="300" w:lineRule="exact"/>
                    <w:jc w:val="center"/>
                    <w:rPr>
                      <w:rFonts w:ascii="Times New Roman" w:hAnsi="Times New Roman" w:cs="宋体"/>
                      <w:kern w:val="0"/>
                    </w:rPr>
                  </w:pPr>
                  <w:r>
                    <w:rPr>
                      <w:rFonts w:hint="eastAsia" w:ascii="Times New Roman" w:hAnsi="Times New Roman" w:cs="宋体"/>
                      <w:kern w:val="0"/>
                    </w:rPr>
                    <w:t>0.40</w:t>
                  </w:r>
                </w:p>
              </w:tc>
              <w:tc>
                <w:tcPr>
                  <w:tcW w:w="1134" w:type="dxa"/>
                  <w:vAlign w:val="center"/>
                </w:tcPr>
                <w:p w14:paraId="092B8E8D">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275" w:type="dxa"/>
                  <w:vAlign w:val="center"/>
                </w:tcPr>
                <w:p w14:paraId="54348D51">
                  <w:pPr>
                    <w:spacing w:line="300" w:lineRule="exact"/>
                    <w:jc w:val="center"/>
                    <w:rPr>
                      <w:rFonts w:ascii="Times New Roman" w:hAnsi="Times New Roman" w:cs="宋体"/>
                      <w:kern w:val="0"/>
                    </w:rPr>
                  </w:pPr>
                </w:p>
              </w:tc>
              <w:tc>
                <w:tcPr>
                  <w:tcW w:w="1134" w:type="dxa"/>
                  <w:vAlign w:val="center"/>
                </w:tcPr>
                <w:p w14:paraId="1CEEF208">
                  <w:pPr>
                    <w:spacing w:line="300" w:lineRule="exact"/>
                    <w:jc w:val="center"/>
                    <w:rPr>
                      <w:rFonts w:ascii="Times New Roman" w:hAnsi="Times New Roman" w:cs="宋体"/>
                      <w:kern w:val="0"/>
                    </w:rPr>
                  </w:pPr>
                </w:p>
              </w:tc>
              <w:tc>
                <w:tcPr>
                  <w:tcW w:w="1145" w:type="dxa"/>
                  <w:vAlign w:val="center"/>
                </w:tcPr>
                <w:p w14:paraId="30AD38EC">
                  <w:pPr>
                    <w:spacing w:line="300" w:lineRule="exact"/>
                    <w:jc w:val="center"/>
                    <w:rPr>
                      <w:rFonts w:ascii="Times New Roman" w:hAnsi="Times New Roman" w:cs="宋体"/>
                      <w:kern w:val="0"/>
                    </w:rPr>
                  </w:pPr>
                </w:p>
              </w:tc>
              <w:tc>
                <w:tcPr>
                  <w:tcW w:w="1293" w:type="dxa"/>
                  <w:vAlign w:val="center"/>
                </w:tcPr>
                <w:p w14:paraId="67560805">
                  <w:pPr>
                    <w:spacing w:line="300" w:lineRule="exact"/>
                    <w:jc w:val="center"/>
                    <w:rPr>
                      <w:rFonts w:ascii="Times New Roman" w:hAnsi="Times New Roman" w:cs="宋体"/>
                      <w:kern w:val="0"/>
                    </w:rPr>
                  </w:pPr>
                </w:p>
              </w:tc>
            </w:tr>
            <w:tr w14:paraId="5BF89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4" w:type="dxa"/>
                  <w:vAlign w:val="center"/>
                </w:tcPr>
                <w:p w14:paraId="6C1C0AA2">
                  <w:pPr>
                    <w:spacing w:line="300" w:lineRule="exact"/>
                    <w:jc w:val="center"/>
                    <w:rPr>
                      <w:rFonts w:ascii="Times New Roman" w:hAnsi="Times New Roman" w:cs="宋体"/>
                      <w:kern w:val="0"/>
                    </w:rPr>
                  </w:pPr>
                  <w:r>
                    <w:rPr>
                      <w:rFonts w:hint="eastAsia" w:ascii="Times New Roman" w:hAnsi="Times New Roman" w:cs="宋体"/>
                      <w:kern w:val="0"/>
                    </w:rPr>
                    <w:t>3</w:t>
                  </w:r>
                </w:p>
              </w:tc>
              <w:tc>
                <w:tcPr>
                  <w:tcW w:w="1276" w:type="dxa"/>
                  <w:vAlign w:val="center"/>
                </w:tcPr>
                <w:p w14:paraId="16823E2C">
                  <w:pPr>
                    <w:spacing w:line="300" w:lineRule="exact"/>
                    <w:jc w:val="center"/>
                    <w:rPr>
                      <w:rFonts w:ascii="Times New Roman" w:hAnsi="Times New Roman" w:cs="宋体"/>
                      <w:kern w:val="0"/>
                    </w:rPr>
                  </w:pPr>
                  <w:r>
                    <w:rPr>
                      <w:rFonts w:hint="eastAsia" w:ascii="Times New Roman" w:hAnsi="Times New Roman" w:cs="宋体"/>
                      <w:kern w:val="0"/>
                    </w:rPr>
                    <w:t>电信管线</w:t>
                  </w:r>
                </w:p>
              </w:tc>
              <w:tc>
                <w:tcPr>
                  <w:tcW w:w="1418" w:type="dxa"/>
                  <w:vAlign w:val="center"/>
                </w:tcPr>
                <w:p w14:paraId="24D5F5C0">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134" w:type="dxa"/>
                  <w:vAlign w:val="center"/>
                </w:tcPr>
                <w:p w14:paraId="70002962">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275" w:type="dxa"/>
                  <w:vAlign w:val="center"/>
                </w:tcPr>
                <w:p w14:paraId="43370DAD">
                  <w:pPr>
                    <w:spacing w:line="300" w:lineRule="exact"/>
                    <w:jc w:val="center"/>
                    <w:rPr>
                      <w:rFonts w:ascii="Times New Roman" w:hAnsi="Times New Roman" w:cs="宋体"/>
                      <w:kern w:val="0"/>
                    </w:rPr>
                  </w:pPr>
                  <w:r>
                    <w:rPr>
                      <w:rFonts w:hint="eastAsia" w:ascii="Times New Roman" w:hAnsi="Times New Roman" w:cs="宋体"/>
                      <w:kern w:val="0"/>
                    </w:rPr>
                    <w:t>0.25</w:t>
                  </w:r>
                </w:p>
              </w:tc>
              <w:tc>
                <w:tcPr>
                  <w:tcW w:w="1134" w:type="dxa"/>
                  <w:vAlign w:val="center"/>
                </w:tcPr>
                <w:p w14:paraId="732895D5">
                  <w:pPr>
                    <w:spacing w:line="300" w:lineRule="exact"/>
                    <w:jc w:val="center"/>
                    <w:rPr>
                      <w:rFonts w:ascii="Times New Roman" w:hAnsi="Times New Roman" w:cs="宋体"/>
                      <w:kern w:val="0"/>
                    </w:rPr>
                  </w:pPr>
                </w:p>
              </w:tc>
              <w:tc>
                <w:tcPr>
                  <w:tcW w:w="1145" w:type="dxa"/>
                  <w:vAlign w:val="center"/>
                </w:tcPr>
                <w:p w14:paraId="4E8356AA">
                  <w:pPr>
                    <w:spacing w:line="300" w:lineRule="exact"/>
                    <w:jc w:val="center"/>
                    <w:rPr>
                      <w:rFonts w:ascii="Times New Roman" w:hAnsi="Times New Roman" w:cs="宋体"/>
                      <w:kern w:val="0"/>
                    </w:rPr>
                  </w:pPr>
                </w:p>
              </w:tc>
              <w:tc>
                <w:tcPr>
                  <w:tcW w:w="1293" w:type="dxa"/>
                  <w:vAlign w:val="center"/>
                </w:tcPr>
                <w:p w14:paraId="6B7884B5">
                  <w:pPr>
                    <w:spacing w:line="300" w:lineRule="exact"/>
                    <w:jc w:val="center"/>
                    <w:rPr>
                      <w:rFonts w:ascii="Times New Roman" w:hAnsi="Times New Roman" w:cs="宋体"/>
                      <w:kern w:val="0"/>
                    </w:rPr>
                  </w:pPr>
                </w:p>
              </w:tc>
            </w:tr>
            <w:tr w14:paraId="1E2AD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4" w:type="dxa"/>
                  <w:vAlign w:val="center"/>
                </w:tcPr>
                <w:p w14:paraId="29A6B0BF">
                  <w:pPr>
                    <w:spacing w:line="300" w:lineRule="exact"/>
                    <w:jc w:val="center"/>
                    <w:rPr>
                      <w:rFonts w:ascii="Times New Roman" w:hAnsi="Times New Roman" w:cs="宋体"/>
                      <w:kern w:val="0"/>
                    </w:rPr>
                  </w:pPr>
                  <w:r>
                    <w:rPr>
                      <w:rFonts w:hint="eastAsia" w:ascii="Times New Roman" w:hAnsi="Times New Roman" w:cs="宋体"/>
                      <w:kern w:val="0"/>
                    </w:rPr>
                    <w:t>4</w:t>
                  </w:r>
                </w:p>
              </w:tc>
              <w:tc>
                <w:tcPr>
                  <w:tcW w:w="1276" w:type="dxa"/>
                  <w:vAlign w:val="center"/>
                </w:tcPr>
                <w:p w14:paraId="6B46FF3B">
                  <w:pPr>
                    <w:spacing w:line="300" w:lineRule="exact"/>
                    <w:jc w:val="center"/>
                    <w:rPr>
                      <w:rFonts w:ascii="Times New Roman" w:hAnsi="Times New Roman" w:cs="宋体"/>
                      <w:kern w:val="0"/>
                    </w:rPr>
                  </w:pPr>
                  <w:r>
                    <w:rPr>
                      <w:rFonts w:hint="eastAsia" w:ascii="Times New Roman" w:hAnsi="Times New Roman" w:cs="宋体"/>
                      <w:kern w:val="0"/>
                    </w:rPr>
                    <w:t>电力管线</w:t>
                  </w:r>
                </w:p>
              </w:tc>
              <w:tc>
                <w:tcPr>
                  <w:tcW w:w="1418" w:type="dxa"/>
                  <w:vAlign w:val="center"/>
                </w:tcPr>
                <w:p w14:paraId="032278B5">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134" w:type="dxa"/>
                  <w:vAlign w:val="center"/>
                </w:tcPr>
                <w:p w14:paraId="6371B380">
                  <w:pPr>
                    <w:spacing w:line="300" w:lineRule="exact"/>
                    <w:jc w:val="center"/>
                    <w:rPr>
                      <w:rFonts w:ascii="Times New Roman" w:hAnsi="Times New Roman" w:cs="宋体"/>
                      <w:kern w:val="0"/>
                    </w:rPr>
                  </w:pPr>
                  <w:r>
                    <w:rPr>
                      <w:rFonts w:hint="eastAsia" w:ascii="Times New Roman" w:hAnsi="Times New Roman" w:cs="宋体"/>
                      <w:kern w:val="0"/>
                    </w:rPr>
                    <w:t>0.50</w:t>
                  </w:r>
                </w:p>
              </w:tc>
              <w:tc>
                <w:tcPr>
                  <w:tcW w:w="1275" w:type="dxa"/>
                  <w:vAlign w:val="center"/>
                </w:tcPr>
                <w:p w14:paraId="39DF65BF">
                  <w:pPr>
                    <w:spacing w:line="300" w:lineRule="exact"/>
                    <w:jc w:val="center"/>
                    <w:rPr>
                      <w:rFonts w:ascii="Times New Roman" w:hAnsi="Times New Roman" w:cs="宋体"/>
                      <w:kern w:val="0"/>
                    </w:rPr>
                  </w:pPr>
                  <w:r>
                    <w:rPr>
                      <w:rFonts w:hint="eastAsia" w:ascii="Times New Roman" w:hAnsi="Times New Roman" w:cs="宋体"/>
                      <w:kern w:val="0"/>
                    </w:rPr>
                    <w:t>0.50</w:t>
                  </w:r>
                </w:p>
              </w:tc>
              <w:tc>
                <w:tcPr>
                  <w:tcW w:w="1134" w:type="dxa"/>
                  <w:vAlign w:val="center"/>
                </w:tcPr>
                <w:p w14:paraId="3BE5166E">
                  <w:pPr>
                    <w:spacing w:line="300" w:lineRule="exact"/>
                    <w:jc w:val="center"/>
                    <w:rPr>
                      <w:rFonts w:ascii="Times New Roman" w:hAnsi="Times New Roman" w:cs="宋体"/>
                      <w:kern w:val="0"/>
                    </w:rPr>
                  </w:pPr>
                  <w:r>
                    <w:rPr>
                      <w:rFonts w:hint="eastAsia" w:ascii="Times New Roman" w:hAnsi="Times New Roman" w:cs="宋体"/>
                      <w:kern w:val="0"/>
                    </w:rPr>
                    <w:t>0.50</w:t>
                  </w:r>
                </w:p>
              </w:tc>
              <w:tc>
                <w:tcPr>
                  <w:tcW w:w="1145" w:type="dxa"/>
                  <w:vAlign w:val="center"/>
                </w:tcPr>
                <w:p w14:paraId="04E6EF97">
                  <w:pPr>
                    <w:spacing w:line="300" w:lineRule="exact"/>
                    <w:jc w:val="center"/>
                    <w:rPr>
                      <w:rFonts w:ascii="Times New Roman" w:hAnsi="Times New Roman" w:cs="宋体"/>
                      <w:kern w:val="0"/>
                    </w:rPr>
                  </w:pPr>
                </w:p>
              </w:tc>
              <w:tc>
                <w:tcPr>
                  <w:tcW w:w="1293" w:type="dxa"/>
                  <w:vAlign w:val="center"/>
                </w:tcPr>
                <w:p w14:paraId="0F0F64C0">
                  <w:pPr>
                    <w:spacing w:line="300" w:lineRule="exact"/>
                    <w:jc w:val="center"/>
                    <w:rPr>
                      <w:rFonts w:ascii="Times New Roman" w:hAnsi="Times New Roman" w:cs="宋体"/>
                      <w:kern w:val="0"/>
                    </w:rPr>
                  </w:pPr>
                </w:p>
              </w:tc>
            </w:tr>
            <w:tr w14:paraId="2D8BB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4" w:type="dxa"/>
                  <w:vAlign w:val="center"/>
                </w:tcPr>
                <w:p w14:paraId="6ECD7552">
                  <w:pPr>
                    <w:spacing w:line="300" w:lineRule="exact"/>
                    <w:jc w:val="center"/>
                    <w:rPr>
                      <w:rFonts w:ascii="Times New Roman" w:hAnsi="Times New Roman" w:cs="宋体"/>
                      <w:kern w:val="0"/>
                    </w:rPr>
                  </w:pPr>
                  <w:r>
                    <w:rPr>
                      <w:rFonts w:hint="eastAsia" w:ascii="Times New Roman" w:hAnsi="Times New Roman" w:cs="宋体"/>
                      <w:kern w:val="0"/>
                    </w:rPr>
                    <w:t>5</w:t>
                  </w:r>
                </w:p>
              </w:tc>
              <w:tc>
                <w:tcPr>
                  <w:tcW w:w="1276" w:type="dxa"/>
                  <w:vAlign w:val="center"/>
                </w:tcPr>
                <w:p w14:paraId="5EBA678A">
                  <w:pPr>
                    <w:spacing w:line="300" w:lineRule="exact"/>
                    <w:jc w:val="center"/>
                    <w:rPr>
                      <w:rFonts w:ascii="Times New Roman" w:hAnsi="Times New Roman" w:cs="宋体"/>
                      <w:kern w:val="0"/>
                    </w:rPr>
                  </w:pPr>
                  <w:r>
                    <w:rPr>
                      <w:rFonts w:hint="eastAsia" w:ascii="Times New Roman" w:hAnsi="Times New Roman" w:cs="宋体"/>
                      <w:kern w:val="0"/>
                    </w:rPr>
                    <w:t>燃气管线</w:t>
                  </w:r>
                </w:p>
              </w:tc>
              <w:tc>
                <w:tcPr>
                  <w:tcW w:w="1418" w:type="dxa"/>
                  <w:vAlign w:val="center"/>
                </w:tcPr>
                <w:p w14:paraId="101384B7">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134" w:type="dxa"/>
                  <w:vAlign w:val="center"/>
                </w:tcPr>
                <w:p w14:paraId="3F33DBFF">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275" w:type="dxa"/>
                  <w:vAlign w:val="center"/>
                </w:tcPr>
                <w:p w14:paraId="5C60B91C">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134" w:type="dxa"/>
                  <w:vAlign w:val="center"/>
                </w:tcPr>
                <w:p w14:paraId="30A5B4DF">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145" w:type="dxa"/>
                  <w:vAlign w:val="center"/>
                </w:tcPr>
                <w:p w14:paraId="2CE01D18">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293" w:type="dxa"/>
                  <w:vAlign w:val="center"/>
                </w:tcPr>
                <w:p w14:paraId="52A5F824">
                  <w:pPr>
                    <w:spacing w:line="300" w:lineRule="exact"/>
                    <w:jc w:val="center"/>
                    <w:rPr>
                      <w:rFonts w:ascii="Times New Roman" w:hAnsi="Times New Roman" w:cs="宋体"/>
                      <w:kern w:val="0"/>
                    </w:rPr>
                  </w:pPr>
                </w:p>
              </w:tc>
            </w:tr>
            <w:tr w14:paraId="1CB1A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4" w:type="dxa"/>
                  <w:vAlign w:val="center"/>
                </w:tcPr>
                <w:p w14:paraId="24252BBE">
                  <w:pPr>
                    <w:spacing w:line="300" w:lineRule="exact"/>
                    <w:jc w:val="center"/>
                    <w:rPr>
                      <w:rFonts w:ascii="Times New Roman" w:hAnsi="Times New Roman" w:cs="宋体"/>
                      <w:kern w:val="0"/>
                    </w:rPr>
                  </w:pPr>
                  <w:r>
                    <w:rPr>
                      <w:rFonts w:hint="eastAsia" w:ascii="Times New Roman" w:hAnsi="Times New Roman" w:cs="宋体"/>
                      <w:kern w:val="0"/>
                    </w:rPr>
                    <w:t>6</w:t>
                  </w:r>
                </w:p>
              </w:tc>
              <w:tc>
                <w:tcPr>
                  <w:tcW w:w="1276" w:type="dxa"/>
                  <w:vAlign w:val="center"/>
                </w:tcPr>
                <w:p w14:paraId="1B6AEDC2">
                  <w:pPr>
                    <w:spacing w:line="300" w:lineRule="exact"/>
                    <w:jc w:val="center"/>
                    <w:rPr>
                      <w:rFonts w:ascii="Times New Roman" w:hAnsi="Times New Roman" w:cs="宋体"/>
                      <w:kern w:val="0"/>
                    </w:rPr>
                  </w:pPr>
                  <w:r>
                    <w:rPr>
                      <w:rFonts w:hint="eastAsia" w:ascii="Times New Roman" w:hAnsi="Times New Roman" w:cs="宋体"/>
                      <w:kern w:val="0"/>
                    </w:rPr>
                    <w:t>再生水管线</w:t>
                  </w:r>
                </w:p>
              </w:tc>
              <w:tc>
                <w:tcPr>
                  <w:tcW w:w="1418" w:type="dxa"/>
                  <w:vAlign w:val="center"/>
                </w:tcPr>
                <w:p w14:paraId="715887F3">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134" w:type="dxa"/>
                  <w:vAlign w:val="center"/>
                </w:tcPr>
                <w:p w14:paraId="7E664A47">
                  <w:pPr>
                    <w:spacing w:line="300" w:lineRule="exact"/>
                    <w:jc w:val="center"/>
                    <w:rPr>
                      <w:rFonts w:ascii="Times New Roman" w:hAnsi="Times New Roman" w:cs="宋体"/>
                      <w:kern w:val="0"/>
                    </w:rPr>
                  </w:pPr>
                  <w:r>
                    <w:rPr>
                      <w:rFonts w:hint="eastAsia" w:ascii="Times New Roman" w:hAnsi="Times New Roman" w:cs="宋体"/>
                      <w:kern w:val="0"/>
                    </w:rPr>
                    <w:t>0.40</w:t>
                  </w:r>
                </w:p>
              </w:tc>
              <w:tc>
                <w:tcPr>
                  <w:tcW w:w="1275" w:type="dxa"/>
                  <w:vAlign w:val="center"/>
                </w:tcPr>
                <w:p w14:paraId="1CACA95D">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134" w:type="dxa"/>
                  <w:vAlign w:val="center"/>
                </w:tcPr>
                <w:p w14:paraId="3E8AB180">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145" w:type="dxa"/>
                  <w:vAlign w:val="center"/>
                </w:tcPr>
                <w:p w14:paraId="4F7D302A">
                  <w:pPr>
                    <w:spacing w:line="300" w:lineRule="exact"/>
                    <w:jc w:val="center"/>
                    <w:rPr>
                      <w:rFonts w:ascii="Times New Roman" w:hAnsi="Times New Roman" w:cs="宋体"/>
                      <w:kern w:val="0"/>
                    </w:rPr>
                  </w:pPr>
                  <w:r>
                    <w:rPr>
                      <w:rFonts w:hint="eastAsia" w:ascii="Times New Roman" w:hAnsi="Times New Roman" w:cs="宋体"/>
                      <w:kern w:val="0"/>
                    </w:rPr>
                    <w:t>0.15</w:t>
                  </w:r>
                </w:p>
              </w:tc>
              <w:tc>
                <w:tcPr>
                  <w:tcW w:w="1293" w:type="dxa"/>
                  <w:vAlign w:val="center"/>
                </w:tcPr>
                <w:p w14:paraId="53F8BB27">
                  <w:pPr>
                    <w:spacing w:line="300" w:lineRule="exact"/>
                    <w:jc w:val="center"/>
                    <w:rPr>
                      <w:rFonts w:ascii="Times New Roman" w:hAnsi="Times New Roman" w:cs="宋体"/>
                      <w:kern w:val="0"/>
                    </w:rPr>
                  </w:pPr>
                  <w:r>
                    <w:rPr>
                      <w:rFonts w:hint="eastAsia" w:ascii="Times New Roman" w:hAnsi="Times New Roman" w:cs="宋体"/>
                      <w:kern w:val="0"/>
                    </w:rPr>
                    <w:t>0.15</w:t>
                  </w:r>
                </w:p>
              </w:tc>
            </w:tr>
          </w:tbl>
          <w:p w14:paraId="096927AA">
            <w:pPr>
              <w:autoSpaceDE w:val="0"/>
              <w:autoSpaceDN w:val="0"/>
              <w:spacing w:line="360" w:lineRule="auto"/>
              <w:ind w:firstLine="562" w:firstLineChars="200"/>
              <w:rPr>
                <w:rFonts w:ascii="Times New Roman" w:hAnsi="Times New Roman"/>
                <w:b/>
                <w:sz w:val="28"/>
                <w:szCs w:val="28"/>
              </w:rPr>
            </w:pPr>
            <w:r>
              <w:rPr>
                <w:rFonts w:hint="eastAsia" w:ascii="Times New Roman" w:hAnsi="Times New Roman"/>
                <w:b/>
                <w:sz w:val="28"/>
                <w:szCs w:val="28"/>
              </w:rPr>
              <w:t>5、项目布置</w:t>
            </w:r>
          </w:p>
          <w:p w14:paraId="1BC0A834">
            <w:pPr>
              <w:spacing w:line="360" w:lineRule="auto"/>
              <w:ind w:firstLine="480" w:firstLineChars="200"/>
              <w:rPr>
                <w:rFonts w:ascii="Times New Roman" w:hAnsi="Times New Roman"/>
                <w:spacing w:val="-4"/>
                <w:sz w:val="24"/>
                <w:szCs w:val="24"/>
              </w:rPr>
            </w:pPr>
            <w:r>
              <w:rPr>
                <w:rFonts w:ascii="Times New Roman" w:hAnsi="Times New Roman"/>
                <w:sz w:val="24"/>
                <w:szCs w:val="24"/>
              </w:rPr>
              <w:t>（1）线路走向及平面布置</w:t>
            </w:r>
          </w:p>
          <w:p w14:paraId="09331B4C">
            <w:pPr>
              <w:spacing w:line="360" w:lineRule="auto"/>
              <w:ind w:firstLine="464" w:firstLineChars="200"/>
              <w:rPr>
                <w:rFonts w:ascii="Times New Roman" w:hAnsi="Times New Roman"/>
                <w:spacing w:val="-4"/>
                <w:sz w:val="24"/>
              </w:rPr>
            </w:pPr>
            <w:r>
              <w:rPr>
                <w:rFonts w:hint="eastAsia" w:ascii="Times New Roman" w:hAnsi="Times New Roman"/>
                <w:spacing w:val="-4"/>
                <w:sz w:val="24"/>
              </w:rPr>
              <w:t>根据主体设计资料，西二环道路起于潞盈线，止于规划</w:t>
            </w:r>
            <w:r>
              <w:rPr>
                <w:rFonts w:ascii="Times New Roman" w:hAnsi="Times New Roman"/>
                <w:spacing w:val="-4"/>
                <w:sz w:val="24"/>
              </w:rPr>
              <w:t>40m</w:t>
            </w:r>
            <w:r>
              <w:rPr>
                <w:rFonts w:hint="eastAsia" w:ascii="Times New Roman" w:hAnsi="Times New Roman"/>
                <w:spacing w:val="-4"/>
                <w:sz w:val="24"/>
              </w:rPr>
              <w:t>道路，全长</w:t>
            </w:r>
            <w:r>
              <w:rPr>
                <w:rFonts w:ascii="Times New Roman" w:hAnsi="Times New Roman"/>
                <w:spacing w:val="-4"/>
                <w:sz w:val="24"/>
              </w:rPr>
              <w:t>10812.125m</w:t>
            </w:r>
            <w:r>
              <w:rPr>
                <w:rFonts w:hint="eastAsia" w:ascii="Times New Roman" w:hAnsi="Times New Roman"/>
                <w:spacing w:val="-4"/>
                <w:sz w:val="24"/>
              </w:rPr>
              <w:t>。道路红线宽度分</w:t>
            </w:r>
            <w:r>
              <w:rPr>
                <w:rFonts w:ascii="Times New Roman" w:hAnsi="Times New Roman"/>
                <w:spacing w:val="-4"/>
                <w:sz w:val="24"/>
              </w:rPr>
              <w:t>30m</w:t>
            </w:r>
            <w:r>
              <w:rPr>
                <w:rFonts w:hint="eastAsia" w:ascii="Times New Roman" w:hAnsi="Times New Roman"/>
                <w:spacing w:val="-4"/>
                <w:sz w:val="24"/>
              </w:rPr>
              <w:t>、</w:t>
            </w:r>
            <w:r>
              <w:rPr>
                <w:rFonts w:ascii="Times New Roman" w:hAnsi="Times New Roman"/>
                <w:spacing w:val="-4"/>
                <w:sz w:val="24"/>
              </w:rPr>
              <w:t>45m</w:t>
            </w:r>
            <w:r>
              <w:rPr>
                <w:rFonts w:hint="eastAsia" w:ascii="Times New Roman" w:hAnsi="Times New Roman"/>
                <w:spacing w:val="-4"/>
                <w:sz w:val="24"/>
              </w:rPr>
              <w:t>两段，其中高速公路南连接线～高速公路北连接线为</w:t>
            </w:r>
            <w:r>
              <w:rPr>
                <w:rFonts w:ascii="Times New Roman" w:hAnsi="Times New Roman"/>
                <w:spacing w:val="-4"/>
                <w:sz w:val="24"/>
              </w:rPr>
              <w:t>45m</w:t>
            </w:r>
            <w:r>
              <w:rPr>
                <w:rFonts w:hint="eastAsia" w:ascii="Times New Roman" w:hAnsi="Times New Roman"/>
                <w:spacing w:val="-4"/>
                <w:sz w:val="24"/>
              </w:rPr>
              <w:t>宽，两端头为</w:t>
            </w:r>
            <w:r>
              <w:rPr>
                <w:rFonts w:ascii="Times New Roman" w:hAnsi="Times New Roman"/>
                <w:spacing w:val="-4"/>
                <w:sz w:val="24"/>
              </w:rPr>
              <w:t>30m</w:t>
            </w:r>
            <w:r>
              <w:rPr>
                <w:rFonts w:hint="eastAsia" w:ascii="Times New Roman" w:hAnsi="Times New Roman"/>
                <w:spacing w:val="-4"/>
                <w:sz w:val="24"/>
              </w:rPr>
              <w:t>宽。全线设置</w:t>
            </w:r>
            <w:r>
              <w:rPr>
                <w:rFonts w:ascii="Times New Roman" w:hAnsi="Times New Roman"/>
                <w:spacing w:val="-4"/>
                <w:sz w:val="24"/>
              </w:rPr>
              <w:t>4</w:t>
            </w:r>
            <w:r>
              <w:rPr>
                <w:rFonts w:hint="eastAsia" w:ascii="Times New Roman" w:hAnsi="Times New Roman"/>
                <w:spacing w:val="-4"/>
                <w:sz w:val="24"/>
              </w:rPr>
              <w:t>处圆曲线，</w:t>
            </w:r>
            <w:r>
              <w:rPr>
                <w:rFonts w:ascii="Times New Roman" w:hAnsi="Times New Roman"/>
                <w:spacing w:val="-4"/>
                <w:sz w:val="24"/>
              </w:rPr>
              <w:t>1</w:t>
            </w:r>
            <w:r>
              <w:rPr>
                <w:rFonts w:hint="eastAsia" w:ascii="Times New Roman" w:hAnsi="Times New Roman"/>
                <w:spacing w:val="-4"/>
                <w:sz w:val="24"/>
              </w:rPr>
              <w:t>处折点，最大圆曲线半径</w:t>
            </w:r>
            <w:r>
              <w:rPr>
                <w:rFonts w:ascii="Times New Roman" w:hAnsi="Times New Roman"/>
                <w:spacing w:val="-4"/>
                <w:sz w:val="24"/>
              </w:rPr>
              <w:t>R=1500m</w:t>
            </w:r>
            <w:r>
              <w:rPr>
                <w:rFonts w:hint="eastAsia" w:ascii="Times New Roman" w:hAnsi="Times New Roman"/>
                <w:spacing w:val="-4"/>
                <w:sz w:val="24"/>
              </w:rPr>
              <w:t>；最小圆曲线半径</w:t>
            </w:r>
            <w:r>
              <w:rPr>
                <w:rFonts w:ascii="Times New Roman" w:hAnsi="Times New Roman"/>
                <w:spacing w:val="-4"/>
                <w:sz w:val="24"/>
              </w:rPr>
              <w:t>R=1200m</w:t>
            </w:r>
            <w:r>
              <w:rPr>
                <w:rFonts w:hint="eastAsia" w:ascii="Times New Roman" w:hAnsi="Times New Roman"/>
                <w:spacing w:val="-4"/>
                <w:sz w:val="24"/>
              </w:rPr>
              <w:t>。本次西二环全线共设</w:t>
            </w:r>
            <w:r>
              <w:rPr>
                <w:rFonts w:ascii="Times New Roman" w:hAnsi="Times New Roman"/>
                <w:spacing w:val="-4"/>
                <w:sz w:val="24"/>
              </w:rPr>
              <w:t>21</w:t>
            </w:r>
            <w:r>
              <w:rPr>
                <w:rFonts w:hint="eastAsia" w:ascii="Times New Roman" w:hAnsi="Times New Roman"/>
                <w:spacing w:val="-4"/>
                <w:sz w:val="24"/>
              </w:rPr>
              <w:t>对公交站台，平均间距</w:t>
            </w:r>
            <w:r>
              <w:rPr>
                <w:rFonts w:ascii="Times New Roman" w:hAnsi="Times New Roman"/>
                <w:spacing w:val="-4"/>
                <w:sz w:val="24"/>
              </w:rPr>
              <w:t>515m/</w:t>
            </w:r>
            <w:r>
              <w:rPr>
                <w:rFonts w:hint="eastAsia" w:ascii="Times New Roman" w:hAnsi="Times New Roman"/>
                <w:spacing w:val="-4"/>
                <w:sz w:val="24"/>
              </w:rPr>
              <w:t>对，公交停靠站采用港湾式，为避免公交车停靠对干道交通影响，公交站台处进行红线展宽，</w:t>
            </w:r>
            <w:r>
              <w:rPr>
                <w:rFonts w:ascii="Times New Roman" w:hAnsi="Times New Roman"/>
                <w:spacing w:val="-4"/>
                <w:sz w:val="24"/>
              </w:rPr>
              <w:t>30m</w:t>
            </w:r>
            <w:r>
              <w:rPr>
                <w:rFonts w:hint="eastAsia" w:ascii="Times New Roman" w:hAnsi="Times New Roman"/>
                <w:spacing w:val="-4"/>
                <w:sz w:val="24"/>
              </w:rPr>
              <w:t>断面展宽范围为单侧红线展宽</w:t>
            </w:r>
            <w:r>
              <w:rPr>
                <w:rFonts w:ascii="Times New Roman" w:hAnsi="Times New Roman"/>
                <w:spacing w:val="-4"/>
                <w:sz w:val="24"/>
              </w:rPr>
              <w:t>3.5m</w:t>
            </w:r>
            <w:r>
              <w:rPr>
                <w:rFonts w:hint="eastAsia" w:ascii="Times New Roman" w:hAnsi="Times New Roman"/>
                <w:spacing w:val="-4"/>
                <w:sz w:val="24"/>
              </w:rPr>
              <w:t>，</w:t>
            </w:r>
            <w:r>
              <w:rPr>
                <w:rFonts w:ascii="Times New Roman" w:hAnsi="Times New Roman"/>
                <w:spacing w:val="-4"/>
                <w:sz w:val="24"/>
              </w:rPr>
              <w:t>45m</w:t>
            </w:r>
            <w:r>
              <w:rPr>
                <w:rFonts w:hint="eastAsia" w:ascii="Times New Roman" w:hAnsi="Times New Roman"/>
                <w:spacing w:val="-4"/>
                <w:sz w:val="24"/>
              </w:rPr>
              <w:t>断面展宽范围为单侧红线展宽</w:t>
            </w:r>
            <w:r>
              <w:rPr>
                <w:rFonts w:ascii="Times New Roman" w:hAnsi="Times New Roman"/>
                <w:spacing w:val="-4"/>
                <w:sz w:val="24"/>
              </w:rPr>
              <w:t>5m</w:t>
            </w:r>
            <w:r>
              <w:rPr>
                <w:rFonts w:hint="eastAsia" w:ascii="Times New Roman" w:hAnsi="Times New Roman"/>
                <w:spacing w:val="-4"/>
                <w:sz w:val="24"/>
              </w:rPr>
              <w:t>。</w:t>
            </w:r>
          </w:p>
          <w:p w14:paraId="012AE590">
            <w:pPr>
              <w:spacing w:line="360" w:lineRule="auto"/>
              <w:ind w:firstLine="464" w:firstLineChars="200"/>
              <w:rPr>
                <w:rFonts w:ascii="Times New Roman" w:hAnsi="Times New Roman"/>
                <w:spacing w:val="-4"/>
                <w:sz w:val="24"/>
              </w:rPr>
            </w:pPr>
            <w:r>
              <w:rPr>
                <w:rFonts w:hint="eastAsia" w:ascii="Times New Roman" w:hAnsi="Times New Roman"/>
                <w:spacing w:val="-4"/>
                <w:sz w:val="24"/>
              </w:rPr>
              <w:t>（2）道路标准横断面设计</w:t>
            </w:r>
          </w:p>
          <w:p w14:paraId="6B17A54A">
            <w:pPr>
              <w:spacing w:line="360" w:lineRule="auto"/>
              <w:ind w:firstLine="464" w:firstLineChars="200"/>
              <w:rPr>
                <w:rFonts w:ascii="Times New Roman" w:hAnsi="Times New Roman"/>
                <w:spacing w:val="-4"/>
                <w:sz w:val="24"/>
              </w:rPr>
            </w:pPr>
            <w:r>
              <w:rPr>
                <w:rFonts w:ascii="Times New Roman" w:hAnsi="Times New Roman"/>
                <w:spacing w:val="-4"/>
                <w:sz w:val="24"/>
              </w:rPr>
              <w:t>根据主体设计资料，本项目</w:t>
            </w:r>
            <w:r>
              <w:rPr>
                <w:rFonts w:hint="eastAsia" w:ascii="Times New Roman" w:hAnsi="Times New Roman"/>
                <w:sz w:val="24"/>
                <w:szCs w:val="28"/>
              </w:rPr>
              <w:t>潞盈线~高速南连接线路段和高速北连接线~规划40m宽道路路段道路宽30m，高速南连接线~高速北连接线路段道路宽45m</w:t>
            </w:r>
            <w:r>
              <w:rPr>
                <w:rFonts w:ascii="Times New Roman" w:hAnsi="Times New Roman"/>
                <w:spacing w:val="-4"/>
                <w:sz w:val="24"/>
              </w:rPr>
              <w:t>。各路段的横断面设计详细介绍如下：</w:t>
            </w:r>
          </w:p>
          <w:p w14:paraId="530C9662">
            <w:pPr>
              <w:spacing w:line="360" w:lineRule="auto"/>
              <w:ind w:firstLine="464" w:firstLineChars="200"/>
              <w:rPr>
                <w:rFonts w:ascii="Times New Roman" w:hAnsi="Times New Roman"/>
                <w:spacing w:val="-4"/>
                <w:sz w:val="24"/>
              </w:rPr>
            </w:pPr>
            <w:r>
              <w:rPr>
                <w:rFonts w:ascii="Times New Roman" w:hAnsi="Times New Roman"/>
                <w:spacing w:val="-4"/>
                <w:sz w:val="24"/>
              </w:rPr>
              <w:fldChar w:fldCharType="begin"/>
            </w:r>
            <w:r>
              <w:rPr>
                <w:rFonts w:ascii="Times New Roman" w:hAnsi="Times New Roman"/>
                <w:spacing w:val="-4"/>
                <w:sz w:val="24"/>
              </w:rPr>
              <w:instrText xml:space="preserve"> </w:instrText>
            </w:r>
            <w:r>
              <w:rPr>
                <w:rFonts w:hint="eastAsia" w:ascii="Times New Roman" w:hAnsi="Times New Roman"/>
                <w:spacing w:val="-4"/>
                <w:sz w:val="24"/>
              </w:rPr>
              <w:instrText xml:space="preserve">= 1 \* GB3</w:instrText>
            </w:r>
            <w:r>
              <w:rPr>
                <w:rFonts w:ascii="Times New Roman" w:hAnsi="Times New Roman"/>
                <w:spacing w:val="-4"/>
                <w:sz w:val="24"/>
              </w:rPr>
              <w:instrText xml:space="preserve"> </w:instrText>
            </w:r>
            <w:r>
              <w:rPr>
                <w:rFonts w:ascii="Times New Roman" w:hAnsi="Times New Roman"/>
                <w:spacing w:val="-4"/>
                <w:sz w:val="24"/>
              </w:rPr>
              <w:fldChar w:fldCharType="separate"/>
            </w:r>
            <w:r>
              <w:rPr>
                <w:rFonts w:hint="eastAsia" w:ascii="Times New Roman" w:hAnsi="Times New Roman"/>
                <w:spacing w:val="-4"/>
                <w:sz w:val="24"/>
              </w:rPr>
              <w:t>①</w:t>
            </w:r>
            <w:r>
              <w:rPr>
                <w:rFonts w:ascii="Times New Roman" w:hAnsi="Times New Roman"/>
                <w:spacing w:val="-4"/>
                <w:sz w:val="24"/>
              </w:rPr>
              <w:fldChar w:fldCharType="end"/>
            </w:r>
            <w:r>
              <w:rPr>
                <w:rFonts w:hint="eastAsia" w:ascii="Times New Roman" w:hAnsi="Times New Roman"/>
                <w:spacing w:val="-4"/>
                <w:sz w:val="24"/>
              </w:rPr>
              <w:t>西二环30m断面</w:t>
            </w:r>
          </w:p>
          <w:p w14:paraId="05D9785A">
            <w:pPr>
              <w:spacing w:line="360" w:lineRule="auto"/>
              <w:ind w:firstLine="464" w:firstLineChars="200"/>
              <w:rPr>
                <w:rFonts w:ascii="Times New Roman" w:hAnsi="Times New Roman"/>
                <w:spacing w:val="-4"/>
                <w:sz w:val="24"/>
              </w:rPr>
            </w:pPr>
            <w:r>
              <w:rPr>
                <w:rFonts w:ascii="Times New Roman" w:hAnsi="Times New Roman"/>
                <w:spacing w:val="-4"/>
                <w:sz w:val="24"/>
              </w:rPr>
              <w:t>设计道路横断面布置形式为：2.0m</w:t>
            </w:r>
            <w:r>
              <w:rPr>
                <w:rFonts w:hint="eastAsia" w:ascii="Times New Roman" w:hAnsi="Times New Roman"/>
                <w:spacing w:val="-4"/>
                <w:sz w:val="24"/>
              </w:rPr>
              <w:t>（人行道）</w:t>
            </w:r>
            <w:r>
              <w:rPr>
                <w:rFonts w:ascii="Times New Roman" w:hAnsi="Times New Roman"/>
                <w:spacing w:val="-4"/>
                <w:sz w:val="24"/>
              </w:rPr>
              <w:t>+2.5m</w:t>
            </w:r>
            <w:r>
              <w:rPr>
                <w:rFonts w:hint="eastAsia" w:ascii="Times New Roman" w:hAnsi="Times New Roman"/>
                <w:spacing w:val="-4"/>
                <w:sz w:val="24"/>
              </w:rPr>
              <w:t>（非机动车道）</w:t>
            </w:r>
            <w:r>
              <w:rPr>
                <w:rFonts w:ascii="Times New Roman" w:hAnsi="Times New Roman"/>
                <w:spacing w:val="-4"/>
                <w:sz w:val="24"/>
              </w:rPr>
              <w:t>+1.5m</w:t>
            </w:r>
            <w:r>
              <w:rPr>
                <w:rFonts w:hint="eastAsia" w:ascii="Times New Roman" w:hAnsi="Times New Roman"/>
                <w:spacing w:val="-4"/>
                <w:sz w:val="24"/>
              </w:rPr>
              <w:t>（绿化带）</w:t>
            </w:r>
            <w:r>
              <w:rPr>
                <w:rFonts w:ascii="Times New Roman" w:hAnsi="Times New Roman"/>
                <w:spacing w:val="-4"/>
                <w:sz w:val="24"/>
              </w:rPr>
              <w:t>+7.5m</w:t>
            </w:r>
            <w:r>
              <w:rPr>
                <w:rFonts w:hint="eastAsia" w:ascii="Times New Roman" w:hAnsi="Times New Roman"/>
                <w:spacing w:val="-4"/>
                <w:sz w:val="24"/>
              </w:rPr>
              <w:t>（机动车道）</w:t>
            </w:r>
            <w:r>
              <w:rPr>
                <w:rFonts w:ascii="Times New Roman" w:hAnsi="Times New Roman"/>
                <w:spacing w:val="-4"/>
                <w:sz w:val="24"/>
              </w:rPr>
              <w:t>+3.0m</w:t>
            </w:r>
            <w:r>
              <w:rPr>
                <w:rFonts w:hint="eastAsia" w:ascii="Times New Roman" w:hAnsi="Times New Roman"/>
                <w:spacing w:val="-4"/>
                <w:sz w:val="24"/>
              </w:rPr>
              <w:t>（中分带）</w:t>
            </w:r>
            <w:r>
              <w:rPr>
                <w:rFonts w:ascii="Times New Roman" w:hAnsi="Times New Roman"/>
                <w:spacing w:val="-4"/>
                <w:sz w:val="24"/>
              </w:rPr>
              <w:t>+7.5m</w:t>
            </w:r>
            <w:r>
              <w:rPr>
                <w:rFonts w:hint="eastAsia" w:ascii="Times New Roman" w:hAnsi="Times New Roman"/>
                <w:spacing w:val="-4"/>
                <w:sz w:val="24"/>
              </w:rPr>
              <w:t>（机动车道）</w:t>
            </w:r>
            <w:r>
              <w:rPr>
                <w:rFonts w:ascii="Times New Roman" w:hAnsi="Times New Roman"/>
                <w:spacing w:val="-4"/>
                <w:sz w:val="24"/>
              </w:rPr>
              <w:t>+1.5m</w:t>
            </w:r>
            <w:r>
              <w:rPr>
                <w:rFonts w:hint="eastAsia" w:ascii="Times New Roman" w:hAnsi="Times New Roman"/>
                <w:spacing w:val="-4"/>
                <w:sz w:val="24"/>
              </w:rPr>
              <w:t>（绿化带）</w:t>
            </w:r>
            <w:r>
              <w:rPr>
                <w:rFonts w:ascii="Times New Roman" w:hAnsi="Times New Roman"/>
                <w:spacing w:val="-4"/>
                <w:sz w:val="24"/>
              </w:rPr>
              <w:t>+2.5m</w:t>
            </w:r>
            <w:r>
              <w:rPr>
                <w:rFonts w:hint="eastAsia" w:ascii="Times New Roman" w:hAnsi="Times New Roman"/>
                <w:spacing w:val="-4"/>
                <w:sz w:val="24"/>
              </w:rPr>
              <w:t>（非机动车道）</w:t>
            </w:r>
            <w:r>
              <w:rPr>
                <w:rFonts w:ascii="Times New Roman" w:hAnsi="Times New Roman"/>
                <w:spacing w:val="-4"/>
                <w:sz w:val="24"/>
              </w:rPr>
              <w:t>+2.0m</w:t>
            </w:r>
            <w:r>
              <w:rPr>
                <w:rFonts w:hint="eastAsia" w:ascii="Times New Roman" w:hAnsi="Times New Roman"/>
                <w:spacing w:val="-4"/>
                <w:sz w:val="24"/>
              </w:rPr>
              <w:t>（人行道）</w:t>
            </w:r>
            <w:r>
              <w:rPr>
                <w:rFonts w:ascii="Times New Roman" w:hAnsi="Times New Roman"/>
                <w:spacing w:val="-4"/>
                <w:sz w:val="24"/>
              </w:rPr>
              <w:t>=30.0m，</w:t>
            </w:r>
            <w:r>
              <w:rPr>
                <w:rFonts w:hint="eastAsia" w:ascii="Times New Roman" w:hAnsi="Times New Roman"/>
                <w:spacing w:val="-4"/>
                <w:sz w:val="24"/>
              </w:rPr>
              <w:t>红线内绿化率为：</w:t>
            </w:r>
            <w:r>
              <w:rPr>
                <w:rFonts w:ascii="Times New Roman" w:hAnsi="Times New Roman"/>
                <w:spacing w:val="-4"/>
                <w:sz w:val="24"/>
              </w:rPr>
              <w:t>20%</w:t>
            </w:r>
            <w:r>
              <w:rPr>
                <w:rFonts w:hint="eastAsia" w:ascii="Times New Roman" w:hAnsi="Times New Roman"/>
                <w:spacing w:val="-4"/>
                <w:sz w:val="24"/>
              </w:rPr>
              <w:t>，</w:t>
            </w:r>
            <w:r>
              <w:rPr>
                <w:rFonts w:ascii="Times New Roman" w:hAnsi="Times New Roman"/>
                <w:spacing w:val="-4"/>
                <w:sz w:val="24"/>
              </w:rPr>
              <w:t>布置形式如下图：</w:t>
            </w:r>
          </w:p>
          <w:p w14:paraId="3A87A1AC">
            <w:pPr>
              <w:spacing w:line="360" w:lineRule="auto"/>
              <w:jc w:val="center"/>
              <w:rPr>
                <w:rFonts w:ascii="Times New Roman" w:hAnsi="Times New Roman"/>
                <w:spacing w:val="-4"/>
                <w:sz w:val="24"/>
              </w:rPr>
            </w:pPr>
            <w:r>
              <w:rPr>
                <w:rFonts w:ascii="Times New Roman" w:hAnsi="Times New Roman"/>
                <w:spacing w:val="-4"/>
                <w:sz w:val="24"/>
              </w:rPr>
              <w:drawing>
                <wp:inline distT="0" distB="0" distL="0" distR="0">
                  <wp:extent cx="5553075" cy="3525520"/>
                  <wp:effectExtent l="19050" t="19050" r="952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50029" cy="3523645"/>
                          </a:xfrm>
                          <a:prstGeom prst="rect">
                            <a:avLst/>
                          </a:prstGeom>
                          <a:noFill/>
                          <a:ln>
                            <a:solidFill>
                              <a:schemeClr val="tx1"/>
                            </a:solidFill>
                          </a:ln>
                        </pic:spPr>
                      </pic:pic>
                    </a:graphicData>
                  </a:graphic>
                </wp:inline>
              </w:drawing>
            </w:r>
          </w:p>
          <w:p w14:paraId="2AF4433E">
            <w:pPr>
              <w:spacing w:line="360" w:lineRule="auto"/>
              <w:ind w:firstLine="482" w:firstLineChars="200"/>
              <w:jc w:val="center"/>
              <w:rPr>
                <w:rFonts w:ascii="Times New Roman" w:hAnsi="Times New Roman"/>
                <w:b/>
                <w:bCs/>
                <w:sz w:val="24"/>
                <w:szCs w:val="24"/>
              </w:rPr>
            </w:pPr>
            <w:r>
              <w:rPr>
                <w:rFonts w:ascii="Times New Roman" w:hAnsi="Times New Roman"/>
                <w:b/>
                <w:bCs/>
                <w:sz w:val="24"/>
                <w:szCs w:val="24"/>
              </w:rPr>
              <w:t>图</w:t>
            </w:r>
            <w:r>
              <w:rPr>
                <w:rFonts w:hint="eastAsia" w:ascii="Times New Roman" w:hAnsi="Times New Roman"/>
                <w:b/>
                <w:bCs/>
                <w:sz w:val="24"/>
                <w:szCs w:val="24"/>
              </w:rPr>
              <w:t>1</w:t>
            </w:r>
            <w:r>
              <w:rPr>
                <w:rFonts w:ascii="Times New Roman" w:hAnsi="Times New Roman"/>
                <w:b/>
                <w:bCs/>
                <w:sz w:val="24"/>
                <w:szCs w:val="24"/>
              </w:rPr>
              <w:t>-</w:t>
            </w:r>
            <w:r>
              <w:rPr>
                <w:rFonts w:hint="eastAsia" w:ascii="Times New Roman" w:hAnsi="Times New Roman"/>
                <w:b/>
                <w:bCs/>
                <w:sz w:val="24"/>
                <w:szCs w:val="24"/>
              </w:rPr>
              <w:t>7</w:t>
            </w:r>
            <w:r>
              <w:rPr>
                <w:rFonts w:ascii="Times New Roman" w:hAnsi="Times New Roman"/>
                <w:b/>
                <w:bCs/>
                <w:sz w:val="24"/>
                <w:szCs w:val="24"/>
              </w:rPr>
              <w:t xml:space="preserve">  </w:t>
            </w:r>
            <w:r>
              <w:rPr>
                <w:rFonts w:hint="eastAsia" w:ascii="Times New Roman" w:hAnsi="Times New Roman"/>
                <w:b/>
                <w:bCs/>
                <w:sz w:val="24"/>
                <w:szCs w:val="24"/>
              </w:rPr>
              <w:t>西二环</w:t>
            </w:r>
            <w:r>
              <w:rPr>
                <w:rFonts w:ascii="Times New Roman" w:hAnsi="Times New Roman"/>
                <w:b/>
                <w:bCs/>
                <w:sz w:val="24"/>
                <w:szCs w:val="24"/>
              </w:rPr>
              <w:t>30m</w:t>
            </w:r>
            <w:r>
              <w:rPr>
                <w:rFonts w:hint="eastAsia" w:ascii="Times New Roman" w:hAnsi="Times New Roman"/>
                <w:b/>
                <w:bCs/>
                <w:sz w:val="24"/>
                <w:szCs w:val="24"/>
              </w:rPr>
              <w:t>道路横断面布置图</w:t>
            </w:r>
          </w:p>
          <w:p w14:paraId="357A2B08">
            <w:pPr>
              <w:spacing w:line="360" w:lineRule="auto"/>
              <w:ind w:firstLine="464" w:firstLineChars="200"/>
              <w:rPr>
                <w:rFonts w:ascii="Times New Roman" w:hAnsi="Times New Roman"/>
                <w:spacing w:val="-4"/>
                <w:sz w:val="24"/>
              </w:rPr>
            </w:pPr>
            <w:r>
              <w:rPr>
                <w:rFonts w:ascii="Times New Roman" w:hAnsi="Times New Roman"/>
                <w:spacing w:val="-4"/>
                <w:sz w:val="24"/>
              </w:rPr>
              <w:fldChar w:fldCharType="begin"/>
            </w:r>
            <w:r>
              <w:rPr>
                <w:rFonts w:ascii="Times New Roman" w:hAnsi="Times New Roman"/>
                <w:spacing w:val="-4"/>
                <w:sz w:val="24"/>
              </w:rPr>
              <w:instrText xml:space="preserve"> </w:instrText>
            </w:r>
            <w:r>
              <w:rPr>
                <w:rFonts w:hint="eastAsia" w:ascii="Times New Roman" w:hAnsi="Times New Roman"/>
                <w:spacing w:val="-4"/>
                <w:sz w:val="24"/>
              </w:rPr>
              <w:instrText xml:space="preserve">= 2 \* GB3</w:instrText>
            </w:r>
            <w:r>
              <w:rPr>
                <w:rFonts w:ascii="Times New Roman" w:hAnsi="Times New Roman"/>
                <w:spacing w:val="-4"/>
                <w:sz w:val="24"/>
              </w:rPr>
              <w:instrText xml:space="preserve"> </w:instrText>
            </w:r>
            <w:r>
              <w:rPr>
                <w:rFonts w:ascii="Times New Roman" w:hAnsi="Times New Roman"/>
                <w:spacing w:val="-4"/>
                <w:sz w:val="24"/>
              </w:rPr>
              <w:fldChar w:fldCharType="separate"/>
            </w:r>
            <w:r>
              <w:rPr>
                <w:rFonts w:hint="eastAsia" w:ascii="Times New Roman" w:hAnsi="Times New Roman"/>
                <w:spacing w:val="-4"/>
                <w:sz w:val="24"/>
              </w:rPr>
              <w:t>②</w:t>
            </w:r>
            <w:r>
              <w:rPr>
                <w:rFonts w:ascii="Times New Roman" w:hAnsi="Times New Roman"/>
                <w:spacing w:val="-4"/>
                <w:sz w:val="24"/>
              </w:rPr>
              <w:fldChar w:fldCharType="end"/>
            </w:r>
            <w:r>
              <w:rPr>
                <w:rFonts w:hint="eastAsia" w:ascii="Times New Roman" w:hAnsi="Times New Roman"/>
                <w:spacing w:val="-4"/>
                <w:sz w:val="24"/>
              </w:rPr>
              <w:t>西二环45m断面</w:t>
            </w:r>
          </w:p>
          <w:p w14:paraId="4B3A0B7B">
            <w:pPr>
              <w:spacing w:line="360" w:lineRule="auto"/>
              <w:ind w:firstLine="464" w:firstLineChars="200"/>
              <w:rPr>
                <w:rFonts w:ascii="Times New Roman" w:hAnsi="Times New Roman"/>
                <w:spacing w:val="-4"/>
                <w:sz w:val="24"/>
              </w:rPr>
            </w:pPr>
            <w:r>
              <w:rPr>
                <w:rFonts w:ascii="Times New Roman" w:hAnsi="Times New Roman"/>
                <w:spacing w:val="-4"/>
                <w:sz w:val="24"/>
              </w:rPr>
              <w:t>设计道路横断面布置形式为：3.5m</w:t>
            </w:r>
            <w:r>
              <w:rPr>
                <w:rFonts w:hint="eastAsia" w:ascii="Times New Roman" w:hAnsi="Times New Roman"/>
                <w:spacing w:val="-4"/>
                <w:sz w:val="24"/>
              </w:rPr>
              <w:t>（人行道）</w:t>
            </w:r>
            <w:r>
              <w:rPr>
                <w:rFonts w:ascii="Times New Roman" w:hAnsi="Times New Roman"/>
                <w:spacing w:val="-4"/>
                <w:sz w:val="24"/>
              </w:rPr>
              <w:t>+3.5m</w:t>
            </w:r>
            <w:r>
              <w:rPr>
                <w:rFonts w:hint="eastAsia" w:ascii="Times New Roman" w:hAnsi="Times New Roman"/>
                <w:spacing w:val="-4"/>
                <w:sz w:val="24"/>
              </w:rPr>
              <w:t>（非机动车道）</w:t>
            </w:r>
            <w:r>
              <w:rPr>
                <w:rFonts w:ascii="Times New Roman" w:hAnsi="Times New Roman"/>
                <w:spacing w:val="-4"/>
                <w:sz w:val="24"/>
              </w:rPr>
              <w:t>+11.5m</w:t>
            </w:r>
            <w:r>
              <w:rPr>
                <w:rFonts w:hint="eastAsia" w:ascii="Times New Roman" w:hAnsi="Times New Roman"/>
                <w:spacing w:val="-4"/>
                <w:sz w:val="24"/>
              </w:rPr>
              <w:t>（机动车道）</w:t>
            </w:r>
            <w:r>
              <w:rPr>
                <w:rFonts w:ascii="Times New Roman" w:hAnsi="Times New Roman"/>
                <w:spacing w:val="-4"/>
                <w:sz w:val="24"/>
              </w:rPr>
              <w:t>+8.0m</w:t>
            </w:r>
            <w:r>
              <w:rPr>
                <w:rFonts w:hint="eastAsia" w:ascii="Times New Roman" w:hAnsi="Times New Roman"/>
                <w:spacing w:val="-4"/>
                <w:sz w:val="24"/>
              </w:rPr>
              <w:t>（中分带）</w:t>
            </w:r>
            <w:r>
              <w:rPr>
                <w:rFonts w:ascii="Times New Roman" w:hAnsi="Times New Roman"/>
                <w:spacing w:val="-4"/>
                <w:sz w:val="24"/>
              </w:rPr>
              <w:t>+11.5m</w:t>
            </w:r>
            <w:r>
              <w:rPr>
                <w:rFonts w:hint="eastAsia" w:ascii="Times New Roman" w:hAnsi="Times New Roman"/>
                <w:spacing w:val="-4"/>
                <w:sz w:val="24"/>
              </w:rPr>
              <w:t>（机动车道）</w:t>
            </w:r>
            <w:r>
              <w:rPr>
                <w:rFonts w:ascii="Times New Roman" w:hAnsi="Times New Roman"/>
                <w:spacing w:val="-4"/>
                <w:sz w:val="24"/>
              </w:rPr>
              <w:t>+3.5m</w:t>
            </w:r>
            <w:r>
              <w:rPr>
                <w:rFonts w:hint="eastAsia" w:ascii="Times New Roman" w:hAnsi="Times New Roman"/>
                <w:spacing w:val="-4"/>
                <w:sz w:val="24"/>
              </w:rPr>
              <w:t>（非机动车道）</w:t>
            </w:r>
            <w:r>
              <w:rPr>
                <w:rFonts w:ascii="Times New Roman" w:hAnsi="Times New Roman"/>
                <w:spacing w:val="-4"/>
                <w:sz w:val="24"/>
              </w:rPr>
              <w:t>+3.5m</w:t>
            </w:r>
            <w:r>
              <w:rPr>
                <w:rFonts w:hint="eastAsia" w:ascii="Times New Roman" w:hAnsi="Times New Roman"/>
                <w:spacing w:val="-4"/>
                <w:sz w:val="24"/>
              </w:rPr>
              <w:t>（人行道）</w:t>
            </w:r>
            <w:r>
              <w:rPr>
                <w:rFonts w:ascii="Times New Roman" w:hAnsi="Times New Roman"/>
                <w:spacing w:val="-4"/>
                <w:sz w:val="24"/>
              </w:rPr>
              <w:t>=45.0m</w:t>
            </w:r>
            <w:r>
              <w:rPr>
                <w:rFonts w:hint="eastAsia" w:ascii="Times New Roman" w:hAnsi="Times New Roman"/>
                <w:spacing w:val="-4"/>
                <w:sz w:val="24"/>
              </w:rPr>
              <w:t>；红线内绿化率为：</w:t>
            </w:r>
            <w:r>
              <w:rPr>
                <w:rFonts w:ascii="Times New Roman" w:hAnsi="Times New Roman"/>
                <w:spacing w:val="-4"/>
                <w:sz w:val="24"/>
              </w:rPr>
              <w:t>24.4%</w:t>
            </w:r>
            <w:r>
              <w:rPr>
                <w:rFonts w:hint="eastAsia" w:ascii="Times New Roman" w:hAnsi="Times New Roman"/>
                <w:spacing w:val="-4"/>
                <w:sz w:val="24"/>
              </w:rPr>
              <w:t>。其中每侧人行道布设</w:t>
            </w:r>
            <w:r>
              <w:rPr>
                <w:rFonts w:ascii="Times New Roman" w:hAnsi="Times New Roman"/>
                <w:spacing w:val="-4"/>
                <w:sz w:val="24"/>
              </w:rPr>
              <w:t>1.5m*1.5m</w:t>
            </w:r>
            <w:r>
              <w:rPr>
                <w:rFonts w:hint="eastAsia" w:ascii="Times New Roman" w:hAnsi="Times New Roman"/>
                <w:spacing w:val="-4"/>
                <w:sz w:val="24"/>
              </w:rPr>
              <w:t>树池，间距</w:t>
            </w:r>
            <w:r>
              <w:rPr>
                <w:rFonts w:ascii="Times New Roman" w:hAnsi="Times New Roman"/>
                <w:spacing w:val="-4"/>
                <w:sz w:val="24"/>
              </w:rPr>
              <w:t>7.5m。横断面布置如下：</w:t>
            </w:r>
          </w:p>
          <w:p w14:paraId="04D57A1B">
            <w:pPr>
              <w:spacing w:line="360" w:lineRule="auto"/>
              <w:jc w:val="center"/>
              <w:rPr>
                <w:rFonts w:ascii="Times New Roman" w:hAnsi="Times New Roman"/>
                <w:spacing w:val="-4"/>
                <w:sz w:val="24"/>
              </w:rPr>
            </w:pPr>
            <w:r>
              <w:rPr>
                <w:rFonts w:ascii="Times New Roman" w:hAnsi="Times New Roman"/>
                <w:spacing w:val="-4"/>
                <w:sz w:val="24"/>
              </w:rPr>
              <w:drawing>
                <wp:inline distT="0" distB="0" distL="0" distR="0">
                  <wp:extent cx="5546725" cy="2915285"/>
                  <wp:effectExtent l="19050" t="1905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47007" cy="2915827"/>
                          </a:xfrm>
                          <a:prstGeom prst="rect">
                            <a:avLst/>
                          </a:prstGeom>
                          <a:noFill/>
                          <a:ln>
                            <a:solidFill>
                              <a:schemeClr val="tx1"/>
                            </a:solidFill>
                          </a:ln>
                        </pic:spPr>
                      </pic:pic>
                    </a:graphicData>
                  </a:graphic>
                </wp:inline>
              </w:drawing>
            </w:r>
          </w:p>
          <w:p w14:paraId="40A5C94C">
            <w:pPr>
              <w:spacing w:line="360" w:lineRule="auto"/>
              <w:ind w:firstLine="482" w:firstLineChars="200"/>
              <w:jc w:val="center"/>
              <w:rPr>
                <w:rFonts w:ascii="Times New Roman" w:hAnsi="Times New Roman"/>
                <w:b/>
                <w:bCs/>
                <w:sz w:val="24"/>
                <w:szCs w:val="24"/>
              </w:rPr>
            </w:pPr>
            <w:r>
              <w:rPr>
                <w:rFonts w:ascii="Times New Roman" w:hAnsi="Times New Roman"/>
                <w:b/>
                <w:bCs/>
                <w:sz w:val="24"/>
                <w:szCs w:val="24"/>
              </w:rPr>
              <w:t>图</w:t>
            </w:r>
            <w:r>
              <w:rPr>
                <w:rFonts w:hint="eastAsia" w:ascii="Times New Roman" w:hAnsi="Times New Roman"/>
                <w:b/>
                <w:bCs/>
                <w:sz w:val="24"/>
                <w:szCs w:val="24"/>
              </w:rPr>
              <w:t>1</w:t>
            </w:r>
            <w:r>
              <w:rPr>
                <w:rFonts w:ascii="Times New Roman" w:hAnsi="Times New Roman"/>
                <w:b/>
                <w:bCs/>
                <w:sz w:val="24"/>
                <w:szCs w:val="24"/>
              </w:rPr>
              <w:t>-</w:t>
            </w:r>
            <w:r>
              <w:rPr>
                <w:rFonts w:hint="eastAsia" w:ascii="Times New Roman" w:hAnsi="Times New Roman"/>
                <w:b/>
                <w:bCs/>
                <w:sz w:val="24"/>
                <w:szCs w:val="24"/>
              </w:rPr>
              <w:t>8</w:t>
            </w:r>
            <w:r>
              <w:rPr>
                <w:rFonts w:ascii="Times New Roman" w:hAnsi="Times New Roman"/>
                <w:b/>
                <w:bCs/>
                <w:sz w:val="24"/>
                <w:szCs w:val="24"/>
              </w:rPr>
              <w:t xml:space="preserve">  </w:t>
            </w:r>
            <w:r>
              <w:rPr>
                <w:rFonts w:hint="eastAsia" w:ascii="Times New Roman" w:hAnsi="Times New Roman"/>
                <w:b/>
                <w:bCs/>
                <w:sz w:val="24"/>
                <w:szCs w:val="24"/>
              </w:rPr>
              <w:t>西二环45</w:t>
            </w:r>
            <w:r>
              <w:rPr>
                <w:rFonts w:ascii="Times New Roman" w:hAnsi="Times New Roman"/>
                <w:b/>
                <w:bCs/>
                <w:sz w:val="24"/>
                <w:szCs w:val="24"/>
              </w:rPr>
              <w:t>m</w:t>
            </w:r>
            <w:r>
              <w:rPr>
                <w:rFonts w:hint="eastAsia" w:ascii="Times New Roman" w:hAnsi="Times New Roman"/>
                <w:b/>
                <w:bCs/>
                <w:sz w:val="24"/>
                <w:szCs w:val="24"/>
              </w:rPr>
              <w:t>道路横断面布置图</w:t>
            </w:r>
          </w:p>
          <w:p w14:paraId="5CAC2DD7">
            <w:pPr>
              <w:autoSpaceDE w:val="0"/>
              <w:autoSpaceDN w:val="0"/>
              <w:spacing w:line="360" w:lineRule="auto"/>
              <w:ind w:firstLine="480" w:firstLineChars="200"/>
              <w:rPr>
                <w:rFonts w:ascii="Times New Roman" w:hAnsi="Times New Roman"/>
                <w:sz w:val="24"/>
                <w:szCs w:val="24"/>
              </w:rPr>
            </w:pPr>
            <w:r>
              <w:rPr>
                <w:rFonts w:hint="eastAsia" w:ascii="Times New Roman" w:hAnsi="Times New Roman"/>
                <w:sz w:val="24"/>
                <w:szCs w:val="24"/>
              </w:rPr>
              <w:t>（3）路基标准横断面设计</w:t>
            </w:r>
          </w:p>
          <w:p w14:paraId="05E2F5A0">
            <w:pPr>
              <w:autoSpaceDE w:val="0"/>
              <w:autoSpaceDN w:val="0"/>
              <w:spacing w:line="360" w:lineRule="auto"/>
              <w:ind w:firstLine="480" w:firstLineChars="200"/>
              <w:rPr>
                <w:rFonts w:ascii="Times New Roman" w:hAnsi="Times New Roman"/>
                <w:sz w:val="24"/>
                <w:szCs w:val="24"/>
              </w:rPr>
            </w:pPr>
            <w:r>
              <w:rPr>
                <w:rFonts w:hint="eastAsia" w:ascii="Times New Roman" w:hAnsi="Times New Roman"/>
                <w:sz w:val="24"/>
                <w:szCs w:val="24"/>
              </w:rPr>
              <w:t>①30m断面</w:t>
            </w:r>
          </w:p>
          <w:p w14:paraId="68A34985">
            <w:pPr>
              <w:autoSpaceDE w:val="0"/>
              <w:autoSpaceDN w:val="0"/>
              <w:spacing w:line="360" w:lineRule="auto"/>
              <w:ind w:firstLine="480" w:firstLineChars="200"/>
              <w:rPr>
                <w:rFonts w:ascii="Times New Roman" w:hAnsi="Times New Roman"/>
                <w:sz w:val="24"/>
                <w:szCs w:val="24"/>
              </w:rPr>
            </w:pPr>
            <w:r>
              <w:rPr>
                <w:rFonts w:hint="eastAsia" w:ascii="Times New Roman" w:hAnsi="Times New Roman"/>
                <w:sz w:val="24"/>
                <w:szCs w:val="24"/>
              </w:rPr>
              <w:t>路基宽</w:t>
            </w:r>
            <w:r>
              <w:rPr>
                <w:rFonts w:ascii="Times New Roman" w:hAnsi="Times New Roman"/>
                <w:sz w:val="24"/>
                <w:szCs w:val="24"/>
              </w:rPr>
              <w:t>30m</w:t>
            </w:r>
            <w:r>
              <w:rPr>
                <w:rFonts w:hint="eastAsia" w:ascii="Times New Roman" w:hAnsi="Times New Roman"/>
                <w:sz w:val="24"/>
                <w:szCs w:val="24"/>
              </w:rPr>
              <w:t>，双向四车道。其中：中央绿化带</w:t>
            </w:r>
            <w:r>
              <w:rPr>
                <w:rFonts w:ascii="Times New Roman" w:hAnsi="Times New Roman"/>
                <w:sz w:val="24"/>
                <w:szCs w:val="24"/>
              </w:rPr>
              <w:t>3m</w:t>
            </w:r>
            <w:r>
              <w:rPr>
                <w:rFonts w:hint="eastAsia" w:ascii="Times New Roman" w:hAnsi="Times New Roman"/>
                <w:sz w:val="24"/>
                <w:szCs w:val="24"/>
              </w:rPr>
              <w:t>，车行道宽</w:t>
            </w:r>
            <w:r>
              <w:rPr>
                <w:rFonts w:ascii="Times New Roman" w:hAnsi="Times New Roman"/>
                <w:sz w:val="24"/>
                <w:szCs w:val="24"/>
              </w:rPr>
              <w:t>2×7.5m</w:t>
            </w:r>
            <w:r>
              <w:rPr>
                <w:rFonts w:hint="eastAsia" w:ascii="Times New Roman" w:hAnsi="Times New Roman"/>
                <w:sz w:val="24"/>
                <w:szCs w:val="24"/>
              </w:rPr>
              <w:t>，机非绿化带宽</w:t>
            </w:r>
            <w:r>
              <w:rPr>
                <w:rFonts w:ascii="Times New Roman" w:hAnsi="Times New Roman"/>
                <w:sz w:val="24"/>
                <w:szCs w:val="24"/>
              </w:rPr>
              <w:t>2×1.5m</w:t>
            </w:r>
            <w:r>
              <w:rPr>
                <w:rFonts w:hint="eastAsia" w:ascii="Times New Roman" w:hAnsi="Times New Roman"/>
                <w:sz w:val="24"/>
                <w:szCs w:val="24"/>
              </w:rPr>
              <w:t>，非机动车道宽</w:t>
            </w:r>
            <w:r>
              <w:rPr>
                <w:rFonts w:ascii="Times New Roman" w:hAnsi="Times New Roman"/>
                <w:sz w:val="24"/>
                <w:szCs w:val="24"/>
              </w:rPr>
              <w:t>2×2.5m</w:t>
            </w:r>
            <w:r>
              <w:rPr>
                <w:rFonts w:hint="eastAsia" w:ascii="Times New Roman" w:hAnsi="Times New Roman"/>
                <w:sz w:val="24"/>
                <w:szCs w:val="24"/>
              </w:rPr>
              <w:t>，人行道宽</w:t>
            </w:r>
            <w:r>
              <w:rPr>
                <w:rFonts w:ascii="Times New Roman" w:hAnsi="Times New Roman"/>
                <w:sz w:val="24"/>
                <w:szCs w:val="24"/>
              </w:rPr>
              <w:t>2×2.0m</w:t>
            </w:r>
            <w:r>
              <w:rPr>
                <w:rFonts w:hint="eastAsia" w:ascii="Times New Roman" w:hAnsi="Times New Roman"/>
                <w:sz w:val="24"/>
                <w:szCs w:val="24"/>
              </w:rPr>
              <w:t>。</w:t>
            </w:r>
          </w:p>
          <w:p w14:paraId="2947B62A">
            <w:pPr>
              <w:autoSpaceDE w:val="0"/>
              <w:autoSpaceDN w:val="0"/>
              <w:spacing w:line="360" w:lineRule="auto"/>
              <w:ind w:firstLine="480" w:firstLineChars="200"/>
              <w:rPr>
                <w:rFonts w:ascii="Times New Roman" w:hAnsi="Times New Roman"/>
                <w:sz w:val="24"/>
                <w:szCs w:val="24"/>
              </w:rPr>
            </w:pPr>
          </w:p>
          <w:p w14:paraId="229C483A">
            <w:pPr>
              <w:autoSpaceDE w:val="0"/>
              <w:autoSpaceDN w:val="0"/>
              <w:spacing w:line="360" w:lineRule="auto"/>
              <w:ind w:firstLine="480" w:firstLineChars="200"/>
              <w:rPr>
                <w:rFonts w:ascii="Times New Roman" w:hAnsi="Times New Roman"/>
                <w:sz w:val="24"/>
                <w:szCs w:val="24"/>
              </w:rPr>
            </w:pPr>
          </w:p>
          <w:p w14:paraId="1A9491F9">
            <w:pPr>
              <w:autoSpaceDE w:val="0"/>
              <w:autoSpaceDN w:val="0"/>
              <w:spacing w:line="360" w:lineRule="auto"/>
              <w:ind w:firstLine="480" w:firstLineChars="200"/>
              <w:rPr>
                <w:rFonts w:ascii="Times New Roman" w:hAnsi="Times New Roman"/>
                <w:sz w:val="24"/>
                <w:szCs w:val="24"/>
              </w:rPr>
            </w:pPr>
          </w:p>
          <w:p w14:paraId="0F5B4A36">
            <w:pPr>
              <w:autoSpaceDE w:val="0"/>
              <w:autoSpaceDN w:val="0"/>
              <w:spacing w:line="360" w:lineRule="auto"/>
              <w:ind w:firstLine="480" w:firstLineChars="200"/>
              <w:rPr>
                <w:rFonts w:ascii="Times New Roman" w:hAnsi="Times New Roman"/>
                <w:sz w:val="24"/>
                <w:szCs w:val="24"/>
              </w:rPr>
            </w:pPr>
          </w:p>
          <w:p w14:paraId="412781B3">
            <w:pPr>
              <w:autoSpaceDE w:val="0"/>
              <w:autoSpaceDN w:val="0"/>
              <w:spacing w:line="360" w:lineRule="auto"/>
              <w:ind w:firstLine="480" w:firstLineChars="200"/>
              <w:rPr>
                <w:rFonts w:ascii="Times New Roman" w:hAnsi="Times New Roman"/>
                <w:sz w:val="24"/>
                <w:szCs w:val="24"/>
              </w:rPr>
            </w:pPr>
          </w:p>
          <w:p w14:paraId="19C3FB4F">
            <w:pPr>
              <w:autoSpaceDE w:val="0"/>
              <w:autoSpaceDN w:val="0"/>
              <w:spacing w:line="360" w:lineRule="auto"/>
              <w:ind w:firstLine="480" w:firstLineChars="200"/>
              <w:rPr>
                <w:rFonts w:ascii="Times New Roman" w:hAnsi="Times New Roman"/>
                <w:sz w:val="24"/>
                <w:szCs w:val="24"/>
              </w:rPr>
            </w:pPr>
          </w:p>
          <w:p w14:paraId="761AC699">
            <w:pPr>
              <w:autoSpaceDE w:val="0"/>
              <w:autoSpaceDN w:val="0"/>
              <w:spacing w:line="360" w:lineRule="auto"/>
              <w:ind w:firstLine="480" w:firstLineChars="200"/>
              <w:rPr>
                <w:rFonts w:ascii="Times New Roman" w:hAnsi="Times New Roman"/>
                <w:sz w:val="24"/>
                <w:szCs w:val="24"/>
              </w:rPr>
            </w:pPr>
          </w:p>
          <w:p w14:paraId="0A4D2D23">
            <w:pPr>
              <w:autoSpaceDE w:val="0"/>
              <w:autoSpaceDN w:val="0"/>
              <w:spacing w:line="360" w:lineRule="auto"/>
              <w:ind w:firstLine="480" w:firstLineChars="200"/>
              <w:rPr>
                <w:rFonts w:ascii="Times New Roman" w:hAnsi="Times New Roman"/>
                <w:sz w:val="24"/>
                <w:szCs w:val="24"/>
              </w:rPr>
            </w:pPr>
          </w:p>
          <w:p w14:paraId="54186E1E">
            <w:pPr>
              <w:autoSpaceDE w:val="0"/>
              <w:autoSpaceDN w:val="0"/>
              <w:spacing w:line="360" w:lineRule="auto"/>
              <w:ind w:firstLine="480" w:firstLineChars="200"/>
              <w:rPr>
                <w:rFonts w:ascii="Times New Roman" w:hAnsi="Times New Roman"/>
                <w:sz w:val="24"/>
                <w:szCs w:val="24"/>
              </w:rPr>
            </w:pPr>
          </w:p>
          <w:p w14:paraId="13F64EDA">
            <w:pPr>
              <w:widowControl/>
              <w:jc w:val="center"/>
              <w:rPr>
                <w:rFonts w:ascii="Times New Roman" w:hAnsi="Times New Roman" w:cs="宋体"/>
                <w:kern w:val="0"/>
                <w:sz w:val="24"/>
                <w:szCs w:val="24"/>
              </w:rPr>
            </w:pPr>
            <w:r>
              <w:rPr>
                <w:rFonts w:ascii="Times New Roman" w:hAnsi="Times New Roman" w:cs="宋体"/>
                <w:kern w:val="0"/>
                <w:sz w:val="24"/>
                <w:szCs w:val="24"/>
              </w:rPr>
              <w:drawing>
                <wp:inline distT="0" distB="0" distL="0" distR="0">
                  <wp:extent cx="5419725" cy="3858895"/>
                  <wp:effectExtent l="19050" t="19050" r="9525" b="27305"/>
                  <wp:docPr id="19" name="图片 19" descr="C:\Users\Administrator.PC-20180826BGWR\AppData\Roaming\Tencent\Users\772083166\QQ\WinTemp\RichOle\5SUW2N]~$$_Q7$D[_}J)%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PC-20180826BGWR\AppData\Roaming\Tencent\Users\772083166\QQ\WinTemp\RichOle\5SUW2N]~$$_Q7$D[_}J)%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19725" cy="3859106"/>
                          </a:xfrm>
                          <a:prstGeom prst="rect">
                            <a:avLst/>
                          </a:prstGeom>
                          <a:noFill/>
                          <a:ln>
                            <a:solidFill>
                              <a:schemeClr val="tx1"/>
                            </a:solidFill>
                          </a:ln>
                        </pic:spPr>
                      </pic:pic>
                    </a:graphicData>
                  </a:graphic>
                </wp:inline>
              </w:drawing>
            </w:r>
          </w:p>
          <w:p w14:paraId="4B083F5A">
            <w:pPr>
              <w:widowControl/>
              <w:jc w:val="center"/>
              <w:rPr>
                <w:rFonts w:ascii="Times New Roman" w:hAnsi="Times New Roman" w:cs="宋体"/>
                <w:b/>
                <w:kern w:val="0"/>
                <w:sz w:val="24"/>
                <w:szCs w:val="24"/>
              </w:rPr>
            </w:pPr>
            <w:r>
              <w:rPr>
                <w:rFonts w:hint="eastAsia" w:ascii="Times New Roman" w:hAnsi="Times New Roman" w:cs="宋体"/>
                <w:b/>
                <w:kern w:val="0"/>
                <w:sz w:val="24"/>
                <w:szCs w:val="24"/>
              </w:rPr>
              <w:t>图1-9  西二环30m路基横断面布置图</w:t>
            </w:r>
          </w:p>
          <w:p w14:paraId="11F454A6">
            <w:pPr>
              <w:widowControl/>
              <w:jc w:val="center"/>
              <w:rPr>
                <w:rFonts w:ascii="Times New Roman" w:hAnsi="Times New Roman" w:cs="宋体"/>
                <w:kern w:val="0"/>
                <w:sz w:val="24"/>
                <w:szCs w:val="24"/>
              </w:rPr>
            </w:pPr>
            <w:r>
              <w:rPr>
                <w:rFonts w:ascii="Times New Roman" w:hAnsi="Times New Roman" w:cs="宋体"/>
                <w:kern w:val="0"/>
                <w:sz w:val="24"/>
                <w:szCs w:val="24"/>
              </w:rPr>
              <w:object>
                <v:shape id="_x0000_i1025" o:spt="75" type="#_x0000_t75" style="height:270pt;width:426.75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p>
          <w:p w14:paraId="5D62D80C">
            <w:pPr>
              <w:widowControl/>
              <w:jc w:val="center"/>
              <w:rPr>
                <w:rFonts w:ascii="Times New Roman" w:hAnsi="Times New Roman" w:cs="宋体"/>
                <w:b/>
                <w:kern w:val="0"/>
                <w:sz w:val="24"/>
                <w:szCs w:val="24"/>
              </w:rPr>
            </w:pPr>
            <w:r>
              <w:rPr>
                <w:rFonts w:hint="eastAsia" w:ascii="Times New Roman" w:hAnsi="Times New Roman" w:cs="宋体"/>
                <w:b/>
                <w:kern w:val="0"/>
                <w:sz w:val="24"/>
                <w:szCs w:val="24"/>
              </w:rPr>
              <w:t>图1-10  西二环45m路基横断面布置图</w:t>
            </w:r>
          </w:p>
          <w:p w14:paraId="4E86CAE5">
            <w:pPr>
              <w:autoSpaceDE w:val="0"/>
              <w:autoSpaceDN w:val="0"/>
              <w:spacing w:line="360" w:lineRule="auto"/>
              <w:ind w:firstLine="480" w:firstLineChars="200"/>
              <w:rPr>
                <w:rFonts w:ascii="Times New Roman" w:hAnsi="Times New Roman"/>
                <w:sz w:val="24"/>
                <w:szCs w:val="24"/>
              </w:rPr>
            </w:pPr>
            <w:r>
              <w:rPr>
                <w:rFonts w:hint="eastAsia" w:ascii="Times New Roman" w:hAnsi="Times New Roman"/>
                <w:sz w:val="24"/>
                <w:szCs w:val="24"/>
              </w:rPr>
              <w:t>（3）纵断面设计</w:t>
            </w:r>
          </w:p>
          <w:p w14:paraId="21973E77">
            <w:pPr>
              <w:autoSpaceDE w:val="0"/>
              <w:autoSpaceDN w:val="0"/>
              <w:spacing w:line="360" w:lineRule="auto"/>
              <w:ind w:firstLine="480" w:firstLineChars="200"/>
              <w:rPr>
                <w:rFonts w:ascii="Times New Roman" w:hAnsi="Times New Roman"/>
                <w:sz w:val="24"/>
                <w:szCs w:val="28"/>
              </w:rPr>
            </w:pPr>
            <w:r>
              <w:rPr>
                <w:rFonts w:hint="eastAsia" w:ascii="Times New Roman" w:hAnsi="Times New Roman"/>
                <w:sz w:val="24"/>
                <w:szCs w:val="28"/>
              </w:rPr>
              <w:t>西二环道路纵断面共设置</w:t>
            </w:r>
            <w:r>
              <w:rPr>
                <w:rFonts w:ascii="Times New Roman" w:hAnsi="Times New Roman"/>
                <w:sz w:val="24"/>
                <w:szCs w:val="28"/>
              </w:rPr>
              <w:t>13</w:t>
            </w:r>
            <w:r>
              <w:rPr>
                <w:rFonts w:hint="eastAsia" w:ascii="Times New Roman" w:hAnsi="Times New Roman"/>
                <w:sz w:val="24"/>
                <w:szCs w:val="28"/>
              </w:rPr>
              <w:t>处竖曲线，最小纵坡</w:t>
            </w:r>
            <w:r>
              <w:rPr>
                <w:rFonts w:ascii="Times New Roman" w:hAnsi="Times New Roman"/>
                <w:sz w:val="24"/>
                <w:szCs w:val="28"/>
              </w:rPr>
              <w:t>i=0.2%</w:t>
            </w:r>
            <w:r>
              <w:rPr>
                <w:rFonts w:hint="eastAsia" w:ascii="Times New Roman" w:hAnsi="Times New Roman"/>
                <w:sz w:val="24"/>
                <w:szCs w:val="28"/>
              </w:rPr>
              <w:t>；最大纵坡</w:t>
            </w:r>
            <w:r>
              <w:rPr>
                <w:rFonts w:ascii="Times New Roman" w:hAnsi="Times New Roman"/>
                <w:sz w:val="24"/>
                <w:szCs w:val="28"/>
              </w:rPr>
              <w:t>i=1.1%</w:t>
            </w:r>
            <w:r>
              <w:rPr>
                <w:rFonts w:hint="eastAsia" w:ascii="Times New Roman" w:hAnsi="Times New Roman"/>
                <w:sz w:val="24"/>
                <w:szCs w:val="28"/>
              </w:rPr>
              <w:t>。</w:t>
            </w:r>
          </w:p>
          <w:p w14:paraId="1189D99D">
            <w:pPr>
              <w:autoSpaceDE w:val="0"/>
              <w:autoSpaceDN w:val="0"/>
              <w:spacing w:line="360" w:lineRule="auto"/>
              <w:ind w:firstLine="562" w:firstLineChars="200"/>
              <w:rPr>
                <w:rFonts w:ascii="Times New Roman" w:hAnsi="Times New Roman"/>
                <w:b/>
                <w:sz w:val="28"/>
                <w:szCs w:val="28"/>
              </w:rPr>
            </w:pPr>
            <w:r>
              <w:rPr>
                <w:rFonts w:hint="eastAsia" w:ascii="Times New Roman" w:hAnsi="Times New Roman"/>
                <w:b/>
                <w:sz w:val="28"/>
                <w:szCs w:val="28"/>
              </w:rPr>
              <w:t>6</w:t>
            </w:r>
            <w:r>
              <w:rPr>
                <w:rFonts w:ascii="Times New Roman" w:hAnsi="Times New Roman"/>
                <w:b/>
                <w:sz w:val="28"/>
                <w:szCs w:val="28"/>
              </w:rPr>
              <w:t>、拆迁安置</w:t>
            </w:r>
            <w:r>
              <w:rPr>
                <w:rFonts w:hint="eastAsia" w:ascii="Times New Roman" w:hAnsi="Times New Roman"/>
                <w:b/>
                <w:sz w:val="28"/>
                <w:szCs w:val="28"/>
              </w:rPr>
              <w:t>和工程占地</w:t>
            </w:r>
          </w:p>
          <w:p w14:paraId="3B1AF5B4">
            <w:pPr>
              <w:autoSpaceDE w:val="0"/>
              <w:autoSpaceDN w:val="0"/>
              <w:spacing w:line="360" w:lineRule="auto"/>
              <w:ind w:firstLine="480" w:firstLineChars="200"/>
              <w:rPr>
                <w:rFonts w:ascii="Times New Roman" w:hAnsi="Times New Roman"/>
                <w:sz w:val="24"/>
                <w:szCs w:val="24"/>
              </w:rPr>
            </w:pPr>
            <w:r>
              <w:rPr>
                <w:rFonts w:hint="eastAsia" w:ascii="Times New Roman" w:hAnsi="Times New Roman"/>
                <w:sz w:val="24"/>
                <w:szCs w:val="24"/>
              </w:rPr>
              <w:t>（1）拆迁安置</w:t>
            </w:r>
          </w:p>
          <w:p w14:paraId="27636010">
            <w:pPr>
              <w:spacing w:line="360" w:lineRule="auto"/>
              <w:ind w:firstLine="480" w:firstLineChars="200"/>
              <w:rPr>
                <w:rFonts w:ascii="Times New Roman" w:hAnsi="Times New Roman"/>
                <w:sz w:val="24"/>
              </w:rPr>
            </w:pPr>
            <w:r>
              <w:rPr>
                <w:rFonts w:ascii="Times New Roman" w:hAnsi="Times New Roman"/>
                <w:sz w:val="24"/>
                <w:szCs w:val="24"/>
              </w:rPr>
              <w:t>据建设单位提供</w:t>
            </w:r>
            <w:r>
              <w:rPr>
                <w:rFonts w:hint="eastAsia" w:ascii="Times New Roman" w:hAnsi="Times New Roman"/>
                <w:sz w:val="24"/>
                <w:szCs w:val="24"/>
              </w:rPr>
              <w:t>的可行性研究报告及实地勘察等</w:t>
            </w:r>
            <w:r>
              <w:rPr>
                <w:rFonts w:ascii="Times New Roman" w:hAnsi="Times New Roman"/>
                <w:sz w:val="24"/>
                <w:szCs w:val="24"/>
              </w:rPr>
              <w:t>相关资料，</w:t>
            </w:r>
            <w:r>
              <w:rPr>
                <w:rFonts w:ascii="Times New Roman" w:hAnsi="Times New Roman"/>
                <w:sz w:val="24"/>
              </w:rPr>
              <w:t>工程共拆迁建筑物面积111190.58m</w:t>
            </w:r>
            <w:r>
              <w:rPr>
                <w:rFonts w:ascii="Times New Roman" w:hAnsi="Times New Roman"/>
                <w:sz w:val="24"/>
                <w:vertAlign w:val="superscript"/>
              </w:rPr>
              <w:t>2</w:t>
            </w:r>
            <w:r>
              <w:rPr>
                <w:rFonts w:ascii="Times New Roman" w:hAnsi="Times New Roman"/>
                <w:sz w:val="24"/>
              </w:rPr>
              <w:t>。</w:t>
            </w:r>
            <w:r>
              <w:rPr>
                <w:rFonts w:hint="eastAsia" w:ascii="Times New Roman" w:hAnsi="Times New Roman"/>
                <w:sz w:val="24"/>
              </w:rPr>
              <w:t>本项目所涉及的拆迁工作由当地政府部门统一规划安排，本次评价不涉及拆迁工程所包含的相关内容。</w:t>
            </w:r>
            <w:r>
              <w:rPr>
                <w:rFonts w:ascii="Times New Roman" w:hAnsi="Times New Roman"/>
                <w:sz w:val="24"/>
              </w:rPr>
              <w:t>根据相关建设部门要求，本工程所涉及的拆迁工程采用经济补偿的方式由当地相关</w:t>
            </w:r>
            <w:r>
              <w:rPr>
                <w:rFonts w:hint="eastAsia" w:ascii="Times New Roman" w:hAnsi="Times New Roman"/>
                <w:sz w:val="24"/>
              </w:rPr>
              <w:t>政府</w:t>
            </w:r>
            <w:r>
              <w:rPr>
                <w:rFonts w:ascii="Times New Roman" w:hAnsi="Times New Roman"/>
                <w:sz w:val="24"/>
              </w:rPr>
              <w:t>部门进行统一安置</w:t>
            </w:r>
            <w:r>
              <w:rPr>
                <w:rFonts w:hint="eastAsia" w:ascii="Times New Roman" w:hAnsi="Times New Roman"/>
                <w:sz w:val="24"/>
              </w:rPr>
              <w:t>。</w:t>
            </w:r>
          </w:p>
          <w:p w14:paraId="213C1AB8">
            <w:pPr>
              <w:spacing w:line="360" w:lineRule="auto"/>
              <w:ind w:firstLine="480" w:firstLineChars="200"/>
              <w:rPr>
                <w:rFonts w:ascii="Times New Roman" w:hAnsi="Times New Roman"/>
                <w:sz w:val="24"/>
              </w:rPr>
            </w:pPr>
            <w:r>
              <w:rPr>
                <w:rFonts w:hint="eastAsia" w:ascii="Times New Roman" w:hAnsi="Times New Roman"/>
                <w:sz w:val="24"/>
              </w:rPr>
              <w:t>（2）工程占地</w:t>
            </w:r>
          </w:p>
          <w:p w14:paraId="22D0E1B9">
            <w:pPr>
              <w:spacing w:line="360" w:lineRule="auto"/>
              <w:ind w:firstLine="480" w:firstLineChars="200"/>
              <w:rPr>
                <w:rFonts w:ascii="Times New Roman" w:hAnsi="Times New Roman"/>
                <w:b/>
                <w:spacing w:val="-4"/>
                <w:kern w:val="0"/>
                <w:sz w:val="24"/>
              </w:rPr>
            </w:pPr>
            <w:r>
              <w:rPr>
                <w:rFonts w:ascii="Times New Roman" w:hAnsi="Times New Roman"/>
                <w:sz w:val="24"/>
              </w:rPr>
              <w:t>本工程总占地面积</w:t>
            </w:r>
            <w:r>
              <w:rPr>
                <w:rFonts w:hint="eastAsia" w:ascii="Times New Roman" w:hAnsi="Times New Roman"/>
                <w:sz w:val="24"/>
              </w:rPr>
              <w:t>64.38</w:t>
            </w:r>
            <w:r>
              <w:rPr>
                <w:rFonts w:ascii="Times New Roman" w:hAnsi="Times New Roman"/>
                <w:sz w:val="24"/>
              </w:rPr>
              <w:t>hm</w:t>
            </w:r>
            <w:r>
              <w:rPr>
                <w:rFonts w:ascii="Times New Roman" w:hAnsi="Times New Roman"/>
                <w:sz w:val="24"/>
                <w:vertAlign w:val="superscript"/>
              </w:rPr>
              <w:t>2</w:t>
            </w:r>
            <w:r>
              <w:rPr>
                <w:rFonts w:ascii="Times New Roman" w:hAnsi="Times New Roman"/>
                <w:sz w:val="24"/>
              </w:rPr>
              <w:t>，其中永久占地</w:t>
            </w:r>
            <w:r>
              <w:rPr>
                <w:rFonts w:hint="eastAsia" w:ascii="Times New Roman" w:hAnsi="Times New Roman"/>
                <w:sz w:val="24"/>
              </w:rPr>
              <w:t>45.64</w:t>
            </w:r>
            <w:r>
              <w:rPr>
                <w:rFonts w:ascii="Times New Roman" w:hAnsi="Times New Roman"/>
                <w:sz w:val="24"/>
              </w:rPr>
              <w:t>hm</w:t>
            </w:r>
            <w:r>
              <w:rPr>
                <w:rFonts w:ascii="Times New Roman" w:hAnsi="Times New Roman"/>
                <w:sz w:val="24"/>
                <w:vertAlign w:val="superscript"/>
              </w:rPr>
              <w:t>2</w:t>
            </w:r>
            <w:r>
              <w:rPr>
                <w:rFonts w:hint="eastAsia" w:ascii="Times New Roman" w:hAnsi="Times New Roman"/>
                <w:sz w:val="24"/>
              </w:rPr>
              <w:t>（包含路基工程、桥涵工程）</w:t>
            </w:r>
            <w:r>
              <w:rPr>
                <w:rFonts w:ascii="Times New Roman" w:hAnsi="Times New Roman"/>
                <w:sz w:val="24"/>
              </w:rPr>
              <w:t>，</w:t>
            </w:r>
            <w:r>
              <w:rPr>
                <w:rFonts w:hint="eastAsia" w:ascii="Times New Roman" w:hAnsi="Times New Roman"/>
                <w:sz w:val="24"/>
              </w:rPr>
              <w:t>弃渣场</w:t>
            </w:r>
            <w:r>
              <w:rPr>
                <w:rFonts w:ascii="Times New Roman" w:hAnsi="Times New Roman"/>
                <w:sz w:val="24"/>
              </w:rPr>
              <w:t>占地18.74hm</w:t>
            </w:r>
            <w:r>
              <w:rPr>
                <w:rFonts w:ascii="Times New Roman" w:hAnsi="Times New Roman"/>
                <w:sz w:val="24"/>
                <w:vertAlign w:val="superscript"/>
              </w:rPr>
              <w:t>2</w:t>
            </w:r>
            <w:r>
              <w:rPr>
                <w:rFonts w:ascii="Times New Roman" w:hAnsi="Times New Roman"/>
                <w:sz w:val="24"/>
              </w:rPr>
              <w:t>；占地类型</w:t>
            </w:r>
            <w:r>
              <w:rPr>
                <w:rFonts w:hint="eastAsia" w:ascii="Times New Roman" w:hAnsi="Times New Roman"/>
                <w:sz w:val="24"/>
              </w:rPr>
              <w:t>有</w:t>
            </w:r>
            <w:r>
              <w:rPr>
                <w:rFonts w:ascii="Times New Roman" w:hAnsi="Times New Roman"/>
                <w:sz w:val="24"/>
              </w:rPr>
              <w:t>水田、园地、坡耕地、林地、交通运输用地、建设用地、水域及水利设施用地、其他土地</w:t>
            </w:r>
            <w:r>
              <w:rPr>
                <w:rFonts w:hint="eastAsia" w:ascii="Times New Roman" w:hAnsi="Times New Roman"/>
                <w:sz w:val="24"/>
              </w:rPr>
              <w:t>。</w:t>
            </w:r>
            <w:r>
              <w:rPr>
                <w:rFonts w:ascii="Times New Roman" w:hAnsi="Times New Roman"/>
                <w:spacing w:val="-4"/>
                <w:sz w:val="24"/>
              </w:rPr>
              <w:t>具体占地详见表</w:t>
            </w:r>
            <w:r>
              <w:rPr>
                <w:rFonts w:hint="eastAsia" w:ascii="Times New Roman" w:hAnsi="Times New Roman"/>
                <w:spacing w:val="-4"/>
                <w:sz w:val="24"/>
              </w:rPr>
              <w:t>1-12</w:t>
            </w:r>
            <w:r>
              <w:rPr>
                <w:rFonts w:ascii="Times New Roman" w:hAnsi="Times New Roman"/>
                <w:spacing w:val="-4"/>
                <w:sz w:val="24"/>
              </w:rPr>
              <w:t>。</w:t>
            </w:r>
          </w:p>
          <w:p w14:paraId="261FC0B4">
            <w:pPr>
              <w:spacing w:line="360" w:lineRule="auto"/>
              <w:jc w:val="center"/>
              <w:rPr>
                <w:rFonts w:ascii="Times New Roman" w:hAnsi="Times New Roman"/>
                <w:b/>
                <w:spacing w:val="-4"/>
                <w:kern w:val="0"/>
                <w:sz w:val="24"/>
              </w:rPr>
            </w:pPr>
            <w:r>
              <w:rPr>
                <w:rFonts w:ascii="Times New Roman" w:hAnsi="Times New Roman"/>
                <w:b/>
                <w:spacing w:val="-4"/>
                <w:kern w:val="0"/>
                <w:sz w:val="24"/>
              </w:rPr>
              <w:t>表</w:t>
            </w:r>
            <w:r>
              <w:rPr>
                <w:rFonts w:hint="eastAsia" w:ascii="Times New Roman" w:hAnsi="Times New Roman"/>
                <w:b/>
                <w:spacing w:val="-4"/>
                <w:kern w:val="0"/>
                <w:sz w:val="24"/>
              </w:rPr>
              <w:t xml:space="preserve">1-12 </w:t>
            </w:r>
            <w:r>
              <w:rPr>
                <w:rFonts w:ascii="Times New Roman" w:hAnsi="Times New Roman"/>
                <w:b/>
                <w:spacing w:val="-4"/>
                <w:kern w:val="0"/>
                <w:sz w:val="24"/>
              </w:rPr>
              <w:t xml:space="preserve"> 工程占地面积统计表</w:t>
            </w:r>
          </w:p>
          <w:tbl>
            <w:tblPr>
              <w:tblStyle w:val="29"/>
              <w:tblW w:w="90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226"/>
              <w:gridCol w:w="850"/>
              <w:gridCol w:w="851"/>
              <w:gridCol w:w="850"/>
              <w:gridCol w:w="639"/>
              <w:gridCol w:w="567"/>
              <w:gridCol w:w="709"/>
              <w:gridCol w:w="850"/>
              <w:gridCol w:w="864"/>
              <w:gridCol w:w="766"/>
              <w:gridCol w:w="882"/>
            </w:tblGrid>
            <w:tr w14:paraId="6FF59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26" w:type="dxa"/>
                  <w:vMerge w:val="restart"/>
                  <w:shd w:val="clear" w:color="auto" w:fill="auto"/>
                  <w:vAlign w:val="center"/>
                </w:tcPr>
                <w:p w14:paraId="6C97D2A4">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项目组成</w:t>
                  </w:r>
                </w:p>
              </w:tc>
              <w:tc>
                <w:tcPr>
                  <w:tcW w:w="850" w:type="dxa"/>
                  <w:vMerge w:val="restart"/>
                  <w:shd w:val="clear" w:color="auto" w:fill="auto"/>
                  <w:vAlign w:val="center"/>
                </w:tcPr>
                <w:p w14:paraId="6C03D46C">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小计</w:t>
                  </w:r>
                </w:p>
              </w:tc>
              <w:tc>
                <w:tcPr>
                  <w:tcW w:w="6096" w:type="dxa"/>
                  <w:gridSpan w:val="8"/>
                  <w:shd w:val="clear" w:color="auto" w:fill="auto"/>
                  <w:vAlign w:val="center"/>
                </w:tcPr>
                <w:p w14:paraId="13602747">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占地类型（hm</w:t>
                  </w:r>
                  <w:r>
                    <w:rPr>
                      <w:rFonts w:ascii="Times New Roman" w:hAnsi="Times New Roman"/>
                      <w:bCs/>
                      <w:kern w:val="0"/>
                      <w:szCs w:val="21"/>
                      <w:vertAlign w:val="superscript"/>
                      <w:lang w:bidi="ar"/>
                    </w:rPr>
                    <w:t>2</w:t>
                  </w:r>
                  <w:r>
                    <w:rPr>
                      <w:rFonts w:ascii="Times New Roman" w:hAnsi="Times New Roman"/>
                      <w:bCs/>
                      <w:kern w:val="0"/>
                      <w:szCs w:val="21"/>
                      <w:lang w:bidi="ar"/>
                    </w:rPr>
                    <w:t>）</w:t>
                  </w:r>
                </w:p>
              </w:tc>
              <w:tc>
                <w:tcPr>
                  <w:tcW w:w="882" w:type="dxa"/>
                  <w:vMerge w:val="restart"/>
                  <w:shd w:val="clear" w:color="auto" w:fill="auto"/>
                  <w:vAlign w:val="center"/>
                </w:tcPr>
                <w:p w14:paraId="5BD80882">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备注</w:t>
                  </w:r>
                </w:p>
              </w:tc>
            </w:tr>
            <w:tr w14:paraId="59DB8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26" w:type="dxa"/>
                  <w:vMerge w:val="continue"/>
                  <w:shd w:val="clear" w:color="auto" w:fill="auto"/>
                  <w:vAlign w:val="center"/>
                </w:tcPr>
                <w:p w14:paraId="451D8E03">
                  <w:pPr>
                    <w:widowControl/>
                    <w:adjustRightInd w:val="0"/>
                    <w:snapToGrid w:val="0"/>
                    <w:jc w:val="center"/>
                    <w:rPr>
                      <w:rFonts w:ascii="Times New Roman" w:hAnsi="Times New Roman"/>
                      <w:bCs/>
                      <w:szCs w:val="21"/>
                    </w:rPr>
                  </w:pPr>
                </w:p>
              </w:tc>
              <w:tc>
                <w:tcPr>
                  <w:tcW w:w="850" w:type="dxa"/>
                  <w:vMerge w:val="continue"/>
                  <w:shd w:val="clear" w:color="auto" w:fill="auto"/>
                  <w:vAlign w:val="center"/>
                </w:tcPr>
                <w:p w14:paraId="022C961A">
                  <w:pPr>
                    <w:widowControl/>
                    <w:adjustRightInd w:val="0"/>
                    <w:snapToGrid w:val="0"/>
                    <w:jc w:val="center"/>
                    <w:rPr>
                      <w:rFonts w:ascii="Times New Roman" w:hAnsi="Times New Roman"/>
                      <w:bCs/>
                      <w:szCs w:val="21"/>
                    </w:rPr>
                  </w:pPr>
                </w:p>
              </w:tc>
              <w:tc>
                <w:tcPr>
                  <w:tcW w:w="851" w:type="dxa"/>
                  <w:shd w:val="clear" w:color="auto" w:fill="auto"/>
                  <w:vAlign w:val="center"/>
                </w:tcPr>
                <w:p w14:paraId="622248CF">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水田</w:t>
                  </w:r>
                </w:p>
              </w:tc>
              <w:tc>
                <w:tcPr>
                  <w:tcW w:w="850" w:type="dxa"/>
                  <w:shd w:val="clear" w:color="auto" w:fill="auto"/>
                  <w:vAlign w:val="center"/>
                </w:tcPr>
                <w:p w14:paraId="141E5F9E">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园地</w:t>
                  </w:r>
                </w:p>
              </w:tc>
              <w:tc>
                <w:tcPr>
                  <w:tcW w:w="639" w:type="dxa"/>
                  <w:shd w:val="clear" w:color="auto" w:fill="auto"/>
                  <w:vAlign w:val="center"/>
                </w:tcPr>
                <w:p w14:paraId="6D0151E5">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坡耕地</w:t>
                  </w:r>
                </w:p>
              </w:tc>
              <w:tc>
                <w:tcPr>
                  <w:tcW w:w="567" w:type="dxa"/>
                  <w:shd w:val="clear" w:color="auto" w:fill="auto"/>
                  <w:vAlign w:val="center"/>
                </w:tcPr>
                <w:p w14:paraId="258BF01A">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林地</w:t>
                  </w:r>
                </w:p>
              </w:tc>
              <w:tc>
                <w:tcPr>
                  <w:tcW w:w="709" w:type="dxa"/>
                  <w:shd w:val="clear" w:color="auto" w:fill="auto"/>
                  <w:vAlign w:val="center"/>
                </w:tcPr>
                <w:p w14:paraId="77388A75">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建设用地</w:t>
                  </w:r>
                </w:p>
              </w:tc>
              <w:tc>
                <w:tcPr>
                  <w:tcW w:w="850" w:type="dxa"/>
                  <w:shd w:val="clear" w:color="auto" w:fill="auto"/>
                  <w:vAlign w:val="center"/>
                </w:tcPr>
                <w:p w14:paraId="2416D3BF">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交通运输用地</w:t>
                  </w:r>
                </w:p>
              </w:tc>
              <w:tc>
                <w:tcPr>
                  <w:tcW w:w="864" w:type="dxa"/>
                  <w:shd w:val="clear" w:color="auto" w:fill="auto"/>
                  <w:vAlign w:val="center"/>
                </w:tcPr>
                <w:p w14:paraId="01F86B8D">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水域及水利设施用地</w:t>
                  </w:r>
                </w:p>
              </w:tc>
              <w:tc>
                <w:tcPr>
                  <w:tcW w:w="766" w:type="dxa"/>
                  <w:shd w:val="clear" w:color="auto" w:fill="auto"/>
                  <w:vAlign w:val="center"/>
                </w:tcPr>
                <w:p w14:paraId="2BC5671D">
                  <w:pPr>
                    <w:widowControl/>
                    <w:adjustRightInd w:val="0"/>
                    <w:snapToGrid w:val="0"/>
                    <w:jc w:val="center"/>
                    <w:textAlignment w:val="center"/>
                    <w:rPr>
                      <w:rFonts w:ascii="Times New Roman" w:hAnsi="Times New Roman"/>
                      <w:bCs/>
                      <w:szCs w:val="21"/>
                    </w:rPr>
                  </w:pPr>
                  <w:r>
                    <w:rPr>
                      <w:rFonts w:ascii="Times New Roman" w:hAnsi="Times New Roman"/>
                      <w:bCs/>
                      <w:kern w:val="0"/>
                      <w:szCs w:val="21"/>
                      <w:lang w:bidi="ar"/>
                    </w:rPr>
                    <w:t>其它土地</w:t>
                  </w:r>
                </w:p>
              </w:tc>
              <w:tc>
                <w:tcPr>
                  <w:tcW w:w="882" w:type="dxa"/>
                  <w:vMerge w:val="continue"/>
                  <w:shd w:val="clear" w:color="auto" w:fill="auto"/>
                  <w:vAlign w:val="center"/>
                </w:tcPr>
                <w:p w14:paraId="1AD3F00D">
                  <w:pPr>
                    <w:widowControl/>
                    <w:adjustRightInd w:val="0"/>
                    <w:snapToGrid w:val="0"/>
                    <w:jc w:val="center"/>
                    <w:rPr>
                      <w:rFonts w:ascii="Times New Roman" w:hAnsi="Times New Roman"/>
                      <w:bCs/>
                      <w:szCs w:val="21"/>
                    </w:rPr>
                  </w:pPr>
                </w:p>
              </w:tc>
            </w:tr>
            <w:tr w14:paraId="6B4D3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26" w:type="dxa"/>
                  <w:shd w:val="clear" w:color="auto" w:fill="auto"/>
                  <w:vAlign w:val="center"/>
                </w:tcPr>
                <w:p w14:paraId="161C6FD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路基工程区</w:t>
                  </w:r>
                </w:p>
              </w:tc>
              <w:tc>
                <w:tcPr>
                  <w:tcW w:w="850" w:type="dxa"/>
                  <w:shd w:val="clear" w:color="auto" w:fill="auto"/>
                  <w:vAlign w:val="center"/>
                </w:tcPr>
                <w:p w14:paraId="1554BE1D">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44.69</w:t>
                  </w:r>
                </w:p>
              </w:tc>
              <w:tc>
                <w:tcPr>
                  <w:tcW w:w="851" w:type="dxa"/>
                  <w:shd w:val="clear" w:color="auto" w:fill="auto"/>
                  <w:vAlign w:val="center"/>
                </w:tcPr>
                <w:p w14:paraId="006F5FB1">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30.59</w:t>
                  </w:r>
                </w:p>
              </w:tc>
              <w:tc>
                <w:tcPr>
                  <w:tcW w:w="850" w:type="dxa"/>
                  <w:shd w:val="clear" w:color="auto" w:fill="auto"/>
                  <w:vAlign w:val="center"/>
                </w:tcPr>
                <w:p w14:paraId="75DC8185">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8</w:t>
                  </w:r>
                  <w:r>
                    <w:rPr>
                      <w:rFonts w:ascii="Times New Roman" w:hAnsi="Times New Roman"/>
                      <w:kern w:val="0"/>
                      <w:szCs w:val="21"/>
                      <w:lang w:bidi="ar"/>
                    </w:rPr>
                    <w:t>.11</w:t>
                  </w:r>
                </w:p>
              </w:tc>
              <w:tc>
                <w:tcPr>
                  <w:tcW w:w="639" w:type="dxa"/>
                  <w:shd w:val="clear" w:color="auto" w:fill="auto"/>
                  <w:vAlign w:val="center"/>
                </w:tcPr>
                <w:p w14:paraId="7DC8B7C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0.00</w:t>
                  </w:r>
                </w:p>
              </w:tc>
              <w:tc>
                <w:tcPr>
                  <w:tcW w:w="567" w:type="dxa"/>
                  <w:shd w:val="clear" w:color="auto" w:fill="auto"/>
                  <w:vAlign w:val="center"/>
                </w:tcPr>
                <w:p w14:paraId="7DAD5EE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0.00</w:t>
                  </w:r>
                </w:p>
              </w:tc>
              <w:tc>
                <w:tcPr>
                  <w:tcW w:w="709" w:type="dxa"/>
                  <w:shd w:val="clear" w:color="auto" w:fill="auto"/>
                  <w:vAlign w:val="center"/>
                </w:tcPr>
                <w:p w14:paraId="3B33CBF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0.56</w:t>
                  </w:r>
                </w:p>
              </w:tc>
              <w:tc>
                <w:tcPr>
                  <w:tcW w:w="850" w:type="dxa"/>
                  <w:shd w:val="clear" w:color="auto" w:fill="auto"/>
                  <w:vAlign w:val="center"/>
                </w:tcPr>
                <w:p w14:paraId="7206C29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1.03</w:t>
                  </w:r>
                </w:p>
              </w:tc>
              <w:tc>
                <w:tcPr>
                  <w:tcW w:w="864" w:type="dxa"/>
                  <w:shd w:val="clear" w:color="auto" w:fill="auto"/>
                  <w:vAlign w:val="center"/>
                </w:tcPr>
                <w:p w14:paraId="76D66DA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2.38</w:t>
                  </w:r>
                </w:p>
              </w:tc>
              <w:tc>
                <w:tcPr>
                  <w:tcW w:w="766" w:type="dxa"/>
                  <w:shd w:val="clear" w:color="auto" w:fill="auto"/>
                  <w:vAlign w:val="center"/>
                </w:tcPr>
                <w:p w14:paraId="6B6C15F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2.02</w:t>
                  </w:r>
                </w:p>
              </w:tc>
              <w:tc>
                <w:tcPr>
                  <w:tcW w:w="882" w:type="dxa"/>
                  <w:shd w:val="clear" w:color="auto" w:fill="auto"/>
                  <w:vAlign w:val="center"/>
                </w:tcPr>
                <w:p w14:paraId="6FB907D8">
                  <w:pPr>
                    <w:widowControl/>
                    <w:adjustRightInd w:val="0"/>
                    <w:snapToGrid w:val="0"/>
                    <w:jc w:val="center"/>
                    <w:rPr>
                      <w:rFonts w:ascii="Times New Roman" w:hAnsi="Times New Roman"/>
                      <w:szCs w:val="21"/>
                    </w:rPr>
                  </w:pPr>
                  <w:r>
                    <w:rPr>
                      <w:rFonts w:ascii="Times New Roman" w:hAnsi="Times New Roman"/>
                      <w:szCs w:val="21"/>
                    </w:rPr>
                    <w:t>永久占地</w:t>
                  </w:r>
                </w:p>
              </w:tc>
            </w:tr>
            <w:tr w14:paraId="42D9C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26" w:type="dxa"/>
                  <w:shd w:val="clear" w:color="auto" w:fill="auto"/>
                  <w:vAlign w:val="center"/>
                </w:tcPr>
                <w:p w14:paraId="00B6D2D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桥涵工程区</w:t>
                  </w:r>
                </w:p>
              </w:tc>
              <w:tc>
                <w:tcPr>
                  <w:tcW w:w="850" w:type="dxa"/>
                  <w:shd w:val="clear" w:color="auto" w:fill="auto"/>
                  <w:vAlign w:val="center"/>
                </w:tcPr>
                <w:p w14:paraId="10DC647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0.95</w:t>
                  </w:r>
                </w:p>
              </w:tc>
              <w:tc>
                <w:tcPr>
                  <w:tcW w:w="851" w:type="dxa"/>
                  <w:shd w:val="clear" w:color="auto" w:fill="auto"/>
                  <w:vAlign w:val="center"/>
                </w:tcPr>
                <w:p w14:paraId="40ACF6B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0.12</w:t>
                  </w:r>
                </w:p>
              </w:tc>
              <w:tc>
                <w:tcPr>
                  <w:tcW w:w="850" w:type="dxa"/>
                  <w:shd w:val="clear" w:color="auto" w:fill="auto"/>
                  <w:vAlign w:val="center"/>
                </w:tcPr>
                <w:p w14:paraId="738655C7">
                  <w:pPr>
                    <w:widowControl/>
                    <w:adjustRightInd w:val="0"/>
                    <w:snapToGrid w:val="0"/>
                    <w:jc w:val="center"/>
                    <w:rPr>
                      <w:rFonts w:ascii="Times New Roman" w:hAnsi="Times New Roman"/>
                      <w:szCs w:val="21"/>
                    </w:rPr>
                  </w:pPr>
                </w:p>
              </w:tc>
              <w:tc>
                <w:tcPr>
                  <w:tcW w:w="639" w:type="dxa"/>
                  <w:shd w:val="clear" w:color="auto" w:fill="auto"/>
                  <w:vAlign w:val="center"/>
                </w:tcPr>
                <w:p w14:paraId="0CF73F5F">
                  <w:pPr>
                    <w:widowControl/>
                    <w:adjustRightInd w:val="0"/>
                    <w:snapToGrid w:val="0"/>
                    <w:jc w:val="center"/>
                    <w:rPr>
                      <w:rFonts w:ascii="Times New Roman" w:hAnsi="Times New Roman"/>
                      <w:szCs w:val="21"/>
                    </w:rPr>
                  </w:pPr>
                </w:p>
              </w:tc>
              <w:tc>
                <w:tcPr>
                  <w:tcW w:w="567" w:type="dxa"/>
                  <w:shd w:val="clear" w:color="auto" w:fill="auto"/>
                  <w:vAlign w:val="center"/>
                </w:tcPr>
                <w:p w14:paraId="121B2871">
                  <w:pPr>
                    <w:widowControl/>
                    <w:adjustRightInd w:val="0"/>
                    <w:snapToGrid w:val="0"/>
                    <w:jc w:val="center"/>
                    <w:rPr>
                      <w:rFonts w:ascii="Times New Roman" w:hAnsi="Times New Roman"/>
                      <w:szCs w:val="21"/>
                    </w:rPr>
                  </w:pPr>
                </w:p>
              </w:tc>
              <w:tc>
                <w:tcPr>
                  <w:tcW w:w="709" w:type="dxa"/>
                  <w:shd w:val="clear" w:color="auto" w:fill="auto"/>
                  <w:vAlign w:val="center"/>
                </w:tcPr>
                <w:p w14:paraId="365ED2A6">
                  <w:pPr>
                    <w:widowControl/>
                    <w:adjustRightInd w:val="0"/>
                    <w:snapToGrid w:val="0"/>
                    <w:jc w:val="center"/>
                    <w:rPr>
                      <w:rFonts w:ascii="Times New Roman" w:hAnsi="Times New Roman"/>
                      <w:szCs w:val="21"/>
                    </w:rPr>
                  </w:pPr>
                </w:p>
              </w:tc>
              <w:tc>
                <w:tcPr>
                  <w:tcW w:w="850" w:type="dxa"/>
                  <w:shd w:val="clear" w:color="auto" w:fill="auto"/>
                  <w:vAlign w:val="center"/>
                </w:tcPr>
                <w:p w14:paraId="64DE63AA">
                  <w:pPr>
                    <w:widowControl/>
                    <w:adjustRightInd w:val="0"/>
                    <w:snapToGrid w:val="0"/>
                    <w:jc w:val="center"/>
                    <w:rPr>
                      <w:rFonts w:ascii="Times New Roman" w:hAnsi="Times New Roman"/>
                      <w:szCs w:val="21"/>
                    </w:rPr>
                  </w:pPr>
                </w:p>
              </w:tc>
              <w:tc>
                <w:tcPr>
                  <w:tcW w:w="864" w:type="dxa"/>
                  <w:shd w:val="clear" w:color="auto" w:fill="auto"/>
                  <w:vAlign w:val="center"/>
                </w:tcPr>
                <w:p w14:paraId="5527979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0.83</w:t>
                  </w:r>
                </w:p>
              </w:tc>
              <w:tc>
                <w:tcPr>
                  <w:tcW w:w="766" w:type="dxa"/>
                  <w:shd w:val="clear" w:color="auto" w:fill="auto"/>
                  <w:vAlign w:val="center"/>
                </w:tcPr>
                <w:p w14:paraId="47338205">
                  <w:pPr>
                    <w:widowControl/>
                    <w:adjustRightInd w:val="0"/>
                    <w:snapToGrid w:val="0"/>
                    <w:jc w:val="center"/>
                    <w:rPr>
                      <w:rFonts w:ascii="Times New Roman" w:hAnsi="Times New Roman"/>
                      <w:szCs w:val="21"/>
                    </w:rPr>
                  </w:pPr>
                </w:p>
              </w:tc>
              <w:tc>
                <w:tcPr>
                  <w:tcW w:w="882" w:type="dxa"/>
                  <w:shd w:val="clear" w:color="auto" w:fill="auto"/>
                  <w:vAlign w:val="center"/>
                </w:tcPr>
                <w:p w14:paraId="1550019F">
                  <w:pPr>
                    <w:widowControl/>
                    <w:adjustRightInd w:val="0"/>
                    <w:snapToGrid w:val="0"/>
                    <w:jc w:val="center"/>
                    <w:rPr>
                      <w:rFonts w:ascii="Times New Roman" w:hAnsi="Times New Roman"/>
                      <w:szCs w:val="21"/>
                    </w:rPr>
                  </w:pPr>
                  <w:r>
                    <w:rPr>
                      <w:rFonts w:ascii="Times New Roman" w:hAnsi="Times New Roman"/>
                      <w:szCs w:val="21"/>
                    </w:rPr>
                    <w:t>永久占地</w:t>
                  </w:r>
                </w:p>
              </w:tc>
            </w:tr>
            <w:tr w14:paraId="42744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26" w:type="dxa"/>
                  <w:shd w:val="clear" w:color="auto" w:fill="auto"/>
                  <w:vAlign w:val="center"/>
                </w:tcPr>
                <w:p w14:paraId="6ABED53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施工场地</w:t>
                  </w:r>
                </w:p>
              </w:tc>
              <w:tc>
                <w:tcPr>
                  <w:tcW w:w="850" w:type="dxa"/>
                  <w:shd w:val="clear" w:color="auto" w:fill="auto"/>
                  <w:vAlign w:val="center"/>
                </w:tcPr>
                <w:p w14:paraId="531459DA">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（3.62）</w:t>
                  </w:r>
                </w:p>
              </w:tc>
              <w:tc>
                <w:tcPr>
                  <w:tcW w:w="851" w:type="dxa"/>
                  <w:shd w:val="clear" w:color="auto" w:fill="auto"/>
                  <w:vAlign w:val="center"/>
                </w:tcPr>
                <w:p w14:paraId="45003CCA">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w:t>
                  </w:r>
                  <w:r>
                    <w:rPr>
                      <w:rFonts w:ascii="Times New Roman" w:hAnsi="Times New Roman"/>
                      <w:kern w:val="0"/>
                      <w:szCs w:val="21"/>
                      <w:lang w:bidi="ar"/>
                    </w:rPr>
                    <w:t>1.86</w:t>
                  </w:r>
                  <w:r>
                    <w:rPr>
                      <w:rFonts w:hint="eastAsia" w:ascii="Times New Roman" w:hAnsi="Times New Roman"/>
                      <w:kern w:val="0"/>
                      <w:szCs w:val="21"/>
                      <w:lang w:bidi="ar"/>
                    </w:rPr>
                    <w:t>）</w:t>
                  </w:r>
                </w:p>
              </w:tc>
              <w:tc>
                <w:tcPr>
                  <w:tcW w:w="850" w:type="dxa"/>
                  <w:shd w:val="clear" w:color="auto" w:fill="auto"/>
                  <w:vAlign w:val="center"/>
                </w:tcPr>
                <w:p w14:paraId="518DB18E">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w:t>
                  </w:r>
                  <w:r>
                    <w:rPr>
                      <w:rFonts w:ascii="Times New Roman" w:hAnsi="Times New Roman"/>
                      <w:kern w:val="0"/>
                      <w:szCs w:val="21"/>
                      <w:lang w:bidi="ar"/>
                    </w:rPr>
                    <w:t>0.85</w:t>
                  </w:r>
                  <w:r>
                    <w:rPr>
                      <w:rFonts w:hint="eastAsia" w:ascii="Times New Roman" w:hAnsi="Times New Roman"/>
                      <w:kern w:val="0"/>
                      <w:szCs w:val="21"/>
                      <w:lang w:bidi="ar"/>
                    </w:rPr>
                    <w:t>）</w:t>
                  </w:r>
                </w:p>
              </w:tc>
              <w:tc>
                <w:tcPr>
                  <w:tcW w:w="639" w:type="dxa"/>
                  <w:shd w:val="clear" w:color="auto" w:fill="auto"/>
                  <w:vAlign w:val="center"/>
                </w:tcPr>
                <w:p w14:paraId="63314EB9">
                  <w:pPr>
                    <w:widowControl/>
                    <w:adjustRightInd w:val="0"/>
                    <w:snapToGrid w:val="0"/>
                    <w:jc w:val="center"/>
                    <w:rPr>
                      <w:rFonts w:ascii="Times New Roman" w:hAnsi="Times New Roman"/>
                      <w:szCs w:val="21"/>
                    </w:rPr>
                  </w:pPr>
                </w:p>
              </w:tc>
              <w:tc>
                <w:tcPr>
                  <w:tcW w:w="567" w:type="dxa"/>
                  <w:shd w:val="clear" w:color="auto" w:fill="auto"/>
                  <w:vAlign w:val="center"/>
                </w:tcPr>
                <w:p w14:paraId="741B2B8F">
                  <w:pPr>
                    <w:widowControl/>
                    <w:adjustRightInd w:val="0"/>
                    <w:snapToGrid w:val="0"/>
                    <w:jc w:val="center"/>
                    <w:rPr>
                      <w:rFonts w:ascii="Times New Roman" w:hAnsi="Times New Roman"/>
                      <w:szCs w:val="21"/>
                    </w:rPr>
                  </w:pPr>
                </w:p>
              </w:tc>
              <w:tc>
                <w:tcPr>
                  <w:tcW w:w="709" w:type="dxa"/>
                  <w:shd w:val="clear" w:color="auto" w:fill="auto"/>
                  <w:vAlign w:val="center"/>
                </w:tcPr>
                <w:p w14:paraId="1AA44EBA">
                  <w:pPr>
                    <w:widowControl/>
                    <w:adjustRightInd w:val="0"/>
                    <w:snapToGrid w:val="0"/>
                    <w:jc w:val="center"/>
                    <w:rPr>
                      <w:rFonts w:ascii="Times New Roman" w:hAnsi="Times New Roman"/>
                      <w:szCs w:val="21"/>
                    </w:rPr>
                  </w:pPr>
                </w:p>
              </w:tc>
              <w:tc>
                <w:tcPr>
                  <w:tcW w:w="850" w:type="dxa"/>
                  <w:shd w:val="clear" w:color="auto" w:fill="auto"/>
                  <w:vAlign w:val="center"/>
                </w:tcPr>
                <w:p w14:paraId="651E0E86">
                  <w:pPr>
                    <w:widowControl/>
                    <w:adjustRightInd w:val="0"/>
                    <w:snapToGrid w:val="0"/>
                    <w:jc w:val="center"/>
                    <w:rPr>
                      <w:rFonts w:ascii="Times New Roman" w:hAnsi="Times New Roman"/>
                      <w:szCs w:val="21"/>
                    </w:rPr>
                  </w:pPr>
                </w:p>
              </w:tc>
              <w:tc>
                <w:tcPr>
                  <w:tcW w:w="864" w:type="dxa"/>
                  <w:shd w:val="clear" w:color="auto" w:fill="auto"/>
                  <w:vAlign w:val="center"/>
                </w:tcPr>
                <w:p w14:paraId="6207963C">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w:t>
                  </w:r>
                  <w:r>
                    <w:rPr>
                      <w:rFonts w:ascii="Times New Roman" w:hAnsi="Times New Roman"/>
                      <w:kern w:val="0"/>
                      <w:szCs w:val="21"/>
                      <w:lang w:bidi="ar"/>
                    </w:rPr>
                    <w:t>0.12</w:t>
                  </w:r>
                  <w:r>
                    <w:rPr>
                      <w:rFonts w:hint="eastAsia" w:ascii="Times New Roman" w:hAnsi="Times New Roman"/>
                      <w:kern w:val="0"/>
                      <w:szCs w:val="21"/>
                      <w:lang w:bidi="ar"/>
                    </w:rPr>
                    <w:t>）</w:t>
                  </w:r>
                </w:p>
              </w:tc>
              <w:tc>
                <w:tcPr>
                  <w:tcW w:w="766" w:type="dxa"/>
                  <w:shd w:val="clear" w:color="auto" w:fill="auto"/>
                  <w:vAlign w:val="center"/>
                </w:tcPr>
                <w:p w14:paraId="6214B0A9">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w:t>
                  </w:r>
                  <w:r>
                    <w:rPr>
                      <w:rFonts w:ascii="Times New Roman" w:hAnsi="Times New Roman"/>
                      <w:kern w:val="0"/>
                      <w:szCs w:val="21"/>
                      <w:lang w:bidi="ar"/>
                    </w:rPr>
                    <w:t>0.79</w:t>
                  </w:r>
                  <w:r>
                    <w:rPr>
                      <w:rFonts w:hint="eastAsia" w:ascii="Times New Roman" w:hAnsi="Times New Roman"/>
                      <w:kern w:val="0"/>
                      <w:szCs w:val="21"/>
                      <w:lang w:bidi="ar"/>
                    </w:rPr>
                    <w:t>）</w:t>
                  </w:r>
                </w:p>
              </w:tc>
              <w:tc>
                <w:tcPr>
                  <w:tcW w:w="882" w:type="dxa"/>
                  <w:shd w:val="clear" w:color="auto" w:fill="auto"/>
                  <w:vAlign w:val="center"/>
                </w:tcPr>
                <w:p w14:paraId="5F598C21">
                  <w:pPr>
                    <w:widowControl/>
                    <w:adjustRightInd w:val="0"/>
                    <w:snapToGrid w:val="0"/>
                    <w:jc w:val="center"/>
                    <w:rPr>
                      <w:rFonts w:ascii="Times New Roman" w:hAnsi="Times New Roman"/>
                      <w:szCs w:val="21"/>
                    </w:rPr>
                  </w:pPr>
                  <w:r>
                    <w:rPr>
                      <w:rFonts w:ascii="Times New Roman" w:hAnsi="Times New Roman"/>
                      <w:szCs w:val="21"/>
                    </w:rPr>
                    <w:t>不重复计列</w:t>
                  </w:r>
                </w:p>
              </w:tc>
            </w:tr>
            <w:tr w14:paraId="4469D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26" w:type="dxa"/>
                  <w:shd w:val="clear" w:color="auto" w:fill="auto"/>
                  <w:vAlign w:val="center"/>
                </w:tcPr>
                <w:p w14:paraId="3B3F6CE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弃渣场区</w:t>
                  </w:r>
                </w:p>
              </w:tc>
              <w:tc>
                <w:tcPr>
                  <w:tcW w:w="850" w:type="dxa"/>
                  <w:shd w:val="clear" w:color="auto" w:fill="auto"/>
                  <w:vAlign w:val="center"/>
                </w:tcPr>
                <w:p w14:paraId="2F20B65D">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18.74</w:t>
                  </w:r>
                </w:p>
              </w:tc>
              <w:tc>
                <w:tcPr>
                  <w:tcW w:w="851" w:type="dxa"/>
                  <w:shd w:val="clear" w:color="auto" w:fill="auto"/>
                  <w:vAlign w:val="center"/>
                </w:tcPr>
                <w:p w14:paraId="0870B760">
                  <w:pPr>
                    <w:widowControl/>
                    <w:adjustRightInd w:val="0"/>
                    <w:snapToGrid w:val="0"/>
                    <w:jc w:val="center"/>
                    <w:rPr>
                      <w:rFonts w:ascii="Times New Roman" w:hAnsi="Times New Roman"/>
                      <w:szCs w:val="21"/>
                    </w:rPr>
                  </w:pPr>
                </w:p>
              </w:tc>
              <w:tc>
                <w:tcPr>
                  <w:tcW w:w="850" w:type="dxa"/>
                  <w:shd w:val="clear" w:color="auto" w:fill="auto"/>
                  <w:vAlign w:val="center"/>
                </w:tcPr>
                <w:p w14:paraId="6A1C21BE">
                  <w:pPr>
                    <w:widowControl/>
                    <w:adjustRightInd w:val="0"/>
                    <w:snapToGrid w:val="0"/>
                    <w:jc w:val="center"/>
                    <w:textAlignment w:val="center"/>
                    <w:rPr>
                      <w:rFonts w:ascii="Times New Roman" w:hAnsi="Times New Roman"/>
                      <w:szCs w:val="21"/>
                    </w:rPr>
                  </w:pPr>
                  <w:r>
                    <w:rPr>
                      <w:rFonts w:ascii="Times New Roman" w:hAnsi="Times New Roman"/>
                      <w:szCs w:val="21"/>
                    </w:rPr>
                    <w:t>1.40</w:t>
                  </w:r>
                </w:p>
              </w:tc>
              <w:tc>
                <w:tcPr>
                  <w:tcW w:w="639" w:type="dxa"/>
                  <w:shd w:val="clear" w:color="auto" w:fill="auto"/>
                  <w:vAlign w:val="center"/>
                </w:tcPr>
                <w:p w14:paraId="2AF7BC72">
                  <w:pPr>
                    <w:widowControl/>
                    <w:adjustRightInd w:val="0"/>
                    <w:snapToGrid w:val="0"/>
                    <w:jc w:val="center"/>
                    <w:textAlignment w:val="center"/>
                    <w:rPr>
                      <w:rFonts w:ascii="Times New Roman" w:hAnsi="Times New Roman"/>
                      <w:szCs w:val="21"/>
                    </w:rPr>
                  </w:pPr>
                  <w:r>
                    <w:rPr>
                      <w:rFonts w:ascii="Times New Roman" w:hAnsi="Times New Roman"/>
                      <w:szCs w:val="21"/>
                    </w:rPr>
                    <w:t>5.12</w:t>
                  </w:r>
                </w:p>
              </w:tc>
              <w:tc>
                <w:tcPr>
                  <w:tcW w:w="567" w:type="dxa"/>
                  <w:shd w:val="clear" w:color="auto" w:fill="auto"/>
                  <w:vAlign w:val="center"/>
                </w:tcPr>
                <w:p w14:paraId="70885F9C">
                  <w:pPr>
                    <w:widowControl/>
                    <w:adjustRightInd w:val="0"/>
                    <w:snapToGrid w:val="0"/>
                    <w:jc w:val="center"/>
                    <w:textAlignment w:val="center"/>
                    <w:rPr>
                      <w:rFonts w:ascii="Times New Roman" w:hAnsi="Times New Roman"/>
                      <w:szCs w:val="21"/>
                    </w:rPr>
                  </w:pPr>
                  <w:r>
                    <w:rPr>
                      <w:rFonts w:ascii="Times New Roman" w:hAnsi="Times New Roman"/>
                      <w:szCs w:val="21"/>
                    </w:rPr>
                    <w:t>11.37</w:t>
                  </w:r>
                </w:p>
              </w:tc>
              <w:tc>
                <w:tcPr>
                  <w:tcW w:w="709" w:type="dxa"/>
                  <w:shd w:val="clear" w:color="auto" w:fill="auto"/>
                  <w:vAlign w:val="center"/>
                </w:tcPr>
                <w:p w14:paraId="0A33D8DD">
                  <w:pPr>
                    <w:widowControl/>
                    <w:adjustRightInd w:val="0"/>
                    <w:snapToGrid w:val="0"/>
                    <w:jc w:val="center"/>
                    <w:rPr>
                      <w:rFonts w:ascii="Times New Roman" w:hAnsi="Times New Roman"/>
                      <w:szCs w:val="21"/>
                    </w:rPr>
                  </w:pPr>
                </w:p>
              </w:tc>
              <w:tc>
                <w:tcPr>
                  <w:tcW w:w="850" w:type="dxa"/>
                  <w:shd w:val="clear" w:color="auto" w:fill="auto"/>
                  <w:vAlign w:val="center"/>
                </w:tcPr>
                <w:p w14:paraId="2849BDF3">
                  <w:pPr>
                    <w:widowControl/>
                    <w:adjustRightInd w:val="0"/>
                    <w:snapToGrid w:val="0"/>
                    <w:jc w:val="center"/>
                    <w:rPr>
                      <w:rFonts w:ascii="Times New Roman" w:hAnsi="Times New Roman"/>
                      <w:szCs w:val="21"/>
                    </w:rPr>
                  </w:pPr>
                </w:p>
              </w:tc>
              <w:tc>
                <w:tcPr>
                  <w:tcW w:w="864" w:type="dxa"/>
                  <w:shd w:val="clear" w:color="auto" w:fill="auto"/>
                  <w:vAlign w:val="center"/>
                </w:tcPr>
                <w:p w14:paraId="33E77FA2">
                  <w:pPr>
                    <w:widowControl/>
                    <w:adjustRightInd w:val="0"/>
                    <w:snapToGrid w:val="0"/>
                    <w:jc w:val="center"/>
                    <w:rPr>
                      <w:rFonts w:ascii="Times New Roman" w:hAnsi="Times New Roman"/>
                      <w:szCs w:val="21"/>
                    </w:rPr>
                  </w:pPr>
                </w:p>
              </w:tc>
              <w:tc>
                <w:tcPr>
                  <w:tcW w:w="766" w:type="dxa"/>
                  <w:shd w:val="clear" w:color="auto" w:fill="auto"/>
                  <w:vAlign w:val="center"/>
                </w:tcPr>
                <w:p w14:paraId="24B58058">
                  <w:pPr>
                    <w:widowControl/>
                    <w:adjustRightInd w:val="0"/>
                    <w:snapToGrid w:val="0"/>
                    <w:jc w:val="center"/>
                    <w:textAlignment w:val="center"/>
                    <w:rPr>
                      <w:rFonts w:ascii="Times New Roman" w:hAnsi="Times New Roman"/>
                      <w:szCs w:val="21"/>
                    </w:rPr>
                  </w:pPr>
                  <w:r>
                    <w:rPr>
                      <w:rFonts w:ascii="Times New Roman" w:hAnsi="Times New Roman"/>
                      <w:szCs w:val="21"/>
                    </w:rPr>
                    <w:t>0.85</w:t>
                  </w:r>
                </w:p>
              </w:tc>
              <w:tc>
                <w:tcPr>
                  <w:tcW w:w="882" w:type="dxa"/>
                  <w:shd w:val="clear" w:color="auto" w:fill="auto"/>
                  <w:vAlign w:val="center"/>
                </w:tcPr>
                <w:p w14:paraId="64455696">
                  <w:pPr>
                    <w:widowControl/>
                    <w:adjustRightInd w:val="0"/>
                    <w:snapToGrid w:val="0"/>
                    <w:jc w:val="center"/>
                    <w:rPr>
                      <w:rFonts w:ascii="Times New Roman" w:hAnsi="Times New Roman"/>
                      <w:szCs w:val="21"/>
                    </w:rPr>
                  </w:pPr>
                  <w:r>
                    <w:rPr>
                      <w:rFonts w:ascii="Times New Roman" w:hAnsi="Times New Roman"/>
                      <w:szCs w:val="21"/>
                    </w:rPr>
                    <w:t>临时占地</w:t>
                  </w:r>
                </w:p>
              </w:tc>
            </w:tr>
            <w:tr w14:paraId="042EA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26" w:type="dxa"/>
                  <w:shd w:val="clear" w:color="auto" w:fill="auto"/>
                  <w:vAlign w:val="center"/>
                </w:tcPr>
                <w:p w14:paraId="187BFAC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临时表土堆场区</w:t>
                  </w:r>
                </w:p>
              </w:tc>
              <w:tc>
                <w:tcPr>
                  <w:tcW w:w="850" w:type="dxa"/>
                  <w:shd w:val="clear" w:color="auto" w:fill="auto"/>
                  <w:vAlign w:val="center"/>
                </w:tcPr>
                <w:p w14:paraId="67E9856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（3.09）</w:t>
                  </w:r>
                </w:p>
              </w:tc>
              <w:tc>
                <w:tcPr>
                  <w:tcW w:w="851" w:type="dxa"/>
                  <w:shd w:val="clear" w:color="auto" w:fill="auto"/>
                  <w:vAlign w:val="center"/>
                </w:tcPr>
                <w:p w14:paraId="2B35B8D8">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w:t>
                  </w:r>
                  <w:r>
                    <w:rPr>
                      <w:rFonts w:ascii="Times New Roman" w:hAnsi="Times New Roman"/>
                      <w:kern w:val="0"/>
                      <w:szCs w:val="21"/>
                      <w:lang w:bidi="ar"/>
                    </w:rPr>
                    <w:t>2.24</w:t>
                  </w:r>
                  <w:r>
                    <w:rPr>
                      <w:rFonts w:hint="eastAsia" w:ascii="Times New Roman" w:hAnsi="Times New Roman"/>
                      <w:kern w:val="0"/>
                      <w:szCs w:val="21"/>
                      <w:lang w:bidi="ar"/>
                    </w:rPr>
                    <w:t>）</w:t>
                  </w:r>
                </w:p>
              </w:tc>
              <w:tc>
                <w:tcPr>
                  <w:tcW w:w="850" w:type="dxa"/>
                  <w:shd w:val="clear" w:color="auto" w:fill="auto"/>
                  <w:vAlign w:val="center"/>
                </w:tcPr>
                <w:p w14:paraId="07C98C2D">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w:t>
                  </w:r>
                  <w:r>
                    <w:rPr>
                      <w:rFonts w:ascii="Times New Roman" w:hAnsi="Times New Roman"/>
                      <w:kern w:val="0"/>
                      <w:szCs w:val="21"/>
                      <w:lang w:bidi="ar"/>
                    </w:rPr>
                    <w:t>0.30</w:t>
                  </w:r>
                  <w:r>
                    <w:rPr>
                      <w:rFonts w:hint="eastAsia" w:ascii="Times New Roman" w:hAnsi="Times New Roman"/>
                      <w:kern w:val="0"/>
                      <w:szCs w:val="21"/>
                      <w:lang w:bidi="ar"/>
                    </w:rPr>
                    <w:t>）</w:t>
                  </w:r>
                </w:p>
              </w:tc>
              <w:tc>
                <w:tcPr>
                  <w:tcW w:w="639" w:type="dxa"/>
                  <w:shd w:val="clear" w:color="auto" w:fill="auto"/>
                  <w:vAlign w:val="center"/>
                </w:tcPr>
                <w:p w14:paraId="76D7F2E5">
                  <w:pPr>
                    <w:widowControl/>
                    <w:adjustRightInd w:val="0"/>
                    <w:snapToGrid w:val="0"/>
                    <w:jc w:val="center"/>
                    <w:rPr>
                      <w:rFonts w:ascii="Times New Roman" w:hAnsi="Times New Roman"/>
                      <w:szCs w:val="21"/>
                    </w:rPr>
                  </w:pPr>
                </w:p>
              </w:tc>
              <w:tc>
                <w:tcPr>
                  <w:tcW w:w="567" w:type="dxa"/>
                  <w:shd w:val="clear" w:color="auto" w:fill="auto"/>
                  <w:vAlign w:val="center"/>
                </w:tcPr>
                <w:p w14:paraId="70B1EA8F">
                  <w:pPr>
                    <w:widowControl/>
                    <w:adjustRightInd w:val="0"/>
                    <w:snapToGrid w:val="0"/>
                    <w:jc w:val="center"/>
                    <w:rPr>
                      <w:rFonts w:ascii="Times New Roman" w:hAnsi="Times New Roman"/>
                      <w:szCs w:val="21"/>
                    </w:rPr>
                  </w:pPr>
                </w:p>
              </w:tc>
              <w:tc>
                <w:tcPr>
                  <w:tcW w:w="709" w:type="dxa"/>
                  <w:shd w:val="clear" w:color="auto" w:fill="auto"/>
                  <w:vAlign w:val="center"/>
                </w:tcPr>
                <w:p w14:paraId="4F70B8D1">
                  <w:pPr>
                    <w:widowControl/>
                    <w:adjustRightInd w:val="0"/>
                    <w:snapToGrid w:val="0"/>
                    <w:jc w:val="center"/>
                    <w:rPr>
                      <w:rFonts w:ascii="Times New Roman" w:hAnsi="Times New Roman"/>
                      <w:szCs w:val="21"/>
                    </w:rPr>
                  </w:pPr>
                </w:p>
              </w:tc>
              <w:tc>
                <w:tcPr>
                  <w:tcW w:w="850" w:type="dxa"/>
                  <w:shd w:val="clear" w:color="auto" w:fill="auto"/>
                  <w:vAlign w:val="center"/>
                </w:tcPr>
                <w:p w14:paraId="2D6877BB">
                  <w:pPr>
                    <w:widowControl/>
                    <w:adjustRightInd w:val="0"/>
                    <w:snapToGrid w:val="0"/>
                    <w:jc w:val="center"/>
                    <w:rPr>
                      <w:rFonts w:ascii="Times New Roman" w:hAnsi="Times New Roman"/>
                      <w:szCs w:val="21"/>
                    </w:rPr>
                  </w:pPr>
                </w:p>
              </w:tc>
              <w:tc>
                <w:tcPr>
                  <w:tcW w:w="864" w:type="dxa"/>
                  <w:shd w:val="clear" w:color="auto" w:fill="auto"/>
                  <w:vAlign w:val="center"/>
                </w:tcPr>
                <w:p w14:paraId="5FC122F8">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w:t>
                  </w:r>
                  <w:r>
                    <w:rPr>
                      <w:rFonts w:ascii="Times New Roman" w:hAnsi="Times New Roman"/>
                      <w:kern w:val="0"/>
                      <w:szCs w:val="21"/>
                      <w:lang w:bidi="ar"/>
                    </w:rPr>
                    <w:t>0.10</w:t>
                  </w:r>
                  <w:r>
                    <w:rPr>
                      <w:rFonts w:hint="eastAsia" w:ascii="Times New Roman" w:hAnsi="Times New Roman"/>
                      <w:kern w:val="0"/>
                      <w:szCs w:val="21"/>
                      <w:lang w:bidi="ar"/>
                    </w:rPr>
                    <w:t>）</w:t>
                  </w:r>
                </w:p>
              </w:tc>
              <w:tc>
                <w:tcPr>
                  <w:tcW w:w="766" w:type="dxa"/>
                  <w:shd w:val="clear" w:color="auto" w:fill="auto"/>
                  <w:vAlign w:val="center"/>
                </w:tcPr>
                <w:p w14:paraId="0D46D05D">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w:t>
                  </w:r>
                  <w:r>
                    <w:rPr>
                      <w:rFonts w:ascii="Times New Roman" w:hAnsi="Times New Roman"/>
                      <w:kern w:val="0"/>
                      <w:szCs w:val="21"/>
                      <w:lang w:bidi="ar"/>
                    </w:rPr>
                    <w:t>0.45</w:t>
                  </w:r>
                  <w:r>
                    <w:rPr>
                      <w:rFonts w:hint="eastAsia" w:ascii="Times New Roman" w:hAnsi="Times New Roman"/>
                      <w:kern w:val="0"/>
                      <w:szCs w:val="21"/>
                      <w:lang w:bidi="ar"/>
                    </w:rPr>
                    <w:t>）</w:t>
                  </w:r>
                </w:p>
              </w:tc>
              <w:tc>
                <w:tcPr>
                  <w:tcW w:w="882" w:type="dxa"/>
                  <w:shd w:val="clear" w:color="auto" w:fill="auto"/>
                  <w:vAlign w:val="center"/>
                </w:tcPr>
                <w:p w14:paraId="7FA3CE05">
                  <w:pPr>
                    <w:widowControl/>
                    <w:adjustRightInd w:val="0"/>
                    <w:snapToGrid w:val="0"/>
                    <w:jc w:val="center"/>
                    <w:rPr>
                      <w:rFonts w:ascii="Times New Roman" w:hAnsi="Times New Roman"/>
                      <w:szCs w:val="21"/>
                    </w:rPr>
                  </w:pPr>
                  <w:r>
                    <w:rPr>
                      <w:rFonts w:ascii="Times New Roman" w:hAnsi="Times New Roman"/>
                      <w:szCs w:val="21"/>
                    </w:rPr>
                    <w:t>不重复计列</w:t>
                  </w:r>
                </w:p>
              </w:tc>
            </w:tr>
            <w:tr w14:paraId="3615C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26" w:type="dxa"/>
                  <w:shd w:val="clear" w:color="auto" w:fill="auto"/>
                  <w:vAlign w:val="center"/>
                </w:tcPr>
                <w:p w14:paraId="67D5832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合计</w:t>
                  </w:r>
                </w:p>
              </w:tc>
              <w:tc>
                <w:tcPr>
                  <w:tcW w:w="850" w:type="dxa"/>
                  <w:shd w:val="clear" w:color="auto" w:fill="auto"/>
                  <w:vAlign w:val="center"/>
                </w:tcPr>
                <w:p w14:paraId="5851ADEA">
                  <w:pPr>
                    <w:widowControl/>
                    <w:adjustRightInd w:val="0"/>
                    <w:snapToGrid w:val="0"/>
                    <w:jc w:val="center"/>
                    <w:textAlignment w:val="center"/>
                    <w:rPr>
                      <w:rFonts w:ascii="Times New Roman" w:hAnsi="Times New Roman"/>
                      <w:szCs w:val="21"/>
                    </w:rPr>
                  </w:pPr>
                  <w:r>
                    <w:rPr>
                      <w:rFonts w:hint="eastAsia" w:ascii="Times New Roman" w:hAnsi="Times New Roman"/>
                      <w:szCs w:val="21"/>
                    </w:rPr>
                    <w:t>64.38</w:t>
                  </w:r>
                </w:p>
              </w:tc>
              <w:tc>
                <w:tcPr>
                  <w:tcW w:w="851" w:type="dxa"/>
                  <w:shd w:val="clear" w:color="auto" w:fill="auto"/>
                  <w:vAlign w:val="center"/>
                </w:tcPr>
                <w:p w14:paraId="21BF9F56">
                  <w:pPr>
                    <w:widowControl/>
                    <w:adjustRightInd w:val="0"/>
                    <w:snapToGrid w:val="0"/>
                    <w:jc w:val="center"/>
                    <w:textAlignment w:val="center"/>
                    <w:rPr>
                      <w:rFonts w:ascii="Times New Roman" w:hAnsi="Times New Roman"/>
                      <w:szCs w:val="21"/>
                    </w:rPr>
                  </w:pPr>
                  <w:r>
                    <w:rPr>
                      <w:rFonts w:hint="eastAsia" w:ascii="Times New Roman" w:hAnsi="Times New Roman"/>
                      <w:szCs w:val="21"/>
                    </w:rPr>
                    <w:t>30.71</w:t>
                  </w:r>
                </w:p>
              </w:tc>
              <w:tc>
                <w:tcPr>
                  <w:tcW w:w="850" w:type="dxa"/>
                  <w:shd w:val="clear" w:color="auto" w:fill="auto"/>
                  <w:vAlign w:val="center"/>
                </w:tcPr>
                <w:p w14:paraId="7154AD18">
                  <w:pPr>
                    <w:widowControl/>
                    <w:adjustRightInd w:val="0"/>
                    <w:snapToGrid w:val="0"/>
                    <w:jc w:val="center"/>
                    <w:textAlignment w:val="center"/>
                    <w:rPr>
                      <w:rFonts w:ascii="Times New Roman" w:hAnsi="Times New Roman"/>
                      <w:szCs w:val="21"/>
                    </w:rPr>
                  </w:pPr>
                  <w:r>
                    <w:rPr>
                      <w:rFonts w:hint="eastAsia" w:ascii="Times New Roman" w:hAnsi="Times New Roman"/>
                      <w:szCs w:val="21"/>
                    </w:rPr>
                    <w:t>9.51</w:t>
                  </w:r>
                </w:p>
              </w:tc>
              <w:tc>
                <w:tcPr>
                  <w:tcW w:w="639" w:type="dxa"/>
                  <w:shd w:val="clear" w:color="auto" w:fill="auto"/>
                  <w:vAlign w:val="center"/>
                </w:tcPr>
                <w:p w14:paraId="4AB83A6A">
                  <w:pPr>
                    <w:widowControl/>
                    <w:adjustRightInd w:val="0"/>
                    <w:snapToGrid w:val="0"/>
                    <w:jc w:val="center"/>
                    <w:textAlignment w:val="center"/>
                    <w:rPr>
                      <w:rFonts w:ascii="Times New Roman" w:hAnsi="Times New Roman"/>
                      <w:szCs w:val="21"/>
                    </w:rPr>
                  </w:pPr>
                  <w:r>
                    <w:rPr>
                      <w:rFonts w:ascii="Times New Roman" w:hAnsi="Times New Roman"/>
                      <w:szCs w:val="21"/>
                    </w:rPr>
                    <w:t>5.12</w:t>
                  </w:r>
                </w:p>
              </w:tc>
              <w:tc>
                <w:tcPr>
                  <w:tcW w:w="567" w:type="dxa"/>
                  <w:shd w:val="clear" w:color="auto" w:fill="auto"/>
                  <w:vAlign w:val="center"/>
                </w:tcPr>
                <w:p w14:paraId="1324B59A">
                  <w:pPr>
                    <w:widowControl/>
                    <w:adjustRightInd w:val="0"/>
                    <w:snapToGrid w:val="0"/>
                    <w:jc w:val="center"/>
                    <w:textAlignment w:val="center"/>
                    <w:rPr>
                      <w:rFonts w:ascii="Times New Roman" w:hAnsi="Times New Roman"/>
                      <w:szCs w:val="21"/>
                    </w:rPr>
                  </w:pPr>
                  <w:r>
                    <w:rPr>
                      <w:rFonts w:ascii="Times New Roman" w:hAnsi="Times New Roman"/>
                      <w:szCs w:val="21"/>
                    </w:rPr>
                    <w:t>11.37</w:t>
                  </w:r>
                </w:p>
              </w:tc>
              <w:tc>
                <w:tcPr>
                  <w:tcW w:w="709" w:type="dxa"/>
                  <w:shd w:val="clear" w:color="auto" w:fill="auto"/>
                  <w:vAlign w:val="center"/>
                </w:tcPr>
                <w:p w14:paraId="43FDCA37">
                  <w:pPr>
                    <w:widowControl/>
                    <w:adjustRightInd w:val="0"/>
                    <w:snapToGrid w:val="0"/>
                    <w:jc w:val="center"/>
                    <w:textAlignment w:val="center"/>
                    <w:rPr>
                      <w:rFonts w:ascii="Times New Roman" w:hAnsi="Times New Roman"/>
                      <w:szCs w:val="21"/>
                    </w:rPr>
                  </w:pPr>
                  <w:r>
                    <w:rPr>
                      <w:rFonts w:ascii="Times New Roman" w:hAnsi="Times New Roman"/>
                      <w:szCs w:val="21"/>
                    </w:rPr>
                    <w:t>0.56</w:t>
                  </w:r>
                </w:p>
              </w:tc>
              <w:tc>
                <w:tcPr>
                  <w:tcW w:w="850" w:type="dxa"/>
                  <w:shd w:val="clear" w:color="auto" w:fill="auto"/>
                  <w:vAlign w:val="center"/>
                </w:tcPr>
                <w:p w14:paraId="063A54A6">
                  <w:pPr>
                    <w:widowControl/>
                    <w:adjustRightInd w:val="0"/>
                    <w:snapToGrid w:val="0"/>
                    <w:jc w:val="center"/>
                    <w:textAlignment w:val="center"/>
                    <w:rPr>
                      <w:rFonts w:ascii="Times New Roman" w:hAnsi="Times New Roman"/>
                      <w:szCs w:val="21"/>
                    </w:rPr>
                  </w:pPr>
                  <w:r>
                    <w:rPr>
                      <w:rFonts w:ascii="Times New Roman" w:hAnsi="Times New Roman"/>
                      <w:szCs w:val="21"/>
                    </w:rPr>
                    <w:t>1.03</w:t>
                  </w:r>
                </w:p>
              </w:tc>
              <w:tc>
                <w:tcPr>
                  <w:tcW w:w="864" w:type="dxa"/>
                  <w:shd w:val="clear" w:color="auto" w:fill="auto"/>
                  <w:vAlign w:val="center"/>
                </w:tcPr>
                <w:p w14:paraId="7554B775">
                  <w:pPr>
                    <w:widowControl/>
                    <w:adjustRightInd w:val="0"/>
                    <w:snapToGrid w:val="0"/>
                    <w:jc w:val="center"/>
                    <w:textAlignment w:val="center"/>
                    <w:rPr>
                      <w:rFonts w:ascii="Times New Roman" w:hAnsi="Times New Roman"/>
                      <w:szCs w:val="21"/>
                    </w:rPr>
                  </w:pPr>
                  <w:r>
                    <w:rPr>
                      <w:rFonts w:ascii="Times New Roman" w:hAnsi="Times New Roman"/>
                      <w:szCs w:val="21"/>
                    </w:rPr>
                    <w:t>3.21</w:t>
                  </w:r>
                </w:p>
              </w:tc>
              <w:tc>
                <w:tcPr>
                  <w:tcW w:w="766" w:type="dxa"/>
                  <w:shd w:val="clear" w:color="auto" w:fill="auto"/>
                  <w:vAlign w:val="center"/>
                </w:tcPr>
                <w:p w14:paraId="0D200189">
                  <w:pPr>
                    <w:widowControl/>
                    <w:adjustRightInd w:val="0"/>
                    <w:snapToGrid w:val="0"/>
                    <w:jc w:val="center"/>
                    <w:textAlignment w:val="center"/>
                    <w:rPr>
                      <w:rFonts w:ascii="Times New Roman" w:hAnsi="Times New Roman"/>
                      <w:szCs w:val="21"/>
                    </w:rPr>
                  </w:pPr>
                  <w:r>
                    <w:rPr>
                      <w:rFonts w:ascii="Times New Roman" w:hAnsi="Times New Roman"/>
                      <w:szCs w:val="21"/>
                    </w:rPr>
                    <w:t>2.87</w:t>
                  </w:r>
                </w:p>
              </w:tc>
              <w:tc>
                <w:tcPr>
                  <w:tcW w:w="882" w:type="dxa"/>
                  <w:shd w:val="clear" w:color="auto" w:fill="auto"/>
                  <w:vAlign w:val="center"/>
                </w:tcPr>
                <w:p w14:paraId="7404DA94">
                  <w:pPr>
                    <w:widowControl/>
                    <w:adjustRightInd w:val="0"/>
                    <w:snapToGrid w:val="0"/>
                    <w:jc w:val="center"/>
                    <w:rPr>
                      <w:rFonts w:ascii="Times New Roman" w:hAnsi="Times New Roman"/>
                      <w:szCs w:val="21"/>
                    </w:rPr>
                  </w:pPr>
                </w:p>
              </w:tc>
            </w:tr>
          </w:tbl>
          <w:p w14:paraId="27D297B5">
            <w:pPr>
              <w:autoSpaceDE w:val="0"/>
              <w:autoSpaceDN w:val="0"/>
              <w:spacing w:line="360" w:lineRule="auto"/>
              <w:rPr>
                <w:rFonts w:ascii="Times New Roman" w:hAnsi="Times New Roman"/>
                <w:szCs w:val="21"/>
              </w:rPr>
            </w:pPr>
            <w:r>
              <w:rPr>
                <w:rFonts w:hint="eastAsia" w:ascii="Times New Roman" w:hAnsi="Times New Roman"/>
                <w:szCs w:val="21"/>
              </w:rPr>
              <w:t>注：</w:t>
            </w:r>
            <w:r>
              <w:rPr>
                <w:rFonts w:ascii="Times New Roman" w:hAnsi="Times New Roman"/>
                <w:bCs/>
                <w:szCs w:val="21"/>
              </w:rPr>
              <w:t>施工场地以及临时表土堆场设置在道路红线范围内，占用路基工程区，这里不再重复计列</w:t>
            </w:r>
            <w:r>
              <w:rPr>
                <w:rFonts w:ascii="Times New Roman" w:hAnsi="Times New Roman"/>
                <w:szCs w:val="21"/>
              </w:rPr>
              <w:t>。</w:t>
            </w:r>
          </w:p>
          <w:p w14:paraId="672FB57B">
            <w:pPr>
              <w:autoSpaceDE w:val="0"/>
              <w:autoSpaceDN w:val="0"/>
              <w:spacing w:line="360" w:lineRule="auto"/>
              <w:ind w:firstLine="562" w:firstLineChars="200"/>
              <w:rPr>
                <w:rFonts w:ascii="Times New Roman" w:hAnsi="Times New Roman"/>
                <w:b/>
                <w:sz w:val="28"/>
                <w:szCs w:val="28"/>
              </w:rPr>
            </w:pPr>
            <w:r>
              <w:rPr>
                <w:rFonts w:hint="eastAsia" w:ascii="Times New Roman" w:hAnsi="Times New Roman"/>
                <w:b/>
                <w:sz w:val="28"/>
                <w:szCs w:val="28"/>
              </w:rPr>
              <w:t>7</w:t>
            </w:r>
            <w:r>
              <w:rPr>
                <w:rFonts w:ascii="Times New Roman" w:hAnsi="Times New Roman"/>
                <w:b/>
                <w:sz w:val="28"/>
                <w:szCs w:val="28"/>
              </w:rPr>
              <w:t>、施工组织</w:t>
            </w:r>
          </w:p>
          <w:p w14:paraId="28DE1A9D">
            <w:pPr>
              <w:spacing w:line="360" w:lineRule="auto"/>
              <w:ind w:firstLine="480" w:firstLineChars="200"/>
              <w:rPr>
                <w:rFonts w:ascii="Times New Roman" w:hAnsi="Times New Roman"/>
                <w:sz w:val="24"/>
                <w:szCs w:val="24"/>
              </w:rPr>
            </w:pPr>
            <w:r>
              <w:rPr>
                <w:rFonts w:ascii="Times New Roman" w:hAnsi="Times New Roman"/>
                <w:sz w:val="24"/>
                <w:szCs w:val="24"/>
              </w:rPr>
              <w:t>（1）</w:t>
            </w:r>
            <w:r>
              <w:rPr>
                <w:rFonts w:ascii="Times New Roman" w:hAnsi="Times New Roman"/>
                <w:kern w:val="0"/>
                <w:sz w:val="24"/>
              </w:rPr>
              <w:t>施工营地</w:t>
            </w:r>
          </w:p>
          <w:p w14:paraId="1171CD2E">
            <w:pPr>
              <w:autoSpaceDE w:val="0"/>
              <w:autoSpaceDN w:val="0"/>
              <w:spacing w:line="360" w:lineRule="auto"/>
              <w:ind w:firstLine="480" w:firstLineChars="200"/>
              <w:rPr>
                <w:rFonts w:ascii="Times New Roman" w:hAnsi="Times New Roman"/>
                <w:kern w:val="0"/>
                <w:sz w:val="24"/>
              </w:rPr>
            </w:pPr>
            <w:r>
              <w:rPr>
                <w:rFonts w:hint="eastAsia" w:ascii="Times New Roman" w:hAnsi="Times New Roman"/>
                <w:kern w:val="0"/>
                <w:sz w:val="24"/>
              </w:rPr>
              <w:t>本工程为线性工程，各施工作业面呈线性分布；根据现场勘查，工程沿线即为居民、商业区，经综合考虑为避免施工营地新增占地，本工程租用工程沿线居民住房作为施工营地，不再新建施工营地，以减少新增占地。</w:t>
            </w:r>
          </w:p>
          <w:p w14:paraId="7C117BAB">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（2）施工材料来源</w:t>
            </w:r>
          </w:p>
          <w:p w14:paraId="07B4ACFD">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在施工期间所需材料主要包括土石料、砂料、路基垫层所需的土料、石灰、水泥、沥青、钢材等，经建设业主提供资料，主要施工材料中的土石料来自户勒石场灰岩块石、户勒朝位白云质灰岩采石场、芒市遮放户勒采石场；砂料来自芒市河中盛产水洗中砂或从相关公司购买；路基垫层所需的土料就地、就近采取碎屑岩风化土层及第四系低液限粘性土、碎石土层；生石灰主要来自本地的石灰窑厂；水泥来自本地的水泥厂；道路中、下层可采用满足要求的国产重交通石油沥青，条件许可时上面层时可考虑采用优质进口沥青；钢材从大理、芒市、昆明等周边市区购进。故本项目不再另设砂石料场，只需在砂、石料运输过程中做好水土保持工作即可。</w:t>
            </w:r>
          </w:p>
          <w:p w14:paraId="7A50DE83">
            <w:pPr>
              <w:spacing w:line="360" w:lineRule="auto"/>
              <w:ind w:firstLine="480" w:firstLineChars="200"/>
              <w:rPr>
                <w:rFonts w:ascii="Times New Roman" w:hAnsi="Times New Roman"/>
                <w:kern w:val="0"/>
                <w:sz w:val="24"/>
              </w:rPr>
            </w:pPr>
            <w:r>
              <w:rPr>
                <w:rFonts w:hint="eastAsia" w:ascii="Times New Roman" w:hAnsi="Times New Roman"/>
                <w:kern w:val="0"/>
                <w:sz w:val="24"/>
              </w:rPr>
              <w:t>（3）施工场地</w:t>
            </w:r>
          </w:p>
          <w:p w14:paraId="5145A8C1">
            <w:pPr>
              <w:spacing w:line="360" w:lineRule="auto"/>
              <w:ind w:firstLine="480" w:firstLineChars="200"/>
              <w:rPr>
                <w:rFonts w:ascii="Times New Roman" w:hAnsi="Times New Roman"/>
                <w:kern w:val="0"/>
                <w:sz w:val="24"/>
              </w:rPr>
            </w:pPr>
            <w:r>
              <w:rPr>
                <w:rFonts w:hint="eastAsia" w:ascii="Times New Roman" w:hAnsi="Times New Roman"/>
                <w:kern w:val="0"/>
                <w:sz w:val="24"/>
              </w:rPr>
              <w:t>①</w:t>
            </w:r>
            <w:r>
              <w:rPr>
                <w:rFonts w:ascii="Times New Roman" w:hAnsi="Times New Roman"/>
                <w:kern w:val="0"/>
                <w:sz w:val="24"/>
              </w:rPr>
              <w:t>混凝土拌合场：本工程施工所需混凝土采用商品砼，因此，不</w:t>
            </w:r>
            <w:r>
              <w:rPr>
                <w:rFonts w:hint="eastAsia" w:ascii="Times New Roman" w:hAnsi="Times New Roman"/>
                <w:kern w:val="0"/>
                <w:sz w:val="24"/>
              </w:rPr>
              <w:t>设置</w:t>
            </w:r>
            <w:r>
              <w:rPr>
                <w:rFonts w:ascii="Times New Roman" w:hAnsi="Times New Roman"/>
                <w:kern w:val="0"/>
                <w:sz w:val="24"/>
              </w:rPr>
              <w:t>拌合场。</w:t>
            </w:r>
          </w:p>
          <w:p w14:paraId="46FCA4C5">
            <w:pPr>
              <w:spacing w:line="360" w:lineRule="auto"/>
              <w:ind w:firstLine="480" w:firstLineChars="200"/>
              <w:rPr>
                <w:rFonts w:ascii="Times New Roman" w:hAnsi="Times New Roman"/>
                <w:kern w:val="0"/>
                <w:sz w:val="24"/>
              </w:rPr>
            </w:pPr>
            <w:r>
              <w:rPr>
                <w:rFonts w:hint="eastAsia" w:ascii="Times New Roman" w:hAnsi="Times New Roman"/>
                <w:kern w:val="0"/>
                <w:sz w:val="24"/>
              </w:rPr>
              <w:t>②</w:t>
            </w:r>
            <w:r>
              <w:rPr>
                <w:rFonts w:ascii="Times New Roman" w:hAnsi="Times New Roman"/>
                <w:kern w:val="0"/>
                <w:sz w:val="24"/>
              </w:rPr>
              <w:t>沥青、水稳层拌合场：工程建设所需的沥青从</w:t>
            </w:r>
            <w:r>
              <w:rPr>
                <w:rFonts w:hint="eastAsia" w:ascii="Times New Roman" w:hAnsi="Times New Roman"/>
                <w:sz w:val="24"/>
                <w:szCs w:val="24"/>
              </w:rPr>
              <w:t>条件许可时可考虑采用优质进口沥青</w:t>
            </w:r>
            <w:r>
              <w:rPr>
                <w:rFonts w:ascii="Times New Roman" w:hAnsi="Times New Roman"/>
                <w:kern w:val="0"/>
                <w:sz w:val="24"/>
              </w:rPr>
              <w:t>，不</w:t>
            </w:r>
            <w:r>
              <w:rPr>
                <w:rFonts w:hint="eastAsia" w:ascii="Times New Roman" w:hAnsi="Times New Roman"/>
                <w:kern w:val="0"/>
                <w:sz w:val="24"/>
              </w:rPr>
              <w:t>设置</w:t>
            </w:r>
            <w:r>
              <w:rPr>
                <w:rFonts w:ascii="Times New Roman" w:hAnsi="Times New Roman"/>
                <w:kern w:val="0"/>
                <w:sz w:val="24"/>
              </w:rPr>
              <w:t>拌合场地。</w:t>
            </w:r>
          </w:p>
          <w:p w14:paraId="6F98ED4E">
            <w:pPr>
              <w:spacing w:line="360" w:lineRule="auto"/>
              <w:ind w:firstLine="480" w:firstLineChars="200"/>
              <w:rPr>
                <w:rFonts w:ascii="Times New Roman" w:hAnsi="Times New Roman"/>
                <w:b/>
                <w:kern w:val="0"/>
                <w:sz w:val="24"/>
              </w:rPr>
            </w:pPr>
            <w:r>
              <w:rPr>
                <w:rFonts w:hint="eastAsia" w:ascii="Times New Roman" w:hAnsi="Times New Roman"/>
                <w:kern w:val="0"/>
                <w:sz w:val="24"/>
              </w:rPr>
              <w:t>③</w:t>
            </w:r>
            <w:r>
              <w:rPr>
                <w:rFonts w:ascii="Times New Roman" w:hAnsi="Times New Roman"/>
                <w:kern w:val="0"/>
                <w:sz w:val="24"/>
              </w:rPr>
              <w:t>砂浆拌合场：在施工过程中建设雨污水收集池及检查井等砌筑工程时所需的少量砂浆由施工单位在各施工作业点就近布置在项目建设区内，不再新增占地。</w:t>
            </w:r>
          </w:p>
          <w:p w14:paraId="71FC07B7">
            <w:pPr>
              <w:spacing w:line="360" w:lineRule="auto"/>
              <w:ind w:firstLine="480" w:firstLineChars="200"/>
              <w:rPr>
                <w:rFonts w:ascii="Times New Roman" w:hAnsi="Times New Roman"/>
                <w:sz w:val="24"/>
              </w:rPr>
            </w:pPr>
            <w:r>
              <w:rPr>
                <w:rFonts w:hint="eastAsia" w:ascii="Times New Roman" w:hAnsi="Times New Roman"/>
                <w:kern w:val="0"/>
                <w:sz w:val="24"/>
              </w:rPr>
              <w:t>④</w:t>
            </w:r>
            <w:r>
              <w:rPr>
                <w:rFonts w:ascii="Times New Roman" w:hAnsi="Times New Roman"/>
                <w:kern w:val="0"/>
                <w:sz w:val="24"/>
              </w:rPr>
              <w:t>临时堆土场：根据工程施工设计，本工程施工中</w:t>
            </w:r>
            <w:r>
              <w:rPr>
                <w:rFonts w:ascii="Times New Roman" w:hAnsi="Times New Roman"/>
                <w:sz w:val="24"/>
              </w:rPr>
              <w:t>考虑在拟建道路K2+400处规划1#临时表土堆场，占地1.46hm</w:t>
            </w:r>
            <w:r>
              <w:rPr>
                <w:rFonts w:ascii="Times New Roman" w:hAnsi="Times New Roman"/>
                <w:sz w:val="24"/>
                <w:vertAlign w:val="superscript"/>
              </w:rPr>
              <w:t>2</w:t>
            </w:r>
            <w:r>
              <w:rPr>
                <w:rFonts w:ascii="Times New Roman" w:hAnsi="Times New Roman"/>
                <w:sz w:val="24"/>
              </w:rPr>
              <w:t>；在K7+500处规划2#临时表土堆场，占地1.63hm</w:t>
            </w:r>
            <w:r>
              <w:rPr>
                <w:rFonts w:ascii="Times New Roman" w:hAnsi="Times New Roman"/>
                <w:sz w:val="24"/>
                <w:vertAlign w:val="superscript"/>
              </w:rPr>
              <w:t>2</w:t>
            </w:r>
            <w:r>
              <w:rPr>
                <w:rFonts w:ascii="Times New Roman" w:hAnsi="Times New Roman"/>
                <w:sz w:val="24"/>
              </w:rPr>
              <w:t>。临时表土堆场特征值详见表</w:t>
            </w:r>
            <w:r>
              <w:rPr>
                <w:rFonts w:hint="eastAsia" w:ascii="Times New Roman" w:hAnsi="Times New Roman"/>
                <w:sz w:val="24"/>
              </w:rPr>
              <w:t>1-13。</w:t>
            </w:r>
          </w:p>
          <w:p w14:paraId="143A8A8D">
            <w:pPr>
              <w:snapToGrid w:val="0"/>
              <w:spacing w:line="0" w:lineRule="atLeast"/>
              <w:jc w:val="center"/>
              <w:rPr>
                <w:rFonts w:ascii="Times New Roman" w:hAnsi="Times New Roman"/>
                <w:sz w:val="24"/>
                <w:szCs w:val="24"/>
              </w:rPr>
            </w:pPr>
            <w:r>
              <w:rPr>
                <w:rFonts w:ascii="Times New Roman" w:hAnsi="Times New Roman"/>
                <w:b/>
                <w:sz w:val="24"/>
                <w:szCs w:val="24"/>
              </w:rPr>
              <w:t>表</w:t>
            </w:r>
            <w:r>
              <w:rPr>
                <w:rFonts w:hint="eastAsia" w:ascii="Times New Roman" w:hAnsi="Times New Roman"/>
                <w:b/>
                <w:sz w:val="24"/>
                <w:szCs w:val="24"/>
              </w:rPr>
              <w:t xml:space="preserve">1-13  </w:t>
            </w:r>
            <w:r>
              <w:rPr>
                <w:rFonts w:ascii="Times New Roman" w:hAnsi="Times New Roman"/>
                <w:b/>
                <w:sz w:val="24"/>
                <w:szCs w:val="24"/>
              </w:rPr>
              <w:t>临时表土堆场特性表</w:t>
            </w:r>
          </w:p>
          <w:tbl>
            <w:tblPr>
              <w:tblStyle w:val="29"/>
              <w:tblW w:w="89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71"/>
              <w:gridCol w:w="1275"/>
              <w:gridCol w:w="1896"/>
              <w:gridCol w:w="1506"/>
              <w:gridCol w:w="1356"/>
              <w:gridCol w:w="1023"/>
            </w:tblGrid>
            <w:tr w14:paraId="26A42A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1871" w:type="dxa"/>
                  <w:vMerge w:val="restart"/>
                  <w:vAlign w:val="center"/>
                </w:tcPr>
                <w:p w14:paraId="6992611E">
                  <w:pPr>
                    <w:jc w:val="center"/>
                    <w:rPr>
                      <w:rFonts w:ascii="Times New Roman" w:hAnsi="Times New Roman"/>
                      <w:szCs w:val="21"/>
                    </w:rPr>
                  </w:pPr>
                  <w:r>
                    <w:rPr>
                      <w:rFonts w:ascii="Times New Roman" w:hAnsi="Times New Roman"/>
                      <w:szCs w:val="21"/>
                    </w:rPr>
                    <w:t>名称</w:t>
                  </w:r>
                </w:p>
              </w:tc>
              <w:tc>
                <w:tcPr>
                  <w:tcW w:w="1275" w:type="dxa"/>
                  <w:vMerge w:val="restart"/>
                  <w:vAlign w:val="center"/>
                </w:tcPr>
                <w:p w14:paraId="74E51C53">
                  <w:pPr>
                    <w:jc w:val="center"/>
                    <w:rPr>
                      <w:rFonts w:ascii="Times New Roman" w:hAnsi="Times New Roman"/>
                      <w:szCs w:val="21"/>
                    </w:rPr>
                  </w:pPr>
                  <w:r>
                    <w:rPr>
                      <w:rFonts w:ascii="Times New Roman" w:hAnsi="Times New Roman"/>
                      <w:szCs w:val="21"/>
                    </w:rPr>
                    <w:t>面积（hm</w:t>
                  </w:r>
                  <w:r>
                    <w:rPr>
                      <w:rFonts w:ascii="Times New Roman" w:hAnsi="Times New Roman"/>
                      <w:szCs w:val="21"/>
                      <w:vertAlign w:val="superscript"/>
                    </w:rPr>
                    <w:t>2</w:t>
                  </w:r>
                  <w:r>
                    <w:rPr>
                      <w:rFonts w:ascii="Times New Roman" w:hAnsi="Times New Roman"/>
                      <w:szCs w:val="21"/>
                    </w:rPr>
                    <w:t>）</w:t>
                  </w:r>
                </w:p>
              </w:tc>
              <w:tc>
                <w:tcPr>
                  <w:tcW w:w="3402" w:type="dxa"/>
                  <w:gridSpan w:val="2"/>
                  <w:vAlign w:val="center"/>
                </w:tcPr>
                <w:p w14:paraId="0A734D6B">
                  <w:pPr>
                    <w:jc w:val="center"/>
                    <w:rPr>
                      <w:rFonts w:ascii="Times New Roman" w:hAnsi="Times New Roman"/>
                      <w:szCs w:val="21"/>
                    </w:rPr>
                  </w:pPr>
                  <w:r>
                    <w:rPr>
                      <w:rFonts w:ascii="Times New Roman" w:hAnsi="Times New Roman"/>
                      <w:szCs w:val="21"/>
                    </w:rPr>
                    <w:t>容量设计</w:t>
                  </w:r>
                </w:p>
              </w:tc>
              <w:tc>
                <w:tcPr>
                  <w:tcW w:w="2379" w:type="dxa"/>
                  <w:gridSpan w:val="2"/>
                  <w:vAlign w:val="center"/>
                </w:tcPr>
                <w:p w14:paraId="068E0529">
                  <w:pPr>
                    <w:jc w:val="center"/>
                    <w:rPr>
                      <w:rFonts w:ascii="Times New Roman" w:hAnsi="Times New Roman"/>
                      <w:szCs w:val="21"/>
                    </w:rPr>
                  </w:pPr>
                  <w:r>
                    <w:rPr>
                      <w:rFonts w:ascii="Times New Roman" w:hAnsi="Times New Roman"/>
                      <w:szCs w:val="21"/>
                    </w:rPr>
                    <w:t>实际堆存量（万m</w:t>
                  </w:r>
                  <w:r>
                    <w:rPr>
                      <w:rFonts w:ascii="Times New Roman" w:hAnsi="Times New Roman"/>
                      <w:szCs w:val="21"/>
                      <w:vertAlign w:val="superscript"/>
                    </w:rPr>
                    <w:t>3</w:t>
                  </w:r>
                  <w:r>
                    <w:rPr>
                      <w:rFonts w:ascii="Times New Roman" w:hAnsi="Times New Roman"/>
                      <w:szCs w:val="21"/>
                    </w:rPr>
                    <w:t>）</w:t>
                  </w:r>
                </w:p>
              </w:tc>
            </w:tr>
            <w:tr w14:paraId="1ED578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1871" w:type="dxa"/>
                  <w:vMerge w:val="continue"/>
                  <w:vAlign w:val="center"/>
                </w:tcPr>
                <w:p w14:paraId="75FDFFC9">
                  <w:pPr>
                    <w:jc w:val="center"/>
                    <w:rPr>
                      <w:rFonts w:ascii="Times New Roman" w:hAnsi="Times New Roman"/>
                      <w:szCs w:val="21"/>
                    </w:rPr>
                  </w:pPr>
                </w:p>
              </w:tc>
              <w:tc>
                <w:tcPr>
                  <w:tcW w:w="1275" w:type="dxa"/>
                  <w:vMerge w:val="continue"/>
                  <w:vAlign w:val="center"/>
                </w:tcPr>
                <w:p w14:paraId="728D65CC">
                  <w:pPr>
                    <w:jc w:val="center"/>
                    <w:rPr>
                      <w:rFonts w:ascii="Times New Roman" w:hAnsi="Times New Roman"/>
                      <w:szCs w:val="21"/>
                    </w:rPr>
                  </w:pPr>
                </w:p>
              </w:tc>
              <w:tc>
                <w:tcPr>
                  <w:tcW w:w="1896" w:type="dxa"/>
                  <w:vAlign w:val="center"/>
                </w:tcPr>
                <w:p w14:paraId="2AD2F2CF">
                  <w:pPr>
                    <w:jc w:val="center"/>
                    <w:rPr>
                      <w:rFonts w:ascii="Times New Roman" w:hAnsi="Times New Roman"/>
                      <w:szCs w:val="21"/>
                    </w:rPr>
                  </w:pPr>
                  <w:r>
                    <w:rPr>
                      <w:rFonts w:ascii="Times New Roman" w:hAnsi="Times New Roman"/>
                      <w:szCs w:val="21"/>
                    </w:rPr>
                    <w:t>设计容量（万m</w:t>
                  </w:r>
                  <w:r>
                    <w:rPr>
                      <w:rFonts w:ascii="Times New Roman" w:hAnsi="Times New Roman"/>
                      <w:szCs w:val="21"/>
                      <w:vertAlign w:val="superscript"/>
                    </w:rPr>
                    <w:t>3</w:t>
                  </w:r>
                  <w:r>
                    <w:rPr>
                      <w:rFonts w:ascii="Times New Roman" w:hAnsi="Times New Roman"/>
                      <w:szCs w:val="21"/>
                    </w:rPr>
                    <w:t>）</w:t>
                  </w:r>
                </w:p>
              </w:tc>
              <w:tc>
                <w:tcPr>
                  <w:tcW w:w="1506" w:type="dxa"/>
                  <w:vAlign w:val="center"/>
                </w:tcPr>
                <w:p w14:paraId="25822674">
                  <w:pPr>
                    <w:jc w:val="center"/>
                    <w:rPr>
                      <w:rFonts w:ascii="Times New Roman" w:hAnsi="Times New Roman"/>
                      <w:szCs w:val="21"/>
                    </w:rPr>
                  </w:pPr>
                  <w:r>
                    <w:rPr>
                      <w:rFonts w:ascii="Times New Roman" w:hAnsi="Times New Roman"/>
                      <w:szCs w:val="21"/>
                    </w:rPr>
                    <w:t>平均堆高（m）</w:t>
                  </w:r>
                </w:p>
              </w:tc>
              <w:tc>
                <w:tcPr>
                  <w:tcW w:w="1356" w:type="dxa"/>
                  <w:vAlign w:val="center"/>
                </w:tcPr>
                <w:p w14:paraId="1B7752C3">
                  <w:pPr>
                    <w:jc w:val="center"/>
                    <w:rPr>
                      <w:rFonts w:ascii="Times New Roman" w:hAnsi="Times New Roman"/>
                      <w:szCs w:val="21"/>
                    </w:rPr>
                  </w:pPr>
                  <w:r>
                    <w:rPr>
                      <w:rFonts w:ascii="Times New Roman" w:hAnsi="Times New Roman"/>
                      <w:szCs w:val="21"/>
                    </w:rPr>
                    <w:t>自然方</w:t>
                  </w:r>
                </w:p>
              </w:tc>
              <w:tc>
                <w:tcPr>
                  <w:tcW w:w="1023" w:type="dxa"/>
                  <w:vAlign w:val="center"/>
                </w:tcPr>
                <w:p w14:paraId="6D5AB984">
                  <w:pPr>
                    <w:jc w:val="center"/>
                    <w:rPr>
                      <w:rFonts w:ascii="Times New Roman" w:hAnsi="Times New Roman"/>
                      <w:szCs w:val="21"/>
                    </w:rPr>
                  </w:pPr>
                  <w:r>
                    <w:rPr>
                      <w:rFonts w:ascii="Times New Roman" w:hAnsi="Times New Roman"/>
                      <w:szCs w:val="21"/>
                    </w:rPr>
                    <w:t>松方</w:t>
                  </w:r>
                </w:p>
              </w:tc>
            </w:tr>
            <w:tr w14:paraId="528344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71" w:type="dxa"/>
                  <w:vAlign w:val="center"/>
                </w:tcPr>
                <w:p w14:paraId="7616EB0C">
                  <w:pPr>
                    <w:jc w:val="center"/>
                    <w:rPr>
                      <w:rFonts w:ascii="Times New Roman" w:hAnsi="Times New Roman"/>
                      <w:szCs w:val="21"/>
                    </w:rPr>
                  </w:pPr>
                  <w:r>
                    <w:rPr>
                      <w:rFonts w:ascii="Times New Roman" w:hAnsi="Times New Roman"/>
                      <w:szCs w:val="21"/>
                    </w:rPr>
                    <w:t>1#临时表土堆场</w:t>
                  </w:r>
                </w:p>
              </w:tc>
              <w:tc>
                <w:tcPr>
                  <w:tcW w:w="1275" w:type="dxa"/>
                  <w:vAlign w:val="center"/>
                </w:tcPr>
                <w:p w14:paraId="02EF3079">
                  <w:pPr>
                    <w:jc w:val="center"/>
                    <w:rPr>
                      <w:rFonts w:ascii="Times New Roman" w:hAnsi="Times New Roman"/>
                      <w:szCs w:val="21"/>
                    </w:rPr>
                  </w:pPr>
                  <w:r>
                    <w:rPr>
                      <w:rFonts w:ascii="Times New Roman" w:hAnsi="Times New Roman"/>
                      <w:szCs w:val="21"/>
                    </w:rPr>
                    <w:t>1.46</w:t>
                  </w:r>
                </w:p>
              </w:tc>
              <w:tc>
                <w:tcPr>
                  <w:tcW w:w="1896" w:type="dxa"/>
                  <w:vAlign w:val="center"/>
                </w:tcPr>
                <w:p w14:paraId="2D11404C">
                  <w:pPr>
                    <w:jc w:val="center"/>
                    <w:rPr>
                      <w:rFonts w:ascii="Times New Roman" w:hAnsi="Times New Roman"/>
                      <w:szCs w:val="21"/>
                    </w:rPr>
                  </w:pPr>
                  <w:r>
                    <w:rPr>
                      <w:rFonts w:ascii="Times New Roman" w:hAnsi="Times New Roman"/>
                      <w:szCs w:val="21"/>
                    </w:rPr>
                    <w:t>5.11</w:t>
                  </w:r>
                </w:p>
              </w:tc>
              <w:tc>
                <w:tcPr>
                  <w:tcW w:w="1506" w:type="dxa"/>
                  <w:vAlign w:val="center"/>
                </w:tcPr>
                <w:p w14:paraId="627474B8">
                  <w:pPr>
                    <w:jc w:val="center"/>
                    <w:rPr>
                      <w:rFonts w:ascii="Times New Roman" w:hAnsi="Times New Roman"/>
                      <w:szCs w:val="21"/>
                    </w:rPr>
                  </w:pPr>
                  <w:r>
                    <w:rPr>
                      <w:rFonts w:hint="eastAsia" w:ascii="Times New Roman" w:hAnsi="Times New Roman"/>
                      <w:szCs w:val="21"/>
                    </w:rPr>
                    <w:t>3.5</w:t>
                  </w:r>
                </w:p>
              </w:tc>
              <w:tc>
                <w:tcPr>
                  <w:tcW w:w="1356" w:type="dxa"/>
                  <w:vAlign w:val="center"/>
                </w:tcPr>
                <w:p w14:paraId="3BAA3638">
                  <w:pPr>
                    <w:jc w:val="center"/>
                    <w:rPr>
                      <w:rFonts w:ascii="Times New Roman" w:hAnsi="Times New Roman"/>
                      <w:szCs w:val="21"/>
                    </w:rPr>
                  </w:pPr>
                  <w:r>
                    <w:rPr>
                      <w:rFonts w:ascii="Times New Roman" w:hAnsi="Times New Roman"/>
                      <w:szCs w:val="21"/>
                    </w:rPr>
                    <w:t>3.90</w:t>
                  </w:r>
                </w:p>
              </w:tc>
              <w:tc>
                <w:tcPr>
                  <w:tcW w:w="1023" w:type="dxa"/>
                  <w:vAlign w:val="center"/>
                </w:tcPr>
                <w:p w14:paraId="63A8A6D9">
                  <w:pPr>
                    <w:jc w:val="center"/>
                    <w:rPr>
                      <w:rFonts w:ascii="Times New Roman" w:hAnsi="Times New Roman"/>
                      <w:szCs w:val="21"/>
                    </w:rPr>
                  </w:pPr>
                  <w:r>
                    <w:rPr>
                      <w:rFonts w:ascii="Times New Roman" w:hAnsi="Times New Roman"/>
                      <w:szCs w:val="21"/>
                    </w:rPr>
                    <w:t>5.07</w:t>
                  </w:r>
                </w:p>
              </w:tc>
            </w:tr>
            <w:tr w14:paraId="1CBDDF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71" w:type="dxa"/>
                  <w:vAlign w:val="center"/>
                </w:tcPr>
                <w:p w14:paraId="270D6029">
                  <w:pPr>
                    <w:jc w:val="center"/>
                    <w:rPr>
                      <w:rFonts w:ascii="Times New Roman" w:hAnsi="Times New Roman"/>
                      <w:szCs w:val="21"/>
                    </w:rPr>
                  </w:pPr>
                  <w:r>
                    <w:rPr>
                      <w:rFonts w:ascii="Times New Roman" w:hAnsi="Times New Roman"/>
                      <w:szCs w:val="21"/>
                    </w:rPr>
                    <w:t>2#临时表土堆场</w:t>
                  </w:r>
                </w:p>
              </w:tc>
              <w:tc>
                <w:tcPr>
                  <w:tcW w:w="1275" w:type="dxa"/>
                  <w:vAlign w:val="center"/>
                </w:tcPr>
                <w:p w14:paraId="76E6B2DE">
                  <w:pPr>
                    <w:jc w:val="center"/>
                    <w:rPr>
                      <w:rFonts w:ascii="Times New Roman" w:hAnsi="Times New Roman"/>
                      <w:szCs w:val="21"/>
                    </w:rPr>
                  </w:pPr>
                  <w:r>
                    <w:rPr>
                      <w:rFonts w:ascii="Times New Roman" w:hAnsi="Times New Roman"/>
                      <w:szCs w:val="21"/>
                    </w:rPr>
                    <w:t>1.63</w:t>
                  </w:r>
                </w:p>
              </w:tc>
              <w:tc>
                <w:tcPr>
                  <w:tcW w:w="1896" w:type="dxa"/>
                  <w:vAlign w:val="center"/>
                </w:tcPr>
                <w:p w14:paraId="72BC3280">
                  <w:pPr>
                    <w:jc w:val="center"/>
                    <w:rPr>
                      <w:rFonts w:ascii="Times New Roman" w:hAnsi="Times New Roman"/>
                      <w:szCs w:val="21"/>
                    </w:rPr>
                  </w:pPr>
                  <w:r>
                    <w:rPr>
                      <w:rFonts w:ascii="Times New Roman" w:hAnsi="Times New Roman"/>
                      <w:szCs w:val="21"/>
                    </w:rPr>
                    <w:t>5.71</w:t>
                  </w:r>
                </w:p>
              </w:tc>
              <w:tc>
                <w:tcPr>
                  <w:tcW w:w="1506" w:type="dxa"/>
                  <w:vAlign w:val="center"/>
                </w:tcPr>
                <w:p w14:paraId="397EF06A">
                  <w:pPr>
                    <w:jc w:val="center"/>
                    <w:rPr>
                      <w:rFonts w:ascii="Times New Roman" w:hAnsi="Times New Roman"/>
                      <w:szCs w:val="21"/>
                    </w:rPr>
                  </w:pPr>
                  <w:r>
                    <w:rPr>
                      <w:rFonts w:ascii="Times New Roman" w:hAnsi="Times New Roman"/>
                      <w:szCs w:val="21"/>
                    </w:rPr>
                    <w:t>3.5</w:t>
                  </w:r>
                </w:p>
              </w:tc>
              <w:tc>
                <w:tcPr>
                  <w:tcW w:w="1356" w:type="dxa"/>
                  <w:vAlign w:val="center"/>
                </w:tcPr>
                <w:p w14:paraId="7456FB61">
                  <w:pPr>
                    <w:jc w:val="center"/>
                    <w:rPr>
                      <w:rFonts w:ascii="Times New Roman" w:hAnsi="Times New Roman"/>
                      <w:szCs w:val="21"/>
                    </w:rPr>
                  </w:pPr>
                  <w:r>
                    <w:rPr>
                      <w:rFonts w:ascii="Times New Roman" w:hAnsi="Times New Roman"/>
                      <w:szCs w:val="21"/>
                    </w:rPr>
                    <w:t>4.33</w:t>
                  </w:r>
                </w:p>
              </w:tc>
              <w:tc>
                <w:tcPr>
                  <w:tcW w:w="1023" w:type="dxa"/>
                  <w:vAlign w:val="center"/>
                </w:tcPr>
                <w:p w14:paraId="781C4C9E">
                  <w:pPr>
                    <w:jc w:val="center"/>
                    <w:rPr>
                      <w:rFonts w:ascii="Times New Roman" w:hAnsi="Times New Roman"/>
                      <w:szCs w:val="21"/>
                    </w:rPr>
                  </w:pPr>
                  <w:r>
                    <w:rPr>
                      <w:rFonts w:hint="eastAsia" w:ascii="Times New Roman" w:hAnsi="Times New Roman"/>
                      <w:szCs w:val="21"/>
                    </w:rPr>
                    <w:t>5</w:t>
                  </w:r>
                  <w:r>
                    <w:rPr>
                      <w:rFonts w:ascii="Times New Roman" w:hAnsi="Times New Roman"/>
                      <w:szCs w:val="21"/>
                    </w:rPr>
                    <w:t>.62</w:t>
                  </w:r>
                </w:p>
              </w:tc>
            </w:tr>
            <w:tr w14:paraId="7DCDB3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71" w:type="dxa"/>
                  <w:vAlign w:val="center"/>
                </w:tcPr>
                <w:p w14:paraId="1568C518">
                  <w:pPr>
                    <w:jc w:val="center"/>
                    <w:rPr>
                      <w:rFonts w:ascii="Times New Roman" w:hAnsi="Times New Roman"/>
                      <w:szCs w:val="21"/>
                    </w:rPr>
                  </w:pPr>
                  <w:r>
                    <w:rPr>
                      <w:rFonts w:ascii="Times New Roman" w:hAnsi="Times New Roman"/>
                      <w:szCs w:val="21"/>
                    </w:rPr>
                    <w:t>合计</w:t>
                  </w:r>
                </w:p>
              </w:tc>
              <w:tc>
                <w:tcPr>
                  <w:tcW w:w="1275" w:type="dxa"/>
                  <w:vAlign w:val="center"/>
                </w:tcPr>
                <w:p w14:paraId="6C9CCEE7">
                  <w:pPr>
                    <w:jc w:val="center"/>
                    <w:rPr>
                      <w:rFonts w:ascii="Times New Roman" w:hAnsi="Times New Roman"/>
                      <w:szCs w:val="21"/>
                    </w:rPr>
                  </w:pPr>
                  <w:r>
                    <w:rPr>
                      <w:rFonts w:ascii="Times New Roman" w:hAnsi="Times New Roman"/>
                      <w:szCs w:val="21"/>
                    </w:rPr>
                    <w:t>3.09</w:t>
                  </w:r>
                </w:p>
              </w:tc>
              <w:tc>
                <w:tcPr>
                  <w:tcW w:w="1896" w:type="dxa"/>
                  <w:vAlign w:val="center"/>
                </w:tcPr>
                <w:p w14:paraId="07AE2CAB">
                  <w:pPr>
                    <w:jc w:val="center"/>
                    <w:rPr>
                      <w:rFonts w:ascii="Times New Roman" w:hAnsi="Times New Roman"/>
                      <w:szCs w:val="21"/>
                    </w:rPr>
                  </w:pPr>
                  <w:r>
                    <w:rPr>
                      <w:rFonts w:ascii="Times New Roman" w:hAnsi="Times New Roman"/>
                      <w:szCs w:val="21"/>
                    </w:rPr>
                    <w:t>10.82</w:t>
                  </w:r>
                </w:p>
              </w:tc>
              <w:tc>
                <w:tcPr>
                  <w:tcW w:w="1506" w:type="dxa"/>
                  <w:vAlign w:val="center"/>
                </w:tcPr>
                <w:p w14:paraId="5BA3E073">
                  <w:pPr>
                    <w:jc w:val="center"/>
                    <w:rPr>
                      <w:rFonts w:ascii="Times New Roman" w:hAnsi="Times New Roman"/>
                      <w:szCs w:val="21"/>
                    </w:rPr>
                  </w:pPr>
                  <w:r>
                    <w:rPr>
                      <w:rFonts w:ascii="Times New Roman" w:hAnsi="Times New Roman"/>
                      <w:szCs w:val="21"/>
                    </w:rPr>
                    <w:t>3.5</w:t>
                  </w:r>
                </w:p>
              </w:tc>
              <w:tc>
                <w:tcPr>
                  <w:tcW w:w="1356" w:type="dxa"/>
                  <w:vAlign w:val="center"/>
                </w:tcPr>
                <w:p w14:paraId="0BA81A1C">
                  <w:pPr>
                    <w:jc w:val="center"/>
                    <w:rPr>
                      <w:rFonts w:ascii="Times New Roman" w:hAnsi="Times New Roman"/>
                      <w:szCs w:val="21"/>
                    </w:rPr>
                  </w:pPr>
                  <w:r>
                    <w:rPr>
                      <w:rFonts w:ascii="Times New Roman" w:hAnsi="Times New Roman"/>
                      <w:szCs w:val="21"/>
                    </w:rPr>
                    <w:t>8.23</w:t>
                  </w:r>
                </w:p>
              </w:tc>
              <w:tc>
                <w:tcPr>
                  <w:tcW w:w="1023" w:type="dxa"/>
                  <w:vAlign w:val="center"/>
                </w:tcPr>
                <w:p w14:paraId="1B5CFA6C">
                  <w:pPr>
                    <w:jc w:val="center"/>
                    <w:rPr>
                      <w:rFonts w:ascii="Times New Roman" w:hAnsi="Times New Roman"/>
                      <w:szCs w:val="21"/>
                    </w:rPr>
                  </w:pPr>
                  <w:r>
                    <w:rPr>
                      <w:rFonts w:ascii="Times New Roman" w:hAnsi="Times New Roman"/>
                      <w:szCs w:val="21"/>
                    </w:rPr>
                    <w:t>10.69</w:t>
                  </w:r>
                </w:p>
              </w:tc>
            </w:tr>
          </w:tbl>
          <w:p w14:paraId="2CA5145E">
            <w:pPr>
              <w:spacing w:line="360" w:lineRule="auto"/>
              <w:ind w:firstLine="480" w:firstLineChars="200"/>
              <w:rPr>
                <w:rFonts w:ascii="Times New Roman" w:hAnsi="Times New Roman"/>
                <w:sz w:val="24"/>
                <w:szCs w:val="24"/>
              </w:rPr>
            </w:pPr>
            <w:r>
              <w:rPr>
                <w:rFonts w:hint="eastAsia" w:ascii="Times New Roman" w:hAnsi="Times New Roman"/>
                <w:sz w:val="24"/>
                <w:szCs w:val="24"/>
              </w:rPr>
              <w:t>⑤弃渣场布设</w:t>
            </w:r>
          </w:p>
          <w:p w14:paraId="579AFBBB">
            <w:pPr>
              <w:spacing w:line="360" w:lineRule="auto"/>
              <w:ind w:firstLine="480" w:firstLineChars="200"/>
              <w:rPr>
                <w:rFonts w:ascii="Times New Roman" w:hAnsi="Times New Roman"/>
                <w:sz w:val="24"/>
              </w:rPr>
            </w:pPr>
            <w:r>
              <w:rPr>
                <w:rFonts w:hint="eastAsia" w:ascii="Times New Roman" w:hAnsi="Times New Roman"/>
                <w:sz w:val="24"/>
              </w:rPr>
              <w:t>本工程共计产生废弃土石方176.07</w:t>
            </w:r>
            <w:r>
              <w:rPr>
                <w:rFonts w:ascii="Times New Roman" w:hAnsi="Times New Roman"/>
                <w:sz w:val="24"/>
              </w:rPr>
              <w:t>万m</w:t>
            </w:r>
            <w:r>
              <w:rPr>
                <w:rFonts w:ascii="Times New Roman" w:hAnsi="Times New Roman"/>
                <w:sz w:val="24"/>
                <w:vertAlign w:val="superscript"/>
              </w:rPr>
              <w:t>3</w:t>
            </w:r>
            <w:r>
              <w:rPr>
                <w:rFonts w:hint="eastAsia" w:ascii="Times New Roman" w:hAnsi="Times New Roman"/>
                <w:sz w:val="24"/>
              </w:rPr>
              <w:t>，针对本工程的废弃土石方，本方案规划设计了4个弃渣场堆存，详见表1-14。</w:t>
            </w:r>
          </w:p>
          <w:p w14:paraId="330581B1">
            <w:pPr>
              <w:spacing w:line="360" w:lineRule="auto"/>
              <w:jc w:val="center"/>
              <w:rPr>
                <w:rFonts w:ascii="Times New Roman" w:hAnsi="Times New Roman"/>
                <w:b/>
                <w:sz w:val="24"/>
              </w:rPr>
            </w:pPr>
            <w:r>
              <w:rPr>
                <w:rFonts w:hint="eastAsia" w:ascii="Times New Roman" w:hAnsi="Times New Roman"/>
                <w:b/>
                <w:sz w:val="24"/>
              </w:rPr>
              <w:t>表1-14  弃渣场设置一览表</w:t>
            </w:r>
          </w:p>
          <w:tbl>
            <w:tblPr>
              <w:tblStyle w:val="30"/>
              <w:tblW w:w="89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8"/>
              <w:gridCol w:w="223"/>
              <w:gridCol w:w="1194"/>
              <w:gridCol w:w="1561"/>
              <w:gridCol w:w="1560"/>
              <w:gridCol w:w="1417"/>
              <w:gridCol w:w="1418"/>
              <w:gridCol w:w="850"/>
            </w:tblGrid>
            <w:tr w14:paraId="6BB37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62040D6C">
                  <w:pPr>
                    <w:adjustRightInd w:val="0"/>
                    <w:snapToGrid w:val="0"/>
                    <w:jc w:val="center"/>
                    <w:rPr>
                      <w:rFonts w:ascii="Times New Roman" w:hAnsi="Times New Roman"/>
                      <w:szCs w:val="21"/>
                    </w:rPr>
                  </w:pPr>
                  <w:r>
                    <w:rPr>
                      <w:rFonts w:hint="eastAsia" w:ascii="Times New Roman" w:hAnsi="Times New Roman"/>
                      <w:szCs w:val="21"/>
                    </w:rPr>
                    <w:t>序号</w:t>
                  </w:r>
                </w:p>
              </w:tc>
              <w:tc>
                <w:tcPr>
                  <w:tcW w:w="1561" w:type="dxa"/>
                  <w:vAlign w:val="center"/>
                </w:tcPr>
                <w:p w14:paraId="1C929713">
                  <w:pPr>
                    <w:adjustRightInd w:val="0"/>
                    <w:snapToGrid w:val="0"/>
                    <w:jc w:val="center"/>
                    <w:rPr>
                      <w:rFonts w:ascii="Times New Roman" w:hAnsi="Times New Roman"/>
                      <w:szCs w:val="21"/>
                    </w:rPr>
                  </w:pPr>
                  <w:r>
                    <w:rPr>
                      <w:rFonts w:hint="eastAsia" w:ascii="Times New Roman" w:hAnsi="Times New Roman"/>
                      <w:szCs w:val="21"/>
                    </w:rPr>
                    <w:t>Q1</w:t>
                  </w:r>
                </w:p>
              </w:tc>
              <w:tc>
                <w:tcPr>
                  <w:tcW w:w="1560" w:type="dxa"/>
                  <w:vAlign w:val="center"/>
                </w:tcPr>
                <w:p w14:paraId="5FA07B59">
                  <w:pPr>
                    <w:adjustRightInd w:val="0"/>
                    <w:snapToGrid w:val="0"/>
                    <w:jc w:val="center"/>
                    <w:rPr>
                      <w:rFonts w:ascii="Times New Roman" w:hAnsi="Times New Roman"/>
                      <w:szCs w:val="21"/>
                    </w:rPr>
                  </w:pPr>
                  <w:r>
                    <w:rPr>
                      <w:rFonts w:hint="eastAsia" w:ascii="Times New Roman" w:hAnsi="Times New Roman"/>
                      <w:szCs w:val="21"/>
                    </w:rPr>
                    <w:t>Q2</w:t>
                  </w:r>
                </w:p>
              </w:tc>
              <w:tc>
                <w:tcPr>
                  <w:tcW w:w="1417" w:type="dxa"/>
                  <w:vAlign w:val="center"/>
                </w:tcPr>
                <w:p w14:paraId="040D3A3C">
                  <w:pPr>
                    <w:adjustRightInd w:val="0"/>
                    <w:snapToGrid w:val="0"/>
                    <w:jc w:val="center"/>
                    <w:rPr>
                      <w:rFonts w:ascii="Times New Roman" w:hAnsi="Times New Roman"/>
                      <w:szCs w:val="21"/>
                    </w:rPr>
                  </w:pPr>
                  <w:r>
                    <w:rPr>
                      <w:rFonts w:hint="eastAsia" w:ascii="Times New Roman" w:hAnsi="Times New Roman"/>
                      <w:szCs w:val="21"/>
                    </w:rPr>
                    <w:t>Q3</w:t>
                  </w:r>
                </w:p>
              </w:tc>
              <w:tc>
                <w:tcPr>
                  <w:tcW w:w="1418" w:type="dxa"/>
                  <w:vAlign w:val="center"/>
                </w:tcPr>
                <w:p w14:paraId="1B827052">
                  <w:pPr>
                    <w:adjustRightInd w:val="0"/>
                    <w:snapToGrid w:val="0"/>
                    <w:jc w:val="center"/>
                    <w:rPr>
                      <w:rFonts w:ascii="Times New Roman" w:hAnsi="Times New Roman"/>
                      <w:szCs w:val="21"/>
                    </w:rPr>
                  </w:pPr>
                  <w:r>
                    <w:rPr>
                      <w:rFonts w:hint="eastAsia" w:ascii="Times New Roman" w:hAnsi="Times New Roman"/>
                      <w:szCs w:val="21"/>
                    </w:rPr>
                    <w:t>Q4</w:t>
                  </w:r>
                </w:p>
              </w:tc>
              <w:tc>
                <w:tcPr>
                  <w:tcW w:w="850" w:type="dxa"/>
                  <w:vMerge w:val="restart"/>
                  <w:vAlign w:val="center"/>
                </w:tcPr>
                <w:p w14:paraId="64E88121">
                  <w:pPr>
                    <w:adjustRightInd w:val="0"/>
                    <w:snapToGrid w:val="0"/>
                    <w:jc w:val="center"/>
                    <w:rPr>
                      <w:rFonts w:ascii="Times New Roman" w:hAnsi="Times New Roman"/>
                      <w:szCs w:val="21"/>
                    </w:rPr>
                  </w:pPr>
                  <w:r>
                    <w:rPr>
                      <w:rFonts w:hint="eastAsia" w:ascii="Times New Roman" w:hAnsi="Times New Roman"/>
                      <w:szCs w:val="21"/>
                    </w:rPr>
                    <w:t>合计</w:t>
                  </w:r>
                </w:p>
              </w:tc>
            </w:tr>
            <w:tr w14:paraId="33339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91" w:type="dxa"/>
                  <w:gridSpan w:val="2"/>
                  <w:vMerge w:val="restart"/>
                  <w:vAlign w:val="center"/>
                </w:tcPr>
                <w:p w14:paraId="1AD2CF39">
                  <w:pPr>
                    <w:adjustRightInd w:val="0"/>
                    <w:snapToGrid w:val="0"/>
                    <w:jc w:val="center"/>
                    <w:rPr>
                      <w:rFonts w:ascii="Times New Roman" w:hAnsi="Times New Roman"/>
                      <w:szCs w:val="21"/>
                    </w:rPr>
                  </w:pPr>
                  <w:r>
                    <w:rPr>
                      <w:rFonts w:hint="eastAsia" w:ascii="Times New Roman" w:hAnsi="Times New Roman"/>
                      <w:szCs w:val="21"/>
                    </w:rPr>
                    <w:t>经纬度</w:t>
                  </w:r>
                </w:p>
              </w:tc>
              <w:tc>
                <w:tcPr>
                  <w:tcW w:w="1194" w:type="dxa"/>
                  <w:vAlign w:val="center"/>
                </w:tcPr>
                <w:p w14:paraId="57BBEB40">
                  <w:pPr>
                    <w:adjustRightInd w:val="0"/>
                    <w:snapToGrid w:val="0"/>
                    <w:jc w:val="center"/>
                    <w:rPr>
                      <w:rFonts w:ascii="Times New Roman" w:hAnsi="Times New Roman"/>
                      <w:szCs w:val="21"/>
                    </w:rPr>
                  </w:pPr>
                  <w:r>
                    <w:rPr>
                      <w:rFonts w:hint="eastAsia" w:ascii="Times New Roman" w:hAnsi="Times New Roman"/>
                      <w:szCs w:val="21"/>
                    </w:rPr>
                    <w:t>东经</w:t>
                  </w:r>
                </w:p>
              </w:tc>
              <w:tc>
                <w:tcPr>
                  <w:tcW w:w="1561" w:type="dxa"/>
                  <w:vAlign w:val="center"/>
                </w:tcPr>
                <w:p w14:paraId="6B07AFAC">
                  <w:pPr>
                    <w:adjustRightInd w:val="0"/>
                    <w:snapToGrid w:val="0"/>
                    <w:jc w:val="center"/>
                    <w:rPr>
                      <w:rFonts w:ascii="Times New Roman" w:hAnsi="Times New Roman"/>
                      <w:szCs w:val="21"/>
                    </w:rPr>
                  </w:pPr>
                  <w:r>
                    <w:rPr>
                      <w:rFonts w:ascii="Times New Roman" w:hAnsi="Times New Roman"/>
                      <w:szCs w:val="21"/>
                    </w:rPr>
                    <w:t>98°28'52.21"</w:t>
                  </w:r>
                </w:p>
              </w:tc>
              <w:tc>
                <w:tcPr>
                  <w:tcW w:w="1560" w:type="dxa"/>
                  <w:vAlign w:val="center"/>
                </w:tcPr>
                <w:p w14:paraId="3D3FDEC3">
                  <w:pPr>
                    <w:adjustRightInd w:val="0"/>
                    <w:snapToGrid w:val="0"/>
                    <w:jc w:val="center"/>
                    <w:rPr>
                      <w:rFonts w:ascii="Times New Roman" w:hAnsi="Times New Roman"/>
                      <w:szCs w:val="21"/>
                    </w:rPr>
                  </w:pPr>
                  <w:r>
                    <w:rPr>
                      <w:rFonts w:ascii="Times New Roman" w:hAnsi="Times New Roman"/>
                      <w:szCs w:val="21"/>
                    </w:rPr>
                    <w:t>98°2</w:t>
                  </w:r>
                  <w:r>
                    <w:rPr>
                      <w:rFonts w:hint="eastAsia" w:ascii="Times New Roman" w:hAnsi="Times New Roman"/>
                      <w:szCs w:val="21"/>
                    </w:rPr>
                    <w:t>8</w:t>
                  </w:r>
                  <w:r>
                    <w:rPr>
                      <w:rFonts w:ascii="Times New Roman" w:hAnsi="Times New Roman"/>
                      <w:szCs w:val="21"/>
                    </w:rPr>
                    <w:t>'</w:t>
                  </w:r>
                  <w:r>
                    <w:rPr>
                      <w:rFonts w:hint="eastAsia" w:ascii="Times New Roman" w:hAnsi="Times New Roman"/>
                      <w:szCs w:val="21"/>
                    </w:rPr>
                    <w:t>44.94</w:t>
                  </w:r>
                  <w:r>
                    <w:rPr>
                      <w:rFonts w:ascii="Times New Roman" w:hAnsi="Times New Roman"/>
                      <w:szCs w:val="21"/>
                    </w:rPr>
                    <w:t>"</w:t>
                  </w:r>
                </w:p>
              </w:tc>
              <w:tc>
                <w:tcPr>
                  <w:tcW w:w="1417" w:type="dxa"/>
                  <w:vAlign w:val="center"/>
                </w:tcPr>
                <w:p w14:paraId="3DC01014">
                  <w:pPr>
                    <w:adjustRightInd w:val="0"/>
                    <w:snapToGrid w:val="0"/>
                    <w:jc w:val="center"/>
                    <w:rPr>
                      <w:rFonts w:ascii="Times New Roman" w:hAnsi="Times New Roman"/>
                      <w:szCs w:val="21"/>
                    </w:rPr>
                  </w:pPr>
                  <w:r>
                    <w:rPr>
                      <w:rFonts w:ascii="Times New Roman" w:hAnsi="Times New Roman"/>
                      <w:szCs w:val="21"/>
                    </w:rPr>
                    <w:t>98°2</w:t>
                  </w:r>
                  <w:r>
                    <w:rPr>
                      <w:rFonts w:hint="eastAsia" w:ascii="Times New Roman" w:hAnsi="Times New Roman"/>
                      <w:szCs w:val="21"/>
                    </w:rPr>
                    <w:t>8</w:t>
                  </w:r>
                  <w:r>
                    <w:rPr>
                      <w:rFonts w:ascii="Times New Roman" w:hAnsi="Times New Roman"/>
                      <w:szCs w:val="21"/>
                    </w:rPr>
                    <w:t>'</w:t>
                  </w:r>
                  <w:r>
                    <w:rPr>
                      <w:rFonts w:hint="eastAsia" w:ascii="Times New Roman" w:hAnsi="Times New Roman"/>
                      <w:szCs w:val="21"/>
                    </w:rPr>
                    <w:t>54</w:t>
                  </w:r>
                  <w:r>
                    <w:rPr>
                      <w:rFonts w:ascii="Times New Roman" w:hAnsi="Times New Roman"/>
                      <w:szCs w:val="21"/>
                    </w:rPr>
                    <w:t>.</w:t>
                  </w:r>
                  <w:r>
                    <w:rPr>
                      <w:rFonts w:hint="eastAsia" w:ascii="Times New Roman" w:hAnsi="Times New Roman"/>
                      <w:szCs w:val="21"/>
                    </w:rPr>
                    <w:t>4</w:t>
                  </w:r>
                  <w:r>
                    <w:rPr>
                      <w:rFonts w:ascii="Times New Roman" w:hAnsi="Times New Roman"/>
                      <w:szCs w:val="21"/>
                    </w:rPr>
                    <w:t>7"</w:t>
                  </w:r>
                </w:p>
              </w:tc>
              <w:tc>
                <w:tcPr>
                  <w:tcW w:w="1418" w:type="dxa"/>
                  <w:vAlign w:val="center"/>
                </w:tcPr>
                <w:p w14:paraId="2A4014CD">
                  <w:pPr>
                    <w:adjustRightInd w:val="0"/>
                    <w:snapToGrid w:val="0"/>
                    <w:jc w:val="center"/>
                    <w:rPr>
                      <w:rFonts w:ascii="Times New Roman" w:hAnsi="Times New Roman"/>
                      <w:szCs w:val="21"/>
                    </w:rPr>
                  </w:pPr>
                  <w:r>
                    <w:rPr>
                      <w:rFonts w:ascii="Times New Roman" w:hAnsi="Times New Roman"/>
                      <w:szCs w:val="21"/>
                    </w:rPr>
                    <w:t>98°24'</w:t>
                  </w:r>
                  <w:r>
                    <w:rPr>
                      <w:rFonts w:hint="eastAsia" w:ascii="Times New Roman" w:hAnsi="Times New Roman"/>
                      <w:szCs w:val="21"/>
                    </w:rPr>
                    <w:t>52</w:t>
                  </w:r>
                  <w:r>
                    <w:rPr>
                      <w:rFonts w:ascii="Times New Roman" w:hAnsi="Times New Roman"/>
                      <w:szCs w:val="21"/>
                    </w:rPr>
                    <w:t>.</w:t>
                  </w:r>
                  <w:r>
                    <w:rPr>
                      <w:rFonts w:hint="eastAsia" w:ascii="Times New Roman" w:hAnsi="Times New Roman"/>
                      <w:szCs w:val="21"/>
                    </w:rPr>
                    <w:t>98</w:t>
                  </w:r>
                  <w:r>
                    <w:rPr>
                      <w:rFonts w:ascii="Times New Roman" w:hAnsi="Times New Roman"/>
                      <w:szCs w:val="21"/>
                    </w:rPr>
                    <w:t>"</w:t>
                  </w:r>
                </w:p>
              </w:tc>
              <w:tc>
                <w:tcPr>
                  <w:tcW w:w="850" w:type="dxa"/>
                  <w:vMerge w:val="continue"/>
                  <w:vAlign w:val="center"/>
                </w:tcPr>
                <w:p w14:paraId="1B50183A">
                  <w:pPr>
                    <w:adjustRightInd w:val="0"/>
                    <w:snapToGrid w:val="0"/>
                    <w:jc w:val="center"/>
                    <w:rPr>
                      <w:rFonts w:ascii="Times New Roman" w:hAnsi="Times New Roman"/>
                      <w:szCs w:val="21"/>
                    </w:rPr>
                  </w:pPr>
                </w:p>
              </w:tc>
            </w:tr>
            <w:tr w14:paraId="32365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91" w:type="dxa"/>
                  <w:gridSpan w:val="2"/>
                  <w:vMerge w:val="continue"/>
                  <w:vAlign w:val="center"/>
                </w:tcPr>
                <w:p w14:paraId="0259AF63">
                  <w:pPr>
                    <w:adjustRightInd w:val="0"/>
                    <w:snapToGrid w:val="0"/>
                    <w:jc w:val="center"/>
                    <w:rPr>
                      <w:rFonts w:ascii="Times New Roman" w:hAnsi="Times New Roman"/>
                      <w:szCs w:val="21"/>
                    </w:rPr>
                  </w:pPr>
                </w:p>
              </w:tc>
              <w:tc>
                <w:tcPr>
                  <w:tcW w:w="1194" w:type="dxa"/>
                  <w:vAlign w:val="center"/>
                </w:tcPr>
                <w:p w14:paraId="58A11CF9">
                  <w:pPr>
                    <w:adjustRightInd w:val="0"/>
                    <w:snapToGrid w:val="0"/>
                    <w:jc w:val="center"/>
                    <w:rPr>
                      <w:rFonts w:ascii="Times New Roman" w:hAnsi="Times New Roman"/>
                      <w:szCs w:val="21"/>
                    </w:rPr>
                  </w:pPr>
                  <w:r>
                    <w:rPr>
                      <w:rFonts w:hint="eastAsia" w:ascii="Times New Roman" w:hAnsi="Times New Roman"/>
                      <w:szCs w:val="21"/>
                    </w:rPr>
                    <w:t>北纬</w:t>
                  </w:r>
                </w:p>
              </w:tc>
              <w:tc>
                <w:tcPr>
                  <w:tcW w:w="1561" w:type="dxa"/>
                  <w:vAlign w:val="center"/>
                </w:tcPr>
                <w:p w14:paraId="6251F1DE">
                  <w:pPr>
                    <w:adjustRightInd w:val="0"/>
                    <w:snapToGrid w:val="0"/>
                    <w:jc w:val="center"/>
                    <w:rPr>
                      <w:rFonts w:ascii="Times New Roman" w:hAnsi="Times New Roman"/>
                      <w:szCs w:val="21"/>
                    </w:rPr>
                  </w:pPr>
                  <w:r>
                    <w:rPr>
                      <w:rFonts w:ascii="Times New Roman" w:hAnsi="Times New Roman"/>
                      <w:szCs w:val="21"/>
                    </w:rPr>
                    <w:t>24°25'45.98"</w:t>
                  </w:r>
                </w:p>
              </w:tc>
              <w:tc>
                <w:tcPr>
                  <w:tcW w:w="1560" w:type="dxa"/>
                  <w:vAlign w:val="center"/>
                </w:tcPr>
                <w:p w14:paraId="20649E6F">
                  <w:pPr>
                    <w:adjustRightInd w:val="0"/>
                    <w:snapToGrid w:val="0"/>
                    <w:jc w:val="center"/>
                    <w:rPr>
                      <w:rFonts w:ascii="Times New Roman" w:hAnsi="Times New Roman"/>
                      <w:szCs w:val="21"/>
                    </w:rPr>
                  </w:pPr>
                  <w:r>
                    <w:rPr>
                      <w:rFonts w:ascii="Times New Roman" w:hAnsi="Times New Roman"/>
                      <w:szCs w:val="21"/>
                    </w:rPr>
                    <w:t>24°2</w:t>
                  </w:r>
                  <w:r>
                    <w:rPr>
                      <w:rFonts w:hint="eastAsia" w:ascii="Times New Roman" w:hAnsi="Times New Roman"/>
                      <w:szCs w:val="21"/>
                    </w:rPr>
                    <w:t>5</w:t>
                  </w:r>
                  <w:r>
                    <w:rPr>
                      <w:rFonts w:ascii="Times New Roman" w:hAnsi="Times New Roman"/>
                      <w:szCs w:val="21"/>
                    </w:rPr>
                    <w:t>'</w:t>
                  </w:r>
                  <w:r>
                    <w:rPr>
                      <w:rFonts w:hint="eastAsia" w:ascii="Times New Roman" w:hAnsi="Times New Roman"/>
                      <w:szCs w:val="21"/>
                    </w:rPr>
                    <w:t>46</w:t>
                  </w:r>
                  <w:r>
                    <w:rPr>
                      <w:rFonts w:ascii="Times New Roman" w:hAnsi="Times New Roman"/>
                      <w:szCs w:val="21"/>
                    </w:rPr>
                    <w:t>.</w:t>
                  </w:r>
                  <w:r>
                    <w:rPr>
                      <w:rFonts w:hint="eastAsia" w:ascii="Times New Roman" w:hAnsi="Times New Roman"/>
                      <w:szCs w:val="21"/>
                    </w:rPr>
                    <w:t>4</w:t>
                  </w:r>
                  <w:r>
                    <w:rPr>
                      <w:rFonts w:ascii="Times New Roman" w:hAnsi="Times New Roman"/>
                      <w:szCs w:val="21"/>
                    </w:rPr>
                    <w:t>3"</w:t>
                  </w:r>
                </w:p>
              </w:tc>
              <w:tc>
                <w:tcPr>
                  <w:tcW w:w="1417" w:type="dxa"/>
                  <w:vAlign w:val="center"/>
                </w:tcPr>
                <w:p w14:paraId="2A2C8C5B">
                  <w:pPr>
                    <w:adjustRightInd w:val="0"/>
                    <w:snapToGrid w:val="0"/>
                    <w:jc w:val="center"/>
                    <w:rPr>
                      <w:rFonts w:ascii="Times New Roman" w:hAnsi="Times New Roman"/>
                      <w:szCs w:val="21"/>
                    </w:rPr>
                  </w:pPr>
                  <w:r>
                    <w:rPr>
                      <w:rFonts w:ascii="Times New Roman" w:hAnsi="Times New Roman"/>
                      <w:szCs w:val="21"/>
                    </w:rPr>
                    <w:t>24°2</w:t>
                  </w:r>
                  <w:r>
                    <w:rPr>
                      <w:rFonts w:hint="eastAsia" w:ascii="Times New Roman" w:hAnsi="Times New Roman"/>
                      <w:szCs w:val="21"/>
                    </w:rPr>
                    <w:t>5</w:t>
                  </w:r>
                  <w:r>
                    <w:rPr>
                      <w:rFonts w:ascii="Times New Roman" w:hAnsi="Times New Roman"/>
                      <w:szCs w:val="21"/>
                    </w:rPr>
                    <w:t>'</w:t>
                  </w:r>
                  <w:r>
                    <w:rPr>
                      <w:rFonts w:hint="eastAsia" w:ascii="Times New Roman" w:hAnsi="Times New Roman"/>
                      <w:szCs w:val="21"/>
                    </w:rPr>
                    <w:t>52</w:t>
                  </w:r>
                  <w:r>
                    <w:rPr>
                      <w:rFonts w:ascii="Times New Roman" w:hAnsi="Times New Roman"/>
                      <w:szCs w:val="21"/>
                    </w:rPr>
                    <w:t>.</w:t>
                  </w:r>
                  <w:r>
                    <w:rPr>
                      <w:rFonts w:hint="eastAsia" w:ascii="Times New Roman" w:hAnsi="Times New Roman"/>
                      <w:szCs w:val="21"/>
                    </w:rPr>
                    <w:t>49</w:t>
                  </w:r>
                  <w:r>
                    <w:rPr>
                      <w:rFonts w:ascii="Times New Roman" w:hAnsi="Times New Roman"/>
                      <w:szCs w:val="21"/>
                    </w:rPr>
                    <w:t>"</w:t>
                  </w:r>
                </w:p>
              </w:tc>
              <w:tc>
                <w:tcPr>
                  <w:tcW w:w="1418" w:type="dxa"/>
                  <w:vAlign w:val="center"/>
                </w:tcPr>
                <w:p w14:paraId="7D9110DA">
                  <w:pPr>
                    <w:adjustRightInd w:val="0"/>
                    <w:snapToGrid w:val="0"/>
                    <w:jc w:val="center"/>
                    <w:rPr>
                      <w:rFonts w:ascii="Times New Roman" w:hAnsi="Times New Roman"/>
                      <w:szCs w:val="21"/>
                    </w:rPr>
                  </w:pPr>
                  <w:r>
                    <w:rPr>
                      <w:rFonts w:ascii="Times New Roman" w:hAnsi="Times New Roman"/>
                      <w:szCs w:val="21"/>
                    </w:rPr>
                    <w:t>24°2</w:t>
                  </w:r>
                  <w:r>
                    <w:rPr>
                      <w:rFonts w:hint="eastAsia" w:ascii="Times New Roman" w:hAnsi="Times New Roman"/>
                      <w:szCs w:val="21"/>
                    </w:rPr>
                    <w:t>6</w:t>
                  </w:r>
                  <w:r>
                    <w:rPr>
                      <w:rFonts w:ascii="Times New Roman" w:hAnsi="Times New Roman"/>
                      <w:szCs w:val="21"/>
                    </w:rPr>
                    <w:t>'</w:t>
                  </w:r>
                  <w:r>
                    <w:rPr>
                      <w:rFonts w:hint="eastAsia" w:ascii="Times New Roman" w:hAnsi="Times New Roman"/>
                      <w:szCs w:val="21"/>
                    </w:rPr>
                    <w:t>22</w:t>
                  </w:r>
                  <w:r>
                    <w:rPr>
                      <w:rFonts w:ascii="Times New Roman" w:hAnsi="Times New Roman"/>
                      <w:szCs w:val="21"/>
                    </w:rPr>
                    <w:t>.</w:t>
                  </w:r>
                  <w:r>
                    <w:rPr>
                      <w:rFonts w:hint="eastAsia" w:ascii="Times New Roman" w:hAnsi="Times New Roman"/>
                      <w:szCs w:val="21"/>
                    </w:rPr>
                    <w:t>33</w:t>
                  </w:r>
                  <w:r>
                    <w:rPr>
                      <w:rFonts w:ascii="Times New Roman" w:hAnsi="Times New Roman"/>
                      <w:szCs w:val="21"/>
                    </w:rPr>
                    <w:t>"</w:t>
                  </w:r>
                </w:p>
              </w:tc>
              <w:tc>
                <w:tcPr>
                  <w:tcW w:w="850" w:type="dxa"/>
                  <w:vMerge w:val="continue"/>
                  <w:vAlign w:val="center"/>
                </w:tcPr>
                <w:p w14:paraId="7E0454C3">
                  <w:pPr>
                    <w:adjustRightInd w:val="0"/>
                    <w:snapToGrid w:val="0"/>
                    <w:jc w:val="center"/>
                    <w:rPr>
                      <w:rFonts w:ascii="Times New Roman" w:hAnsi="Times New Roman"/>
                      <w:szCs w:val="21"/>
                    </w:rPr>
                  </w:pPr>
                </w:p>
              </w:tc>
            </w:tr>
            <w:tr w14:paraId="649A7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5B91B475">
                  <w:pPr>
                    <w:adjustRightInd w:val="0"/>
                    <w:snapToGrid w:val="0"/>
                    <w:jc w:val="center"/>
                    <w:rPr>
                      <w:rFonts w:ascii="Times New Roman" w:hAnsi="Times New Roman"/>
                      <w:szCs w:val="21"/>
                    </w:rPr>
                  </w:pPr>
                  <w:r>
                    <w:rPr>
                      <w:rFonts w:hint="eastAsia" w:ascii="Times New Roman" w:hAnsi="Times New Roman"/>
                      <w:szCs w:val="21"/>
                    </w:rPr>
                    <w:t>周边交通条件</w:t>
                  </w:r>
                </w:p>
              </w:tc>
              <w:tc>
                <w:tcPr>
                  <w:tcW w:w="5956" w:type="dxa"/>
                  <w:gridSpan w:val="4"/>
                  <w:vAlign w:val="center"/>
                </w:tcPr>
                <w:p w14:paraId="6BA400BE">
                  <w:pPr>
                    <w:adjustRightInd w:val="0"/>
                    <w:snapToGrid w:val="0"/>
                    <w:jc w:val="center"/>
                    <w:rPr>
                      <w:rFonts w:ascii="Times New Roman" w:hAnsi="Times New Roman"/>
                      <w:szCs w:val="21"/>
                    </w:rPr>
                  </w:pPr>
                  <w:r>
                    <w:rPr>
                      <w:rFonts w:hint="eastAsia" w:ascii="Times New Roman" w:hAnsi="Times New Roman"/>
                      <w:szCs w:val="21"/>
                    </w:rPr>
                    <w:t>已有道路</w:t>
                  </w:r>
                </w:p>
              </w:tc>
              <w:tc>
                <w:tcPr>
                  <w:tcW w:w="850" w:type="dxa"/>
                  <w:vAlign w:val="center"/>
                </w:tcPr>
                <w:p w14:paraId="50ACCDCD">
                  <w:pPr>
                    <w:adjustRightInd w:val="0"/>
                    <w:snapToGrid w:val="0"/>
                    <w:jc w:val="center"/>
                    <w:rPr>
                      <w:rFonts w:ascii="Times New Roman" w:hAnsi="Times New Roman"/>
                      <w:szCs w:val="21"/>
                    </w:rPr>
                  </w:pPr>
                </w:p>
              </w:tc>
            </w:tr>
            <w:tr w14:paraId="3BC3C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3E93ABF8">
                  <w:pPr>
                    <w:adjustRightInd w:val="0"/>
                    <w:snapToGrid w:val="0"/>
                    <w:jc w:val="center"/>
                    <w:rPr>
                      <w:rFonts w:ascii="Times New Roman" w:hAnsi="Times New Roman"/>
                      <w:szCs w:val="21"/>
                    </w:rPr>
                  </w:pPr>
                  <w:r>
                    <w:rPr>
                      <w:rFonts w:hint="eastAsia" w:ascii="Times New Roman" w:hAnsi="Times New Roman"/>
                      <w:szCs w:val="21"/>
                    </w:rPr>
                    <w:t>地形</w:t>
                  </w:r>
                </w:p>
              </w:tc>
              <w:tc>
                <w:tcPr>
                  <w:tcW w:w="5956" w:type="dxa"/>
                  <w:gridSpan w:val="4"/>
                  <w:vAlign w:val="center"/>
                </w:tcPr>
                <w:p w14:paraId="0BAB205A">
                  <w:pPr>
                    <w:adjustRightInd w:val="0"/>
                    <w:snapToGrid w:val="0"/>
                    <w:jc w:val="center"/>
                    <w:rPr>
                      <w:rFonts w:ascii="Times New Roman" w:hAnsi="Times New Roman"/>
                      <w:szCs w:val="21"/>
                    </w:rPr>
                  </w:pPr>
                  <w:r>
                    <w:rPr>
                      <w:rFonts w:hint="eastAsia" w:ascii="Times New Roman" w:hAnsi="Times New Roman"/>
                      <w:szCs w:val="21"/>
                    </w:rPr>
                    <w:t>沟谷</w:t>
                  </w:r>
                </w:p>
              </w:tc>
              <w:tc>
                <w:tcPr>
                  <w:tcW w:w="850" w:type="dxa"/>
                  <w:vAlign w:val="center"/>
                </w:tcPr>
                <w:p w14:paraId="7702326A">
                  <w:pPr>
                    <w:adjustRightInd w:val="0"/>
                    <w:snapToGrid w:val="0"/>
                    <w:jc w:val="center"/>
                    <w:rPr>
                      <w:rFonts w:ascii="Times New Roman" w:hAnsi="Times New Roman"/>
                      <w:szCs w:val="21"/>
                    </w:rPr>
                  </w:pPr>
                </w:p>
              </w:tc>
            </w:tr>
            <w:tr w14:paraId="42943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74B6ECB4">
                  <w:pPr>
                    <w:adjustRightInd w:val="0"/>
                    <w:snapToGrid w:val="0"/>
                    <w:jc w:val="center"/>
                    <w:rPr>
                      <w:rFonts w:ascii="Times New Roman" w:hAnsi="Times New Roman"/>
                      <w:szCs w:val="21"/>
                    </w:rPr>
                  </w:pPr>
                  <w:r>
                    <w:rPr>
                      <w:rFonts w:hint="eastAsia" w:ascii="Times New Roman" w:hAnsi="Times New Roman"/>
                      <w:szCs w:val="21"/>
                    </w:rPr>
                    <w:t>占地（hm</w:t>
                  </w:r>
                  <w:r>
                    <w:rPr>
                      <w:rFonts w:hint="eastAsia" w:ascii="Times New Roman" w:hAnsi="Times New Roman"/>
                      <w:szCs w:val="21"/>
                      <w:vertAlign w:val="superscript"/>
                    </w:rPr>
                    <w:t>2</w:t>
                  </w:r>
                  <w:r>
                    <w:rPr>
                      <w:rFonts w:hint="eastAsia" w:ascii="Times New Roman" w:hAnsi="Times New Roman"/>
                      <w:szCs w:val="21"/>
                    </w:rPr>
                    <w:t>）</w:t>
                  </w:r>
                </w:p>
              </w:tc>
              <w:tc>
                <w:tcPr>
                  <w:tcW w:w="1561" w:type="dxa"/>
                  <w:vAlign w:val="center"/>
                </w:tcPr>
                <w:p w14:paraId="151A28DC">
                  <w:pPr>
                    <w:adjustRightInd w:val="0"/>
                    <w:snapToGrid w:val="0"/>
                    <w:jc w:val="center"/>
                    <w:rPr>
                      <w:rFonts w:ascii="Times New Roman" w:hAnsi="Times New Roman"/>
                      <w:szCs w:val="21"/>
                    </w:rPr>
                  </w:pPr>
                  <w:r>
                    <w:rPr>
                      <w:rFonts w:hint="eastAsia" w:ascii="Times New Roman" w:hAnsi="Times New Roman"/>
                      <w:szCs w:val="21"/>
                    </w:rPr>
                    <w:t>6.19</w:t>
                  </w:r>
                </w:p>
              </w:tc>
              <w:tc>
                <w:tcPr>
                  <w:tcW w:w="1560" w:type="dxa"/>
                  <w:vAlign w:val="center"/>
                </w:tcPr>
                <w:p w14:paraId="0A6EA437">
                  <w:pPr>
                    <w:adjustRightInd w:val="0"/>
                    <w:snapToGrid w:val="0"/>
                    <w:jc w:val="center"/>
                    <w:rPr>
                      <w:rFonts w:ascii="Times New Roman" w:hAnsi="Times New Roman"/>
                      <w:szCs w:val="21"/>
                    </w:rPr>
                  </w:pPr>
                  <w:r>
                    <w:rPr>
                      <w:rFonts w:hint="eastAsia" w:ascii="Times New Roman" w:hAnsi="Times New Roman"/>
                      <w:szCs w:val="21"/>
                    </w:rPr>
                    <w:t>2.43</w:t>
                  </w:r>
                </w:p>
              </w:tc>
              <w:tc>
                <w:tcPr>
                  <w:tcW w:w="1417" w:type="dxa"/>
                  <w:vAlign w:val="center"/>
                </w:tcPr>
                <w:p w14:paraId="7458972D">
                  <w:pPr>
                    <w:adjustRightInd w:val="0"/>
                    <w:snapToGrid w:val="0"/>
                    <w:jc w:val="center"/>
                    <w:rPr>
                      <w:rFonts w:ascii="Times New Roman" w:hAnsi="Times New Roman"/>
                      <w:szCs w:val="21"/>
                    </w:rPr>
                  </w:pPr>
                  <w:r>
                    <w:rPr>
                      <w:rFonts w:hint="eastAsia" w:ascii="Times New Roman" w:hAnsi="Times New Roman"/>
                      <w:szCs w:val="21"/>
                    </w:rPr>
                    <w:t>5.37</w:t>
                  </w:r>
                </w:p>
              </w:tc>
              <w:tc>
                <w:tcPr>
                  <w:tcW w:w="1418" w:type="dxa"/>
                  <w:vAlign w:val="center"/>
                </w:tcPr>
                <w:p w14:paraId="7DC75A71">
                  <w:pPr>
                    <w:adjustRightInd w:val="0"/>
                    <w:snapToGrid w:val="0"/>
                    <w:jc w:val="center"/>
                    <w:rPr>
                      <w:rFonts w:ascii="Times New Roman" w:hAnsi="Times New Roman"/>
                      <w:szCs w:val="21"/>
                    </w:rPr>
                  </w:pPr>
                  <w:r>
                    <w:rPr>
                      <w:rFonts w:hint="eastAsia" w:ascii="Times New Roman" w:hAnsi="Times New Roman"/>
                      <w:szCs w:val="21"/>
                    </w:rPr>
                    <w:t>4.75</w:t>
                  </w:r>
                </w:p>
              </w:tc>
              <w:tc>
                <w:tcPr>
                  <w:tcW w:w="850" w:type="dxa"/>
                  <w:vAlign w:val="center"/>
                </w:tcPr>
                <w:p w14:paraId="5DF983BB">
                  <w:pPr>
                    <w:adjustRightInd w:val="0"/>
                    <w:snapToGrid w:val="0"/>
                    <w:jc w:val="center"/>
                    <w:rPr>
                      <w:rFonts w:ascii="Times New Roman" w:hAnsi="Times New Roman"/>
                      <w:szCs w:val="21"/>
                    </w:rPr>
                  </w:pPr>
                  <w:r>
                    <w:rPr>
                      <w:rFonts w:hint="eastAsia" w:ascii="Times New Roman" w:hAnsi="Times New Roman"/>
                      <w:szCs w:val="21"/>
                    </w:rPr>
                    <w:t>18.74</w:t>
                  </w:r>
                </w:p>
              </w:tc>
            </w:tr>
            <w:tr w14:paraId="734B2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14B1603E">
                  <w:pPr>
                    <w:adjustRightInd w:val="0"/>
                    <w:snapToGrid w:val="0"/>
                    <w:jc w:val="center"/>
                    <w:rPr>
                      <w:rFonts w:ascii="Times New Roman" w:hAnsi="Times New Roman"/>
                      <w:szCs w:val="21"/>
                    </w:rPr>
                  </w:pPr>
                  <w:r>
                    <w:rPr>
                      <w:rFonts w:hint="eastAsia" w:ascii="Times New Roman" w:hAnsi="Times New Roman"/>
                      <w:szCs w:val="21"/>
                    </w:rPr>
                    <w:t>渣底坡度（°）</w:t>
                  </w:r>
                </w:p>
              </w:tc>
              <w:tc>
                <w:tcPr>
                  <w:tcW w:w="1561" w:type="dxa"/>
                  <w:vAlign w:val="center"/>
                </w:tcPr>
                <w:p w14:paraId="7A7EFBF9">
                  <w:pPr>
                    <w:adjustRightInd w:val="0"/>
                    <w:snapToGrid w:val="0"/>
                    <w:jc w:val="center"/>
                    <w:rPr>
                      <w:rFonts w:ascii="Times New Roman" w:hAnsi="Times New Roman"/>
                      <w:szCs w:val="21"/>
                    </w:rPr>
                  </w:pPr>
                  <w:r>
                    <w:rPr>
                      <w:rFonts w:hint="eastAsia" w:ascii="Times New Roman" w:hAnsi="Times New Roman"/>
                      <w:szCs w:val="21"/>
                    </w:rPr>
                    <w:t>6</w:t>
                  </w:r>
                </w:p>
              </w:tc>
              <w:tc>
                <w:tcPr>
                  <w:tcW w:w="1560" w:type="dxa"/>
                  <w:vAlign w:val="center"/>
                </w:tcPr>
                <w:p w14:paraId="4D43B1EC">
                  <w:pPr>
                    <w:adjustRightInd w:val="0"/>
                    <w:snapToGrid w:val="0"/>
                    <w:jc w:val="center"/>
                    <w:rPr>
                      <w:rFonts w:ascii="Times New Roman" w:hAnsi="Times New Roman"/>
                      <w:szCs w:val="21"/>
                    </w:rPr>
                  </w:pPr>
                  <w:r>
                    <w:rPr>
                      <w:rFonts w:hint="eastAsia" w:ascii="Times New Roman" w:hAnsi="Times New Roman"/>
                      <w:szCs w:val="21"/>
                    </w:rPr>
                    <w:t>5</w:t>
                  </w:r>
                </w:p>
              </w:tc>
              <w:tc>
                <w:tcPr>
                  <w:tcW w:w="1417" w:type="dxa"/>
                  <w:vAlign w:val="center"/>
                </w:tcPr>
                <w:p w14:paraId="2FC99EE9">
                  <w:pPr>
                    <w:adjustRightInd w:val="0"/>
                    <w:snapToGrid w:val="0"/>
                    <w:jc w:val="center"/>
                    <w:rPr>
                      <w:rFonts w:ascii="Times New Roman" w:hAnsi="Times New Roman"/>
                      <w:szCs w:val="21"/>
                    </w:rPr>
                  </w:pPr>
                  <w:r>
                    <w:rPr>
                      <w:rFonts w:hint="eastAsia" w:ascii="Times New Roman" w:hAnsi="Times New Roman"/>
                      <w:szCs w:val="21"/>
                    </w:rPr>
                    <w:t>6</w:t>
                  </w:r>
                </w:p>
              </w:tc>
              <w:tc>
                <w:tcPr>
                  <w:tcW w:w="1418" w:type="dxa"/>
                  <w:vAlign w:val="center"/>
                </w:tcPr>
                <w:p w14:paraId="3F3D7ED3">
                  <w:pPr>
                    <w:adjustRightInd w:val="0"/>
                    <w:snapToGrid w:val="0"/>
                    <w:jc w:val="center"/>
                    <w:rPr>
                      <w:rFonts w:ascii="Times New Roman" w:hAnsi="Times New Roman"/>
                      <w:szCs w:val="21"/>
                    </w:rPr>
                  </w:pPr>
                  <w:r>
                    <w:rPr>
                      <w:rFonts w:hint="eastAsia" w:ascii="Times New Roman" w:hAnsi="Times New Roman"/>
                      <w:szCs w:val="21"/>
                    </w:rPr>
                    <w:t>7</w:t>
                  </w:r>
                </w:p>
              </w:tc>
              <w:tc>
                <w:tcPr>
                  <w:tcW w:w="850" w:type="dxa"/>
                  <w:vAlign w:val="center"/>
                </w:tcPr>
                <w:p w14:paraId="7079898D">
                  <w:pPr>
                    <w:adjustRightInd w:val="0"/>
                    <w:snapToGrid w:val="0"/>
                    <w:jc w:val="center"/>
                    <w:rPr>
                      <w:rFonts w:ascii="Times New Roman" w:hAnsi="Times New Roman"/>
                      <w:szCs w:val="21"/>
                    </w:rPr>
                  </w:pPr>
                </w:p>
              </w:tc>
            </w:tr>
            <w:tr w14:paraId="5B86A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2C171E6D">
                  <w:pPr>
                    <w:adjustRightInd w:val="0"/>
                    <w:snapToGrid w:val="0"/>
                    <w:jc w:val="center"/>
                    <w:rPr>
                      <w:rFonts w:ascii="Times New Roman" w:hAnsi="Times New Roman"/>
                      <w:szCs w:val="21"/>
                    </w:rPr>
                  </w:pPr>
                  <w:r>
                    <w:rPr>
                      <w:rFonts w:hint="eastAsia" w:ascii="Times New Roman" w:hAnsi="Times New Roman"/>
                      <w:szCs w:val="21"/>
                    </w:rPr>
                    <w:t>堆渣高程（m）</w:t>
                  </w:r>
                </w:p>
              </w:tc>
              <w:tc>
                <w:tcPr>
                  <w:tcW w:w="1561" w:type="dxa"/>
                  <w:vAlign w:val="center"/>
                </w:tcPr>
                <w:p w14:paraId="4D69A1D3">
                  <w:pPr>
                    <w:adjustRightInd w:val="0"/>
                    <w:snapToGrid w:val="0"/>
                    <w:jc w:val="center"/>
                    <w:rPr>
                      <w:rFonts w:ascii="Times New Roman" w:hAnsi="Times New Roman"/>
                      <w:szCs w:val="21"/>
                    </w:rPr>
                  </w:pPr>
                  <w:r>
                    <w:rPr>
                      <w:rFonts w:hint="eastAsia" w:ascii="Times New Roman" w:hAnsi="Times New Roman"/>
                      <w:szCs w:val="21"/>
                    </w:rPr>
                    <w:t>882-905</w:t>
                  </w:r>
                </w:p>
              </w:tc>
              <w:tc>
                <w:tcPr>
                  <w:tcW w:w="1560" w:type="dxa"/>
                  <w:vAlign w:val="center"/>
                </w:tcPr>
                <w:p w14:paraId="0C39C4E3">
                  <w:pPr>
                    <w:adjustRightInd w:val="0"/>
                    <w:snapToGrid w:val="0"/>
                    <w:jc w:val="center"/>
                    <w:rPr>
                      <w:rFonts w:ascii="Times New Roman" w:hAnsi="Times New Roman"/>
                      <w:szCs w:val="21"/>
                    </w:rPr>
                  </w:pPr>
                  <w:r>
                    <w:rPr>
                      <w:rFonts w:hint="eastAsia" w:ascii="Times New Roman" w:hAnsi="Times New Roman"/>
                      <w:szCs w:val="21"/>
                    </w:rPr>
                    <w:t>888-905</w:t>
                  </w:r>
                </w:p>
              </w:tc>
              <w:tc>
                <w:tcPr>
                  <w:tcW w:w="1417" w:type="dxa"/>
                  <w:vAlign w:val="center"/>
                </w:tcPr>
                <w:p w14:paraId="4653FC4F">
                  <w:pPr>
                    <w:adjustRightInd w:val="0"/>
                    <w:snapToGrid w:val="0"/>
                    <w:jc w:val="center"/>
                    <w:rPr>
                      <w:rFonts w:ascii="Times New Roman" w:hAnsi="Times New Roman"/>
                      <w:szCs w:val="21"/>
                    </w:rPr>
                  </w:pPr>
                  <w:r>
                    <w:rPr>
                      <w:rFonts w:hint="eastAsia" w:ascii="Times New Roman" w:hAnsi="Times New Roman"/>
                      <w:szCs w:val="21"/>
                    </w:rPr>
                    <w:t>882-905</w:t>
                  </w:r>
                </w:p>
              </w:tc>
              <w:tc>
                <w:tcPr>
                  <w:tcW w:w="1418" w:type="dxa"/>
                  <w:vAlign w:val="center"/>
                </w:tcPr>
                <w:p w14:paraId="18DDC6E4">
                  <w:pPr>
                    <w:adjustRightInd w:val="0"/>
                    <w:snapToGrid w:val="0"/>
                    <w:jc w:val="center"/>
                    <w:rPr>
                      <w:rFonts w:ascii="Times New Roman" w:hAnsi="Times New Roman"/>
                      <w:szCs w:val="21"/>
                    </w:rPr>
                  </w:pPr>
                  <w:r>
                    <w:rPr>
                      <w:rFonts w:hint="eastAsia" w:ascii="Times New Roman" w:hAnsi="Times New Roman"/>
                      <w:szCs w:val="21"/>
                    </w:rPr>
                    <w:t>924-947</w:t>
                  </w:r>
                </w:p>
              </w:tc>
              <w:tc>
                <w:tcPr>
                  <w:tcW w:w="850" w:type="dxa"/>
                  <w:vAlign w:val="center"/>
                </w:tcPr>
                <w:p w14:paraId="2DE7D105">
                  <w:pPr>
                    <w:adjustRightInd w:val="0"/>
                    <w:snapToGrid w:val="0"/>
                    <w:jc w:val="center"/>
                    <w:rPr>
                      <w:rFonts w:ascii="Times New Roman" w:hAnsi="Times New Roman"/>
                      <w:szCs w:val="21"/>
                    </w:rPr>
                  </w:pPr>
                </w:p>
              </w:tc>
            </w:tr>
            <w:tr w14:paraId="312E4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47B42476">
                  <w:pPr>
                    <w:adjustRightInd w:val="0"/>
                    <w:snapToGrid w:val="0"/>
                    <w:jc w:val="center"/>
                    <w:rPr>
                      <w:rFonts w:ascii="Times New Roman" w:hAnsi="Times New Roman"/>
                      <w:szCs w:val="21"/>
                    </w:rPr>
                  </w:pPr>
                  <w:r>
                    <w:rPr>
                      <w:rFonts w:hint="eastAsia" w:ascii="Times New Roman" w:hAnsi="Times New Roman"/>
                      <w:szCs w:val="21"/>
                    </w:rPr>
                    <w:t>最大堆高（m）</w:t>
                  </w:r>
                </w:p>
              </w:tc>
              <w:tc>
                <w:tcPr>
                  <w:tcW w:w="1561" w:type="dxa"/>
                  <w:vAlign w:val="center"/>
                </w:tcPr>
                <w:p w14:paraId="6050E064">
                  <w:pPr>
                    <w:adjustRightInd w:val="0"/>
                    <w:snapToGrid w:val="0"/>
                    <w:jc w:val="center"/>
                    <w:rPr>
                      <w:rFonts w:ascii="Times New Roman" w:hAnsi="Times New Roman"/>
                      <w:szCs w:val="21"/>
                    </w:rPr>
                  </w:pPr>
                  <w:r>
                    <w:rPr>
                      <w:rFonts w:hint="eastAsia" w:ascii="Times New Roman" w:hAnsi="Times New Roman"/>
                      <w:szCs w:val="21"/>
                    </w:rPr>
                    <w:t>23</w:t>
                  </w:r>
                </w:p>
              </w:tc>
              <w:tc>
                <w:tcPr>
                  <w:tcW w:w="1560" w:type="dxa"/>
                  <w:vAlign w:val="center"/>
                </w:tcPr>
                <w:p w14:paraId="74A5A0E9">
                  <w:pPr>
                    <w:adjustRightInd w:val="0"/>
                    <w:snapToGrid w:val="0"/>
                    <w:jc w:val="center"/>
                    <w:rPr>
                      <w:rFonts w:ascii="Times New Roman" w:hAnsi="Times New Roman"/>
                      <w:szCs w:val="21"/>
                    </w:rPr>
                  </w:pPr>
                  <w:r>
                    <w:rPr>
                      <w:rFonts w:hint="eastAsia" w:ascii="Times New Roman" w:hAnsi="Times New Roman"/>
                      <w:szCs w:val="21"/>
                    </w:rPr>
                    <w:t>17</w:t>
                  </w:r>
                </w:p>
              </w:tc>
              <w:tc>
                <w:tcPr>
                  <w:tcW w:w="1417" w:type="dxa"/>
                  <w:vAlign w:val="center"/>
                </w:tcPr>
                <w:p w14:paraId="13903A57">
                  <w:pPr>
                    <w:adjustRightInd w:val="0"/>
                    <w:snapToGrid w:val="0"/>
                    <w:jc w:val="center"/>
                    <w:rPr>
                      <w:rFonts w:ascii="Times New Roman" w:hAnsi="Times New Roman"/>
                      <w:szCs w:val="21"/>
                    </w:rPr>
                  </w:pPr>
                  <w:r>
                    <w:rPr>
                      <w:rFonts w:hint="eastAsia" w:ascii="Times New Roman" w:hAnsi="Times New Roman"/>
                      <w:szCs w:val="21"/>
                    </w:rPr>
                    <w:t>23</w:t>
                  </w:r>
                </w:p>
              </w:tc>
              <w:tc>
                <w:tcPr>
                  <w:tcW w:w="1418" w:type="dxa"/>
                  <w:vAlign w:val="center"/>
                </w:tcPr>
                <w:p w14:paraId="2A42D237">
                  <w:pPr>
                    <w:adjustRightInd w:val="0"/>
                    <w:snapToGrid w:val="0"/>
                    <w:jc w:val="center"/>
                    <w:rPr>
                      <w:rFonts w:ascii="Times New Roman" w:hAnsi="Times New Roman"/>
                      <w:szCs w:val="21"/>
                    </w:rPr>
                  </w:pPr>
                  <w:r>
                    <w:rPr>
                      <w:rFonts w:hint="eastAsia" w:ascii="Times New Roman" w:hAnsi="Times New Roman"/>
                      <w:szCs w:val="21"/>
                    </w:rPr>
                    <w:t>23</w:t>
                  </w:r>
                </w:p>
              </w:tc>
              <w:tc>
                <w:tcPr>
                  <w:tcW w:w="850" w:type="dxa"/>
                  <w:vAlign w:val="center"/>
                </w:tcPr>
                <w:p w14:paraId="65A85186">
                  <w:pPr>
                    <w:adjustRightInd w:val="0"/>
                    <w:snapToGrid w:val="0"/>
                    <w:jc w:val="center"/>
                    <w:rPr>
                      <w:rFonts w:ascii="Times New Roman" w:hAnsi="Times New Roman"/>
                      <w:szCs w:val="21"/>
                    </w:rPr>
                  </w:pPr>
                </w:p>
              </w:tc>
            </w:tr>
            <w:tr w14:paraId="2101D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4898355D">
                  <w:pPr>
                    <w:adjustRightInd w:val="0"/>
                    <w:snapToGrid w:val="0"/>
                    <w:jc w:val="center"/>
                    <w:rPr>
                      <w:rFonts w:ascii="Times New Roman" w:hAnsi="Times New Roman"/>
                      <w:szCs w:val="21"/>
                    </w:rPr>
                  </w:pPr>
                  <w:r>
                    <w:rPr>
                      <w:rFonts w:hint="eastAsia" w:ascii="Times New Roman" w:hAnsi="Times New Roman"/>
                      <w:szCs w:val="21"/>
                    </w:rPr>
                    <w:t>设计容量（万m</w:t>
                  </w:r>
                  <w:r>
                    <w:rPr>
                      <w:rFonts w:hint="eastAsia" w:ascii="Times New Roman" w:hAnsi="Times New Roman"/>
                      <w:szCs w:val="21"/>
                      <w:vertAlign w:val="superscript"/>
                    </w:rPr>
                    <w:t>3</w:t>
                  </w:r>
                  <w:r>
                    <w:rPr>
                      <w:rFonts w:hint="eastAsia" w:ascii="Times New Roman" w:hAnsi="Times New Roman"/>
                      <w:szCs w:val="21"/>
                    </w:rPr>
                    <w:t>）</w:t>
                  </w:r>
                </w:p>
              </w:tc>
              <w:tc>
                <w:tcPr>
                  <w:tcW w:w="1561" w:type="dxa"/>
                  <w:vAlign w:val="center"/>
                </w:tcPr>
                <w:p w14:paraId="465DE4F9">
                  <w:pPr>
                    <w:adjustRightInd w:val="0"/>
                    <w:snapToGrid w:val="0"/>
                    <w:jc w:val="center"/>
                    <w:rPr>
                      <w:rFonts w:ascii="Times New Roman" w:hAnsi="Times New Roman"/>
                      <w:szCs w:val="21"/>
                    </w:rPr>
                  </w:pPr>
                  <w:r>
                    <w:rPr>
                      <w:rFonts w:hint="eastAsia" w:ascii="Times New Roman" w:hAnsi="Times New Roman"/>
                      <w:szCs w:val="21"/>
                    </w:rPr>
                    <w:t>67.56</w:t>
                  </w:r>
                </w:p>
              </w:tc>
              <w:tc>
                <w:tcPr>
                  <w:tcW w:w="1560" w:type="dxa"/>
                  <w:vAlign w:val="center"/>
                </w:tcPr>
                <w:p w14:paraId="4BC71FCF">
                  <w:pPr>
                    <w:adjustRightInd w:val="0"/>
                    <w:snapToGrid w:val="0"/>
                    <w:jc w:val="center"/>
                    <w:rPr>
                      <w:rFonts w:ascii="Times New Roman" w:hAnsi="Times New Roman"/>
                      <w:szCs w:val="21"/>
                    </w:rPr>
                  </w:pPr>
                  <w:r>
                    <w:rPr>
                      <w:rFonts w:hint="eastAsia" w:ascii="Times New Roman" w:hAnsi="Times New Roman"/>
                      <w:szCs w:val="21"/>
                    </w:rPr>
                    <w:t>15.06</w:t>
                  </w:r>
                </w:p>
              </w:tc>
              <w:tc>
                <w:tcPr>
                  <w:tcW w:w="1417" w:type="dxa"/>
                  <w:vAlign w:val="center"/>
                </w:tcPr>
                <w:p w14:paraId="3FD38489">
                  <w:pPr>
                    <w:adjustRightInd w:val="0"/>
                    <w:snapToGrid w:val="0"/>
                    <w:jc w:val="center"/>
                    <w:rPr>
                      <w:rFonts w:ascii="Times New Roman" w:hAnsi="Times New Roman"/>
                      <w:szCs w:val="21"/>
                    </w:rPr>
                  </w:pPr>
                  <w:r>
                    <w:rPr>
                      <w:rFonts w:hint="eastAsia" w:ascii="Times New Roman" w:hAnsi="Times New Roman"/>
                      <w:szCs w:val="21"/>
                    </w:rPr>
                    <w:t>64.75</w:t>
                  </w:r>
                </w:p>
              </w:tc>
              <w:tc>
                <w:tcPr>
                  <w:tcW w:w="1418" w:type="dxa"/>
                  <w:vAlign w:val="center"/>
                </w:tcPr>
                <w:p w14:paraId="2D6633EC">
                  <w:pPr>
                    <w:adjustRightInd w:val="0"/>
                    <w:snapToGrid w:val="0"/>
                    <w:jc w:val="center"/>
                    <w:rPr>
                      <w:rFonts w:ascii="Times New Roman" w:hAnsi="Times New Roman"/>
                      <w:szCs w:val="21"/>
                    </w:rPr>
                  </w:pPr>
                  <w:r>
                    <w:rPr>
                      <w:rFonts w:hint="eastAsia" w:ascii="Times New Roman" w:hAnsi="Times New Roman"/>
                      <w:szCs w:val="21"/>
                    </w:rPr>
                    <w:t>37.82</w:t>
                  </w:r>
                </w:p>
              </w:tc>
              <w:tc>
                <w:tcPr>
                  <w:tcW w:w="850" w:type="dxa"/>
                  <w:vAlign w:val="center"/>
                </w:tcPr>
                <w:p w14:paraId="1CE98309">
                  <w:pPr>
                    <w:adjustRightInd w:val="0"/>
                    <w:snapToGrid w:val="0"/>
                    <w:jc w:val="center"/>
                    <w:rPr>
                      <w:rFonts w:ascii="Times New Roman" w:hAnsi="Times New Roman"/>
                      <w:szCs w:val="21"/>
                    </w:rPr>
                  </w:pPr>
                  <w:r>
                    <w:rPr>
                      <w:rFonts w:hint="eastAsia" w:ascii="Times New Roman" w:hAnsi="Times New Roman"/>
                      <w:szCs w:val="21"/>
                    </w:rPr>
                    <w:t>185.19</w:t>
                  </w:r>
                </w:p>
              </w:tc>
            </w:tr>
            <w:tr w14:paraId="1F878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470ACB9B">
                  <w:pPr>
                    <w:adjustRightInd w:val="0"/>
                    <w:snapToGrid w:val="0"/>
                    <w:jc w:val="center"/>
                    <w:rPr>
                      <w:rFonts w:ascii="Times New Roman" w:hAnsi="Times New Roman"/>
                      <w:szCs w:val="21"/>
                    </w:rPr>
                  </w:pPr>
                  <w:r>
                    <w:rPr>
                      <w:rFonts w:hint="eastAsia" w:ascii="Times New Roman" w:hAnsi="Times New Roman"/>
                      <w:szCs w:val="21"/>
                    </w:rPr>
                    <w:t>实际堆放（万m</w:t>
                  </w:r>
                  <w:r>
                    <w:rPr>
                      <w:rFonts w:hint="eastAsia" w:ascii="Times New Roman" w:hAnsi="Times New Roman"/>
                      <w:szCs w:val="21"/>
                      <w:vertAlign w:val="superscript"/>
                    </w:rPr>
                    <w:t>3</w:t>
                  </w:r>
                  <w:r>
                    <w:rPr>
                      <w:rFonts w:hint="eastAsia" w:ascii="Times New Roman" w:hAnsi="Times New Roman"/>
                      <w:szCs w:val="21"/>
                    </w:rPr>
                    <w:t>）</w:t>
                  </w:r>
                </w:p>
              </w:tc>
              <w:tc>
                <w:tcPr>
                  <w:tcW w:w="1561" w:type="dxa"/>
                  <w:vAlign w:val="center"/>
                </w:tcPr>
                <w:p w14:paraId="0CA76F6D">
                  <w:pPr>
                    <w:adjustRightInd w:val="0"/>
                    <w:snapToGrid w:val="0"/>
                    <w:jc w:val="center"/>
                    <w:rPr>
                      <w:rFonts w:ascii="Times New Roman" w:hAnsi="Times New Roman"/>
                      <w:szCs w:val="21"/>
                    </w:rPr>
                  </w:pPr>
                  <w:r>
                    <w:rPr>
                      <w:rFonts w:hint="eastAsia" w:ascii="Times New Roman" w:hAnsi="Times New Roman"/>
                      <w:szCs w:val="21"/>
                    </w:rPr>
                    <w:t>64.05</w:t>
                  </w:r>
                </w:p>
              </w:tc>
              <w:tc>
                <w:tcPr>
                  <w:tcW w:w="1560" w:type="dxa"/>
                  <w:vAlign w:val="center"/>
                </w:tcPr>
                <w:p w14:paraId="78CAE4E2">
                  <w:pPr>
                    <w:adjustRightInd w:val="0"/>
                    <w:snapToGrid w:val="0"/>
                    <w:jc w:val="center"/>
                    <w:rPr>
                      <w:rFonts w:ascii="Times New Roman" w:hAnsi="Times New Roman"/>
                      <w:szCs w:val="21"/>
                    </w:rPr>
                  </w:pPr>
                  <w:r>
                    <w:rPr>
                      <w:rFonts w:hint="eastAsia" w:ascii="Times New Roman" w:hAnsi="Times New Roman"/>
                      <w:szCs w:val="21"/>
                    </w:rPr>
                    <w:t>14.98</w:t>
                  </w:r>
                </w:p>
              </w:tc>
              <w:tc>
                <w:tcPr>
                  <w:tcW w:w="1417" w:type="dxa"/>
                  <w:vAlign w:val="center"/>
                </w:tcPr>
                <w:p w14:paraId="687A0CA1">
                  <w:pPr>
                    <w:adjustRightInd w:val="0"/>
                    <w:snapToGrid w:val="0"/>
                    <w:jc w:val="center"/>
                    <w:rPr>
                      <w:rFonts w:ascii="Times New Roman" w:hAnsi="Times New Roman"/>
                      <w:szCs w:val="21"/>
                    </w:rPr>
                  </w:pPr>
                  <w:r>
                    <w:rPr>
                      <w:rFonts w:hint="eastAsia" w:ascii="Times New Roman" w:hAnsi="Times New Roman"/>
                      <w:szCs w:val="21"/>
                    </w:rPr>
                    <w:t>61.27</w:t>
                  </w:r>
                </w:p>
              </w:tc>
              <w:tc>
                <w:tcPr>
                  <w:tcW w:w="1418" w:type="dxa"/>
                  <w:vAlign w:val="center"/>
                </w:tcPr>
                <w:p w14:paraId="6554DCC7">
                  <w:pPr>
                    <w:adjustRightInd w:val="0"/>
                    <w:snapToGrid w:val="0"/>
                    <w:jc w:val="center"/>
                    <w:rPr>
                      <w:rFonts w:ascii="Times New Roman" w:hAnsi="Times New Roman"/>
                      <w:szCs w:val="21"/>
                    </w:rPr>
                  </w:pPr>
                  <w:r>
                    <w:rPr>
                      <w:rFonts w:hint="eastAsia" w:ascii="Times New Roman" w:hAnsi="Times New Roman"/>
                      <w:szCs w:val="21"/>
                    </w:rPr>
                    <w:t>35.77</w:t>
                  </w:r>
                </w:p>
              </w:tc>
              <w:tc>
                <w:tcPr>
                  <w:tcW w:w="850" w:type="dxa"/>
                  <w:vAlign w:val="center"/>
                </w:tcPr>
                <w:p w14:paraId="32B29226">
                  <w:pPr>
                    <w:adjustRightInd w:val="0"/>
                    <w:snapToGrid w:val="0"/>
                    <w:jc w:val="center"/>
                    <w:rPr>
                      <w:rFonts w:ascii="Times New Roman" w:hAnsi="Times New Roman"/>
                      <w:szCs w:val="21"/>
                    </w:rPr>
                  </w:pPr>
                  <w:r>
                    <w:rPr>
                      <w:rFonts w:hint="eastAsia" w:ascii="Times New Roman" w:hAnsi="Times New Roman"/>
                      <w:szCs w:val="21"/>
                    </w:rPr>
                    <w:t>176.07</w:t>
                  </w:r>
                </w:p>
              </w:tc>
            </w:tr>
            <w:tr w14:paraId="3ABA3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1478EFF1">
                  <w:pPr>
                    <w:adjustRightInd w:val="0"/>
                    <w:snapToGrid w:val="0"/>
                    <w:jc w:val="center"/>
                    <w:rPr>
                      <w:rFonts w:ascii="Times New Roman" w:hAnsi="Times New Roman"/>
                      <w:szCs w:val="21"/>
                    </w:rPr>
                  </w:pPr>
                  <w:r>
                    <w:rPr>
                      <w:rFonts w:hint="eastAsia" w:ascii="Times New Roman" w:hAnsi="Times New Roman"/>
                      <w:szCs w:val="21"/>
                    </w:rPr>
                    <w:t>汇水面积（km</w:t>
                  </w:r>
                  <w:r>
                    <w:rPr>
                      <w:rFonts w:hint="eastAsia" w:ascii="Times New Roman" w:hAnsi="Times New Roman"/>
                      <w:szCs w:val="21"/>
                      <w:vertAlign w:val="superscript"/>
                    </w:rPr>
                    <w:t>2</w:t>
                  </w:r>
                  <w:r>
                    <w:rPr>
                      <w:rFonts w:hint="eastAsia" w:ascii="Times New Roman" w:hAnsi="Times New Roman"/>
                      <w:szCs w:val="21"/>
                    </w:rPr>
                    <w:t>）</w:t>
                  </w:r>
                </w:p>
              </w:tc>
              <w:tc>
                <w:tcPr>
                  <w:tcW w:w="1561" w:type="dxa"/>
                  <w:vAlign w:val="center"/>
                </w:tcPr>
                <w:p w14:paraId="6126A5EA">
                  <w:pPr>
                    <w:adjustRightInd w:val="0"/>
                    <w:snapToGrid w:val="0"/>
                    <w:jc w:val="center"/>
                    <w:rPr>
                      <w:rFonts w:ascii="Times New Roman" w:hAnsi="Times New Roman"/>
                      <w:szCs w:val="21"/>
                    </w:rPr>
                  </w:pPr>
                  <w:r>
                    <w:rPr>
                      <w:rFonts w:hint="eastAsia" w:ascii="Times New Roman" w:hAnsi="Times New Roman"/>
                      <w:szCs w:val="21"/>
                    </w:rPr>
                    <w:t>5.60</w:t>
                  </w:r>
                </w:p>
              </w:tc>
              <w:tc>
                <w:tcPr>
                  <w:tcW w:w="1560" w:type="dxa"/>
                  <w:vAlign w:val="center"/>
                </w:tcPr>
                <w:p w14:paraId="4184DFD5">
                  <w:pPr>
                    <w:adjustRightInd w:val="0"/>
                    <w:snapToGrid w:val="0"/>
                    <w:jc w:val="center"/>
                    <w:rPr>
                      <w:rFonts w:ascii="Times New Roman" w:hAnsi="Times New Roman"/>
                      <w:szCs w:val="21"/>
                    </w:rPr>
                  </w:pPr>
                  <w:r>
                    <w:rPr>
                      <w:rFonts w:hint="eastAsia" w:ascii="Times New Roman" w:hAnsi="Times New Roman"/>
                      <w:szCs w:val="21"/>
                    </w:rPr>
                    <w:t>1.88</w:t>
                  </w:r>
                </w:p>
              </w:tc>
              <w:tc>
                <w:tcPr>
                  <w:tcW w:w="1417" w:type="dxa"/>
                  <w:vAlign w:val="center"/>
                </w:tcPr>
                <w:p w14:paraId="7837572A">
                  <w:pPr>
                    <w:adjustRightInd w:val="0"/>
                    <w:snapToGrid w:val="0"/>
                    <w:jc w:val="center"/>
                    <w:rPr>
                      <w:rFonts w:ascii="Times New Roman" w:hAnsi="Times New Roman"/>
                      <w:szCs w:val="21"/>
                    </w:rPr>
                  </w:pPr>
                  <w:r>
                    <w:rPr>
                      <w:rFonts w:hint="eastAsia" w:ascii="Times New Roman" w:hAnsi="Times New Roman"/>
                      <w:szCs w:val="21"/>
                    </w:rPr>
                    <w:t>5.61</w:t>
                  </w:r>
                </w:p>
              </w:tc>
              <w:tc>
                <w:tcPr>
                  <w:tcW w:w="1418" w:type="dxa"/>
                  <w:vAlign w:val="center"/>
                </w:tcPr>
                <w:p w14:paraId="3165C5E5">
                  <w:pPr>
                    <w:adjustRightInd w:val="0"/>
                    <w:snapToGrid w:val="0"/>
                    <w:jc w:val="center"/>
                    <w:rPr>
                      <w:rFonts w:ascii="Times New Roman" w:hAnsi="Times New Roman"/>
                      <w:szCs w:val="21"/>
                    </w:rPr>
                  </w:pPr>
                  <w:r>
                    <w:rPr>
                      <w:rFonts w:hint="eastAsia" w:ascii="Times New Roman" w:hAnsi="Times New Roman"/>
                      <w:szCs w:val="21"/>
                    </w:rPr>
                    <w:t>6.32</w:t>
                  </w:r>
                </w:p>
              </w:tc>
              <w:tc>
                <w:tcPr>
                  <w:tcW w:w="850" w:type="dxa"/>
                  <w:vAlign w:val="center"/>
                </w:tcPr>
                <w:p w14:paraId="1AC16A33">
                  <w:pPr>
                    <w:adjustRightInd w:val="0"/>
                    <w:snapToGrid w:val="0"/>
                    <w:jc w:val="center"/>
                    <w:rPr>
                      <w:rFonts w:ascii="Times New Roman" w:hAnsi="Times New Roman"/>
                      <w:szCs w:val="21"/>
                    </w:rPr>
                  </w:pPr>
                </w:p>
              </w:tc>
            </w:tr>
            <w:tr w14:paraId="014BF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5" w:type="dxa"/>
                  <w:gridSpan w:val="3"/>
                  <w:vAlign w:val="center"/>
                </w:tcPr>
                <w:p w14:paraId="33626D5C">
                  <w:pPr>
                    <w:adjustRightInd w:val="0"/>
                    <w:snapToGrid w:val="0"/>
                    <w:jc w:val="center"/>
                    <w:rPr>
                      <w:rFonts w:ascii="Times New Roman" w:hAnsi="Times New Roman"/>
                      <w:szCs w:val="21"/>
                    </w:rPr>
                  </w:pPr>
                  <w:r>
                    <w:rPr>
                      <w:rFonts w:hint="eastAsia" w:ascii="Times New Roman" w:hAnsi="Times New Roman"/>
                      <w:szCs w:val="21"/>
                    </w:rPr>
                    <w:t>表土剥离（万m</w:t>
                  </w:r>
                  <w:r>
                    <w:rPr>
                      <w:rFonts w:hint="eastAsia" w:ascii="Times New Roman" w:hAnsi="Times New Roman"/>
                      <w:szCs w:val="21"/>
                      <w:vertAlign w:val="superscript"/>
                    </w:rPr>
                    <w:t>3</w:t>
                  </w:r>
                  <w:r>
                    <w:rPr>
                      <w:rFonts w:hint="eastAsia" w:ascii="Times New Roman" w:hAnsi="Times New Roman"/>
                      <w:szCs w:val="21"/>
                    </w:rPr>
                    <w:t>）</w:t>
                  </w:r>
                </w:p>
              </w:tc>
              <w:tc>
                <w:tcPr>
                  <w:tcW w:w="1561" w:type="dxa"/>
                  <w:vAlign w:val="center"/>
                </w:tcPr>
                <w:p w14:paraId="08996920">
                  <w:pPr>
                    <w:adjustRightInd w:val="0"/>
                    <w:snapToGrid w:val="0"/>
                    <w:jc w:val="center"/>
                    <w:rPr>
                      <w:rFonts w:ascii="Times New Roman" w:hAnsi="Times New Roman"/>
                      <w:szCs w:val="21"/>
                    </w:rPr>
                  </w:pPr>
                  <w:r>
                    <w:rPr>
                      <w:rFonts w:hint="eastAsia" w:ascii="Times New Roman" w:hAnsi="Times New Roman"/>
                      <w:szCs w:val="21"/>
                    </w:rPr>
                    <w:t>1.10</w:t>
                  </w:r>
                </w:p>
              </w:tc>
              <w:tc>
                <w:tcPr>
                  <w:tcW w:w="1560" w:type="dxa"/>
                  <w:vAlign w:val="center"/>
                </w:tcPr>
                <w:p w14:paraId="4A6FBA2F">
                  <w:pPr>
                    <w:adjustRightInd w:val="0"/>
                    <w:snapToGrid w:val="0"/>
                    <w:jc w:val="center"/>
                    <w:rPr>
                      <w:rFonts w:ascii="Times New Roman" w:hAnsi="Times New Roman"/>
                      <w:szCs w:val="21"/>
                    </w:rPr>
                  </w:pPr>
                  <w:r>
                    <w:rPr>
                      <w:rFonts w:hint="eastAsia" w:ascii="Times New Roman" w:hAnsi="Times New Roman"/>
                      <w:szCs w:val="21"/>
                    </w:rPr>
                    <w:t>0.34</w:t>
                  </w:r>
                </w:p>
              </w:tc>
              <w:tc>
                <w:tcPr>
                  <w:tcW w:w="1417" w:type="dxa"/>
                  <w:vAlign w:val="center"/>
                </w:tcPr>
                <w:p w14:paraId="1D5FEEEB">
                  <w:pPr>
                    <w:adjustRightInd w:val="0"/>
                    <w:snapToGrid w:val="0"/>
                    <w:jc w:val="center"/>
                    <w:rPr>
                      <w:rFonts w:ascii="Times New Roman" w:hAnsi="Times New Roman"/>
                      <w:szCs w:val="21"/>
                    </w:rPr>
                  </w:pPr>
                  <w:r>
                    <w:rPr>
                      <w:rFonts w:hint="eastAsia" w:ascii="Times New Roman" w:hAnsi="Times New Roman"/>
                      <w:szCs w:val="21"/>
                    </w:rPr>
                    <w:t>0.93</w:t>
                  </w:r>
                </w:p>
              </w:tc>
              <w:tc>
                <w:tcPr>
                  <w:tcW w:w="1418" w:type="dxa"/>
                  <w:vAlign w:val="center"/>
                </w:tcPr>
                <w:p w14:paraId="03425ECF">
                  <w:pPr>
                    <w:adjustRightInd w:val="0"/>
                    <w:snapToGrid w:val="0"/>
                    <w:jc w:val="center"/>
                    <w:rPr>
                      <w:rFonts w:ascii="Times New Roman" w:hAnsi="Times New Roman"/>
                      <w:szCs w:val="21"/>
                    </w:rPr>
                  </w:pPr>
                  <w:r>
                    <w:rPr>
                      <w:rFonts w:hint="eastAsia" w:ascii="Times New Roman" w:hAnsi="Times New Roman"/>
                      <w:szCs w:val="21"/>
                    </w:rPr>
                    <w:t>1.15</w:t>
                  </w:r>
                </w:p>
              </w:tc>
              <w:tc>
                <w:tcPr>
                  <w:tcW w:w="850" w:type="dxa"/>
                  <w:vAlign w:val="center"/>
                </w:tcPr>
                <w:p w14:paraId="222FB92E">
                  <w:pPr>
                    <w:adjustRightInd w:val="0"/>
                    <w:snapToGrid w:val="0"/>
                    <w:jc w:val="center"/>
                    <w:rPr>
                      <w:rFonts w:ascii="Times New Roman" w:hAnsi="Times New Roman"/>
                      <w:szCs w:val="21"/>
                    </w:rPr>
                  </w:pPr>
                  <w:r>
                    <w:rPr>
                      <w:rFonts w:hint="eastAsia" w:ascii="Times New Roman" w:hAnsi="Times New Roman"/>
                      <w:szCs w:val="21"/>
                    </w:rPr>
                    <w:t>3.52</w:t>
                  </w:r>
                </w:p>
              </w:tc>
            </w:tr>
            <w:tr w14:paraId="53F02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68" w:type="dxa"/>
                  <w:vMerge w:val="restart"/>
                  <w:vAlign w:val="center"/>
                </w:tcPr>
                <w:p w14:paraId="0B70316B">
                  <w:pPr>
                    <w:adjustRightInd w:val="0"/>
                    <w:snapToGrid w:val="0"/>
                    <w:jc w:val="center"/>
                    <w:rPr>
                      <w:rFonts w:ascii="Times New Roman" w:hAnsi="Times New Roman"/>
                      <w:szCs w:val="21"/>
                    </w:rPr>
                  </w:pPr>
                  <w:r>
                    <w:rPr>
                      <w:rFonts w:hint="eastAsia" w:ascii="Times New Roman" w:hAnsi="Times New Roman"/>
                      <w:szCs w:val="21"/>
                    </w:rPr>
                    <w:t>复耕</w:t>
                  </w:r>
                </w:p>
              </w:tc>
              <w:tc>
                <w:tcPr>
                  <w:tcW w:w="1417" w:type="dxa"/>
                  <w:gridSpan w:val="2"/>
                  <w:vAlign w:val="center"/>
                </w:tcPr>
                <w:p w14:paraId="5AFB8AC8">
                  <w:pPr>
                    <w:adjustRightInd w:val="0"/>
                    <w:snapToGrid w:val="0"/>
                    <w:jc w:val="center"/>
                    <w:rPr>
                      <w:rFonts w:ascii="Times New Roman" w:hAnsi="Times New Roman"/>
                      <w:szCs w:val="21"/>
                    </w:rPr>
                  </w:pPr>
                  <w:r>
                    <w:rPr>
                      <w:rFonts w:hint="eastAsia" w:ascii="Times New Roman" w:hAnsi="Times New Roman"/>
                      <w:szCs w:val="21"/>
                    </w:rPr>
                    <w:t>面积（hm</w:t>
                  </w:r>
                  <w:r>
                    <w:rPr>
                      <w:rFonts w:hint="eastAsia" w:ascii="Times New Roman" w:hAnsi="Times New Roman"/>
                      <w:szCs w:val="21"/>
                      <w:vertAlign w:val="superscript"/>
                    </w:rPr>
                    <w:t>2</w:t>
                  </w:r>
                  <w:r>
                    <w:rPr>
                      <w:rFonts w:hint="eastAsia" w:ascii="Times New Roman" w:hAnsi="Times New Roman"/>
                      <w:szCs w:val="21"/>
                    </w:rPr>
                    <w:t>）</w:t>
                  </w:r>
                </w:p>
              </w:tc>
              <w:tc>
                <w:tcPr>
                  <w:tcW w:w="1561" w:type="dxa"/>
                  <w:vAlign w:val="center"/>
                </w:tcPr>
                <w:p w14:paraId="7F392F7B">
                  <w:pPr>
                    <w:adjustRightInd w:val="0"/>
                    <w:snapToGrid w:val="0"/>
                    <w:jc w:val="center"/>
                    <w:rPr>
                      <w:rFonts w:ascii="Times New Roman" w:hAnsi="Times New Roman"/>
                      <w:szCs w:val="21"/>
                    </w:rPr>
                  </w:pPr>
                </w:p>
              </w:tc>
              <w:tc>
                <w:tcPr>
                  <w:tcW w:w="1560" w:type="dxa"/>
                  <w:vAlign w:val="center"/>
                </w:tcPr>
                <w:p w14:paraId="4F50E94E">
                  <w:pPr>
                    <w:adjustRightInd w:val="0"/>
                    <w:snapToGrid w:val="0"/>
                    <w:jc w:val="center"/>
                    <w:rPr>
                      <w:rFonts w:ascii="Times New Roman" w:hAnsi="Times New Roman"/>
                      <w:szCs w:val="21"/>
                    </w:rPr>
                  </w:pPr>
                </w:p>
              </w:tc>
              <w:tc>
                <w:tcPr>
                  <w:tcW w:w="1417" w:type="dxa"/>
                  <w:vAlign w:val="center"/>
                </w:tcPr>
                <w:p w14:paraId="37045296">
                  <w:pPr>
                    <w:adjustRightInd w:val="0"/>
                    <w:snapToGrid w:val="0"/>
                    <w:jc w:val="center"/>
                    <w:rPr>
                      <w:rFonts w:ascii="Times New Roman" w:hAnsi="Times New Roman"/>
                      <w:szCs w:val="21"/>
                    </w:rPr>
                  </w:pPr>
                </w:p>
              </w:tc>
              <w:tc>
                <w:tcPr>
                  <w:tcW w:w="1418" w:type="dxa"/>
                  <w:vAlign w:val="center"/>
                </w:tcPr>
                <w:p w14:paraId="5C171382">
                  <w:pPr>
                    <w:adjustRightInd w:val="0"/>
                    <w:snapToGrid w:val="0"/>
                    <w:jc w:val="center"/>
                    <w:rPr>
                      <w:rFonts w:ascii="Times New Roman" w:hAnsi="Times New Roman"/>
                      <w:szCs w:val="21"/>
                    </w:rPr>
                  </w:pPr>
                  <w:r>
                    <w:rPr>
                      <w:rFonts w:hint="eastAsia" w:ascii="Times New Roman" w:hAnsi="Times New Roman"/>
                      <w:szCs w:val="21"/>
                    </w:rPr>
                    <w:t>3.40</w:t>
                  </w:r>
                </w:p>
              </w:tc>
              <w:tc>
                <w:tcPr>
                  <w:tcW w:w="850" w:type="dxa"/>
                  <w:vAlign w:val="center"/>
                </w:tcPr>
                <w:p w14:paraId="677966A2">
                  <w:pPr>
                    <w:adjustRightInd w:val="0"/>
                    <w:snapToGrid w:val="0"/>
                    <w:jc w:val="center"/>
                    <w:rPr>
                      <w:rFonts w:ascii="Times New Roman" w:hAnsi="Times New Roman"/>
                      <w:szCs w:val="21"/>
                    </w:rPr>
                  </w:pPr>
                  <w:r>
                    <w:rPr>
                      <w:rFonts w:hint="eastAsia" w:ascii="Times New Roman" w:hAnsi="Times New Roman"/>
                      <w:szCs w:val="21"/>
                    </w:rPr>
                    <w:t>3.40</w:t>
                  </w:r>
                </w:p>
              </w:tc>
            </w:tr>
            <w:tr w14:paraId="3F18D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68" w:type="dxa"/>
                  <w:vMerge w:val="continue"/>
                  <w:vAlign w:val="center"/>
                </w:tcPr>
                <w:p w14:paraId="37AB5E4B">
                  <w:pPr>
                    <w:adjustRightInd w:val="0"/>
                    <w:snapToGrid w:val="0"/>
                    <w:jc w:val="center"/>
                    <w:rPr>
                      <w:rFonts w:ascii="Times New Roman" w:hAnsi="Times New Roman"/>
                      <w:szCs w:val="21"/>
                    </w:rPr>
                  </w:pPr>
                </w:p>
              </w:tc>
              <w:tc>
                <w:tcPr>
                  <w:tcW w:w="1417" w:type="dxa"/>
                  <w:gridSpan w:val="2"/>
                  <w:vAlign w:val="center"/>
                </w:tcPr>
                <w:p w14:paraId="07E0C5FE">
                  <w:pPr>
                    <w:adjustRightInd w:val="0"/>
                    <w:snapToGrid w:val="0"/>
                    <w:jc w:val="center"/>
                    <w:rPr>
                      <w:rFonts w:ascii="Times New Roman" w:hAnsi="Times New Roman"/>
                      <w:szCs w:val="21"/>
                    </w:rPr>
                  </w:pPr>
                  <w:r>
                    <w:rPr>
                      <w:rFonts w:hint="eastAsia" w:ascii="Times New Roman" w:hAnsi="Times New Roman"/>
                      <w:szCs w:val="21"/>
                    </w:rPr>
                    <w:t>覆土（万m</w:t>
                  </w:r>
                  <w:r>
                    <w:rPr>
                      <w:rFonts w:hint="eastAsia" w:ascii="Times New Roman" w:hAnsi="Times New Roman"/>
                      <w:szCs w:val="21"/>
                      <w:vertAlign w:val="superscript"/>
                    </w:rPr>
                    <w:t>3</w:t>
                  </w:r>
                  <w:r>
                    <w:rPr>
                      <w:rFonts w:hint="eastAsia" w:ascii="Times New Roman" w:hAnsi="Times New Roman"/>
                      <w:szCs w:val="21"/>
                    </w:rPr>
                    <w:t>）</w:t>
                  </w:r>
                </w:p>
              </w:tc>
              <w:tc>
                <w:tcPr>
                  <w:tcW w:w="1561" w:type="dxa"/>
                  <w:vAlign w:val="center"/>
                </w:tcPr>
                <w:p w14:paraId="08490DFA">
                  <w:pPr>
                    <w:adjustRightInd w:val="0"/>
                    <w:snapToGrid w:val="0"/>
                    <w:jc w:val="center"/>
                    <w:rPr>
                      <w:rFonts w:ascii="Times New Roman" w:hAnsi="Times New Roman"/>
                      <w:szCs w:val="21"/>
                    </w:rPr>
                  </w:pPr>
                </w:p>
              </w:tc>
              <w:tc>
                <w:tcPr>
                  <w:tcW w:w="1560" w:type="dxa"/>
                  <w:vAlign w:val="center"/>
                </w:tcPr>
                <w:p w14:paraId="7622A07E">
                  <w:pPr>
                    <w:adjustRightInd w:val="0"/>
                    <w:snapToGrid w:val="0"/>
                    <w:jc w:val="center"/>
                    <w:rPr>
                      <w:rFonts w:ascii="Times New Roman" w:hAnsi="Times New Roman"/>
                      <w:szCs w:val="21"/>
                    </w:rPr>
                  </w:pPr>
                </w:p>
              </w:tc>
              <w:tc>
                <w:tcPr>
                  <w:tcW w:w="1417" w:type="dxa"/>
                  <w:vAlign w:val="center"/>
                </w:tcPr>
                <w:p w14:paraId="3FB4BD95">
                  <w:pPr>
                    <w:adjustRightInd w:val="0"/>
                    <w:snapToGrid w:val="0"/>
                    <w:jc w:val="center"/>
                    <w:rPr>
                      <w:rFonts w:ascii="Times New Roman" w:hAnsi="Times New Roman"/>
                      <w:szCs w:val="21"/>
                    </w:rPr>
                  </w:pPr>
                </w:p>
              </w:tc>
              <w:tc>
                <w:tcPr>
                  <w:tcW w:w="1418" w:type="dxa"/>
                  <w:vAlign w:val="center"/>
                </w:tcPr>
                <w:p w14:paraId="79EED991">
                  <w:pPr>
                    <w:adjustRightInd w:val="0"/>
                    <w:snapToGrid w:val="0"/>
                    <w:jc w:val="center"/>
                    <w:rPr>
                      <w:rFonts w:ascii="Times New Roman" w:hAnsi="Times New Roman"/>
                      <w:szCs w:val="21"/>
                    </w:rPr>
                  </w:pPr>
                  <w:r>
                    <w:rPr>
                      <w:rFonts w:hint="eastAsia" w:ascii="Times New Roman" w:hAnsi="Times New Roman"/>
                      <w:szCs w:val="21"/>
                    </w:rPr>
                    <w:t>1.02</w:t>
                  </w:r>
                </w:p>
              </w:tc>
              <w:tc>
                <w:tcPr>
                  <w:tcW w:w="850" w:type="dxa"/>
                  <w:vAlign w:val="center"/>
                </w:tcPr>
                <w:p w14:paraId="1965900E">
                  <w:pPr>
                    <w:adjustRightInd w:val="0"/>
                    <w:snapToGrid w:val="0"/>
                    <w:jc w:val="center"/>
                    <w:rPr>
                      <w:rFonts w:ascii="Times New Roman" w:hAnsi="Times New Roman"/>
                      <w:szCs w:val="21"/>
                    </w:rPr>
                  </w:pPr>
                  <w:r>
                    <w:rPr>
                      <w:rFonts w:hint="eastAsia" w:ascii="Times New Roman" w:hAnsi="Times New Roman"/>
                      <w:szCs w:val="21"/>
                    </w:rPr>
                    <w:t>1.02</w:t>
                  </w:r>
                </w:p>
              </w:tc>
            </w:tr>
            <w:tr w14:paraId="571AF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68" w:type="dxa"/>
                  <w:vMerge w:val="restart"/>
                  <w:vAlign w:val="center"/>
                </w:tcPr>
                <w:p w14:paraId="0B6CFA8D">
                  <w:pPr>
                    <w:adjustRightInd w:val="0"/>
                    <w:snapToGrid w:val="0"/>
                    <w:jc w:val="center"/>
                    <w:rPr>
                      <w:rFonts w:ascii="Times New Roman" w:hAnsi="Times New Roman"/>
                      <w:szCs w:val="21"/>
                    </w:rPr>
                  </w:pPr>
                  <w:r>
                    <w:rPr>
                      <w:rFonts w:hint="eastAsia" w:ascii="Times New Roman" w:hAnsi="Times New Roman"/>
                      <w:szCs w:val="21"/>
                    </w:rPr>
                    <w:t>植被恢复</w:t>
                  </w:r>
                </w:p>
              </w:tc>
              <w:tc>
                <w:tcPr>
                  <w:tcW w:w="1417" w:type="dxa"/>
                  <w:gridSpan w:val="2"/>
                  <w:vAlign w:val="center"/>
                </w:tcPr>
                <w:p w14:paraId="51107589">
                  <w:pPr>
                    <w:adjustRightInd w:val="0"/>
                    <w:snapToGrid w:val="0"/>
                    <w:jc w:val="center"/>
                    <w:rPr>
                      <w:rFonts w:ascii="Times New Roman" w:hAnsi="Times New Roman"/>
                      <w:szCs w:val="21"/>
                    </w:rPr>
                  </w:pPr>
                  <w:r>
                    <w:rPr>
                      <w:rFonts w:hint="eastAsia" w:ascii="Times New Roman" w:hAnsi="Times New Roman"/>
                      <w:szCs w:val="21"/>
                    </w:rPr>
                    <w:t>面积（hm</w:t>
                  </w:r>
                  <w:r>
                    <w:rPr>
                      <w:rFonts w:hint="eastAsia" w:ascii="Times New Roman" w:hAnsi="Times New Roman"/>
                      <w:szCs w:val="21"/>
                      <w:vertAlign w:val="superscript"/>
                    </w:rPr>
                    <w:t>2</w:t>
                  </w:r>
                  <w:r>
                    <w:rPr>
                      <w:rFonts w:hint="eastAsia" w:ascii="Times New Roman" w:hAnsi="Times New Roman"/>
                      <w:szCs w:val="21"/>
                    </w:rPr>
                    <w:t>）</w:t>
                  </w:r>
                </w:p>
              </w:tc>
              <w:tc>
                <w:tcPr>
                  <w:tcW w:w="1561" w:type="dxa"/>
                  <w:vAlign w:val="center"/>
                </w:tcPr>
                <w:p w14:paraId="19D04083">
                  <w:pPr>
                    <w:adjustRightInd w:val="0"/>
                    <w:snapToGrid w:val="0"/>
                    <w:jc w:val="center"/>
                    <w:rPr>
                      <w:rFonts w:ascii="Times New Roman" w:hAnsi="Times New Roman"/>
                      <w:szCs w:val="21"/>
                    </w:rPr>
                  </w:pPr>
                  <w:r>
                    <w:rPr>
                      <w:rFonts w:hint="eastAsia" w:ascii="Times New Roman" w:hAnsi="Times New Roman"/>
                      <w:szCs w:val="21"/>
                    </w:rPr>
                    <w:t>5.49</w:t>
                  </w:r>
                </w:p>
              </w:tc>
              <w:tc>
                <w:tcPr>
                  <w:tcW w:w="1560" w:type="dxa"/>
                  <w:vAlign w:val="center"/>
                </w:tcPr>
                <w:p w14:paraId="210E5855">
                  <w:pPr>
                    <w:adjustRightInd w:val="0"/>
                    <w:snapToGrid w:val="0"/>
                    <w:jc w:val="center"/>
                    <w:rPr>
                      <w:rFonts w:ascii="Times New Roman" w:hAnsi="Times New Roman"/>
                      <w:szCs w:val="21"/>
                    </w:rPr>
                  </w:pPr>
                  <w:r>
                    <w:rPr>
                      <w:rFonts w:hint="eastAsia" w:ascii="Times New Roman" w:hAnsi="Times New Roman"/>
                      <w:szCs w:val="21"/>
                    </w:rPr>
                    <w:t>1.72</w:t>
                  </w:r>
                </w:p>
              </w:tc>
              <w:tc>
                <w:tcPr>
                  <w:tcW w:w="1417" w:type="dxa"/>
                  <w:vAlign w:val="center"/>
                </w:tcPr>
                <w:p w14:paraId="76AB6D5B">
                  <w:pPr>
                    <w:adjustRightInd w:val="0"/>
                    <w:snapToGrid w:val="0"/>
                    <w:jc w:val="center"/>
                    <w:rPr>
                      <w:rFonts w:ascii="Times New Roman" w:hAnsi="Times New Roman"/>
                      <w:szCs w:val="21"/>
                    </w:rPr>
                  </w:pPr>
                  <w:r>
                    <w:rPr>
                      <w:rFonts w:hint="eastAsia" w:ascii="Times New Roman" w:hAnsi="Times New Roman"/>
                      <w:szCs w:val="21"/>
                    </w:rPr>
                    <w:t>4.67</w:t>
                  </w:r>
                </w:p>
              </w:tc>
              <w:tc>
                <w:tcPr>
                  <w:tcW w:w="1418" w:type="dxa"/>
                  <w:vAlign w:val="center"/>
                </w:tcPr>
                <w:p w14:paraId="4607064B">
                  <w:pPr>
                    <w:adjustRightInd w:val="0"/>
                    <w:snapToGrid w:val="0"/>
                    <w:jc w:val="center"/>
                    <w:rPr>
                      <w:rFonts w:ascii="Times New Roman" w:hAnsi="Times New Roman"/>
                      <w:szCs w:val="21"/>
                    </w:rPr>
                  </w:pPr>
                  <w:r>
                    <w:rPr>
                      <w:rFonts w:hint="eastAsia" w:ascii="Times New Roman" w:hAnsi="Times New Roman"/>
                      <w:szCs w:val="21"/>
                    </w:rPr>
                    <w:t>0.64</w:t>
                  </w:r>
                </w:p>
              </w:tc>
              <w:tc>
                <w:tcPr>
                  <w:tcW w:w="850" w:type="dxa"/>
                  <w:vAlign w:val="center"/>
                </w:tcPr>
                <w:p w14:paraId="36456ED2">
                  <w:pPr>
                    <w:adjustRightInd w:val="0"/>
                    <w:snapToGrid w:val="0"/>
                    <w:jc w:val="center"/>
                    <w:rPr>
                      <w:rFonts w:ascii="Times New Roman" w:hAnsi="Times New Roman"/>
                      <w:szCs w:val="21"/>
                    </w:rPr>
                  </w:pPr>
                  <w:r>
                    <w:rPr>
                      <w:rFonts w:hint="eastAsia" w:ascii="Times New Roman" w:hAnsi="Times New Roman"/>
                      <w:szCs w:val="21"/>
                    </w:rPr>
                    <w:t>12.52</w:t>
                  </w:r>
                </w:p>
              </w:tc>
            </w:tr>
            <w:tr w14:paraId="1C803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68" w:type="dxa"/>
                  <w:vMerge w:val="continue"/>
                  <w:vAlign w:val="center"/>
                </w:tcPr>
                <w:p w14:paraId="7BB404F4">
                  <w:pPr>
                    <w:adjustRightInd w:val="0"/>
                    <w:snapToGrid w:val="0"/>
                    <w:jc w:val="center"/>
                    <w:rPr>
                      <w:rFonts w:ascii="Times New Roman" w:hAnsi="Times New Roman"/>
                      <w:szCs w:val="21"/>
                    </w:rPr>
                  </w:pPr>
                </w:p>
              </w:tc>
              <w:tc>
                <w:tcPr>
                  <w:tcW w:w="1417" w:type="dxa"/>
                  <w:gridSpan w:val="2"/>
                  <w:vAlign w:val="center"/>
                </w:tcPr>
                <w:p w14:paraId="2C57DA3A">
                  <w:pPr>
                    <w:adjustRightInd w:val="0"/>
                    <w:snapToGrid w:val="0"/>
                    <w:jc w:val="center"/>
                    <w:rPr>
                      <w:rFonts w:ascii="Times New Roman" w:hAnsi="Times New Roman"/>
                      <w:szCs w:val="21"/>
                    </w:rPr>
                  </w:pPr>
                  <w:r>
                    <w:rPr>
                      <w:rFonts w:hint="eastAsia" w:ascii="Times New Roman" w:hAnsi="Times New Roman"/>
                      <w:szCs w:val="21"/>
                    </w:rPr>
                    <w:t>覆土（万m</w:t>
                  </w:r>
                  <w:r>
                    <w:rPr>
                      <w:rFonts w:hint="eastAsia" w:ascii="Times New Roman" w:hAnsi="Times New Roman"/>
                      <w:szCs w:val="21"/>
                      <w:vertAlign w:val="superscript"/>
                    </w:rPr>
                    <w:t>3</w:t>
                  </w:r>
                  <w:r>
                    <w:rPr>
                      <w:rFonts w:hint="eastAsia" w:ascii="Times New Roman" w:hAnsi="Times New Roman"/>
                      <w:szCs w:val="21"/>
                    </w:rPr>
                    <w:t>）</w:t>
                  </w:r>
                </w:p>
              </w:tc>
              <w:tc>
                <w:tcPr>
                  <w:tcW w:w="1561" w:type="dxa"/>
                  <w:vAlign w:val="center"/>
                </w:tcPr>
                <w:p w14:paraId="5D616015">
                  <w:pPr>
                    <w:adjustRightInd w:val="0"/>
                    <w:snapToGrid w:val="0"/>
                    <w:jc w:val="center"/>
                    <w:rPr>
                      <w:rFonts w:ascii="Times New Roman" w:hAnsi="Times New Roman"/>
                      <w:szCs w:val="21"/>
                    </w:rPr>
                  </w:pPr>
                  <w:r>
                    <w:rPr>
                      <w:rFonts w:hint="eastAsia" w:ascii="Times New Roman" w:hAnsi="Times New Roman"/>
                      <w:szCs w:val="21"/>
                    </w:rPr>
                    <w:t>1.10</w:t>
                  </w:r>
                </w:p>
              </w:tc>
              <w:tc>
                <w:tcPr>
                  <w:tcW w:w="1560" w:type="dxa"/>
                  <w:vAlign w:val="center"/>
                </w:tcPr>
                <w:p w14:paraId="63F92774">
                  <w:pPr>
                    <w:adjustRightInd w:val="0"/>
                    <w:snapToGrid w:val="0"/>
                    <w:jc w:val="center"/>
                    <w:rPr>
                      <w:rFonts w:ascii="Times New Roman" w:hAnsi="Times New Roman"/>
                      <w:szCs w:val="21"/>
                    </w:rPr>
                  </w:pPr>
                  <w:r>
                    <w:rPr>
                      <w:rFonts w:hint="eastAsia" w:ascii="Times New Roman" w:hAnsi="Times New Roman"/>
                      <w:szCs w:val="21"/>
                    </w:rPr>
                    <w:t>0.34</w:t>
                  </w:r>
                </w:p>
              </w:tc>
              <w:tc>
                <w:tcPr>
                  <w:tcW w:w="1417" w:type="dxa"/>
                  <w:vAlign w:val="center"/>
                </w:tcPr>
                <w:p w14:paraId="4185F99A">
                  <w:pPr>
                    <w:adjustRightInd w:val="0"/>
                    <w:snapToGrid w:val="0"/>
                    <w:jc w:val="center"/>
                    <w:rPr>
                      <w:rFonts w:ascii="Times New Roman" w:hAnsi="Times New Roman"/>
                      <w:szCs w:val="21"/>
                    </w:rPr>
                  </w:pPr>
                  <w:r>
                    <w:rPr>
                      <w:rFonts w:hint="eastAsia" w:ascii="Times New Roman" w:hAnsi="Times New Roman"/>
                      <w:szCs w:val="21"/>
                    </w:rPr>
                    <w:t>0.93</w:t>
                  </w:r>
                </w:p>
              </w:tc>
              <w:tc>
                <w:tcPr>
                  <w:tcW w:w="1418" w:type="dxa"/>
                  <w:vAlign w:val="center"/>
                </w:tcPr>
                <w:p w14:paraId="544AB19E">
                  <w:pPr>
                    <w:adjustRightInd w:val="0"/>
                    <w:snapToGrid w:val="0"/>
                    <w:jc w:val="center"/>
                    <w:rPr>
                      <w:rFonts w:ascii="Times New Roman" w:hAnsi="Times New Roman"/>
                      <w:szCs w:val="21"/>
                    </w:rPr>
                  </w:pPr>
                  <w:r>
                    <w:rPr>
                      <w:rFonts w:hint="eastAsia" w:ascii="Times New Roman" w:hAnsi="Times New Roman"/>
                      <w:szCs w:val="21"/>
                    </w:rPr>
                    <w:t>0.13</w:t>
                  </w:r>
                </w:p>
              </w:tc>
              <w:tc>
                <w:tcPr>
                  <w:tcW w:w="850" w:type="dxa"/>
                  <w:vAlign w:val="center"/>
                </w:tcPr>
                <w:p w14:paraId="738E2347">
                  <w:pPr>
                    <w:adjustRightInd w:val="0"/>
                    <w:snapToGrid w:val="0"/>
                    <w:jc w:val="center"/>
                    <w:rPr>
                      <w:rFonts w:ascii="Times New Roman" w:hAnsi="Times New Roman"/>
                      <w:szCs w:val="21"/>
                    </w:rPr>
                  </w:pPr>
                  <w:r>
                    <w:rPr>
                      <w:rFonts w:hint="eastAsia" w:ascii="Times New Roman" w:hAnsi="Times New Roman"/>
                      <w:szCs w:val="21"/>
                    </w:rPr>
                    <w:t>2.50</w:t>
                  </w:r>
                </w:p>
              </w:tc>
            </w:tr>
          </w:tbl>
          <w:p w14:paraId="482E2D80">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4</w:t>
            </w:r>
            <w:r>
              <w:rPr>
                <w:rFonts w:ascii="Times New Roman" w:hAnsi="Times New Roman"/>
                <w:sz w:val="24"/>
                <w:szCs w:val="24"/>
              </w:rPr>
              <w:t>）施工人员</w:t>
            </w:r>
          </w:p>
          <w:p w14:paraId="0EAAF6FE">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本项目施工人员约</w:t>
            </w:r>
            <w:r>
              <w:rPr>
                <w:rFonts w:hint="eastAsia" w:ascii="Times New Roman" w:hAnsi="Times New Roman"/>
                <w:sz w:val="24"/>
                <w:szCs w:val="24"/>
              </w:rPr>
              <w:t>150</w:t>
            </w:r>
            <w:r>
              <w:rPr>
                <w:rFonts w:ascii="Times New Roman" w:hAnsi="Times New Roman"/>
                <w:sz w:val="24"/>
                <w:szCs w:val="24"/>
              </w:rPr>
              <w:t>人，</w:t>
            </w:r>
            <w:r>
              <w:rPr>
                <w:rFonts w:ascii="Times New Roman" w:hAnsi="Times New Roman"/>
                <w:kern w:val="18"/>
                <w:sz w:val="24"/>
              </w:rPr>
              <w:t>施工人员均不在项目区食宿。</w:t>
            </w:r>
          </w:p>
          <w:p w14:paraId="26981D43">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5</w:t>
            </w:r>
            <w:r>
              <w:rPr>
                <w:rFonts w:ascii="Times New Roman" w:hAnsi="Times New Roman"/>
                <w:sz w:val="24"/>
                <w:szCs w:val="24"/>
              </w:rPr>
              <w:t>）项目用</w:t>
            </w:r>
            <w:r>
              <w:rPr>
                <w:rFonts w:hint="eastAsia" w:ascii="Times New Roman" w:hAnsi="Times New Roman"/>
                <w:sz w:val="24"/>
                <w:szCs w:val="24"/>
              </w:rPr>
              <w:t>电</w:t>
            </w:r>
            <w:r>
              <w:rPr>
                <w:rFonts w:ascii="Times New Roman" w:hAnsi="Times New Roman"/>
                <w:sz w:val="24"/>
                <w:szCs w:val="24"/>
              </w:rPr>
              <w:t>、用</w:t>
            </w:r>
            <w:r>
              <w:rPr>
                <w:rFonts w:hint="eastAsia" w:ascii="Times New Roman" w:hAnsi="Times New Roman"/>
                <w:sz w:val="24"/>
                <w:szCs w:val="24"/>
              </w:rPr>
              <w:t>水</w:t>
            </w:r>
          </w:p>
          <w:p w14:paraId="1181F552">
            <w:pPr>
              <w:spacing w:line="360" w:lineRule="auto"/>
              <w:ind w:firstLine="480" w:firstLineChars="200"/>
              <w:rPr>
                <w:rFonts w:ascii="Times New Roman" w:hAnsi="Times New Roman"/>
                <w:kern w:val="0"/>
                <w:sz w:val="24"/>
              </w:rPr>
            </w:pPr>
            <w:r>
              <w:rPr>
                <w:rFonts w:hint="eastAsia" w:ascii="Times New Roman" w:hAnsi="Times New Roman"/>
                <w:kern w:val="0"/>
                <w:sz w:val="24"/>
              </w:rPr>
              <w:t>项目建设区位于</w:t>
            </w:r>
            <w:r>
              <w:rPr>
                <w:rFonts w:hint="eastAsia" w:ascii="Times New Roman" w:hAnsi="Times New Roman"/>
                <w:sz w:val="24"/>
                <w:szCs w:val="28"/>
              </w:rPr>
              <w:t>芒市西二环</w:t>
            </w:r>
            <w:r>
              <w:rPr>
                <w:rFonts w:hint="eastAsia" w:ascii="Times New Roman" w:hAnsi="Times New Roman"/>
                <w:kern w:val="0"/>
                <w:sz w:val="24"/>
              </w:rPr>
              <w:t>，沿线有河流、沟渠、溪沟，水量充足，水质良好，均可就地取水，能满足工程用水的水源及水质要求。且周边已有完善的电网设施，项目建设过程中施工用电可直接从周边就近接入。</w:t>
            </w:r>
          </w:p>
          <w:p w14:paraId="4E544C96">
            <w:pPr>
              <w:spacing w:line="360" w:lineRule="auto"/>
              <w:ind w:firstLine="480" w:firstLineChars="200"/>
              <w:rPr>
                <w:rFonts w:ascii="Times New Roman" w:hAnsi="Times New Roman"/>
                <w:sz w:val="24"/>
                <w:szCs w:val="24"/>
              </w:rPr>
            </w:pPr>
            <w:r>
              <w:rPr>
                <w:rFonts w:hint="eastAsia" w:ascii="Times New Roman" w:hAnsi="Times New Roman"/>
                <w:kern w:val="0"/>
                <w:sz w:val="24"/>
              </w:rPr>
              <w:t>（6）</w:t>
            </w:r>
            <w:r>
              <w:rPr>
                <w:rFonts w:ascii="Times New Roman" w:hAnsi="Times New Roman"/>
                <w:sz w:val="24"/>
                <w:szCs w:val="24"/>
              </w:rPr>
              <w:t>施工便道</w:t>
            </w:r>
          </w:p>
          <w:p w14:paraId="10FC1371">
            <w:pPr>
              <w:spacing w:line="360" w:lineRule="auto"/>
              <w:ind w:firstLine="480" w:firstLineChars="200"/>
              <w:rPr>
                <w:rFonts w:ascii="Times New Roman" w:hAnsi="Times New Roman"/>
                <w:sz w:val="24"/>
                <w:szCs w:val="24"/>
              </w:rPr>
            </w:pPr>
            <w:r>
              <w:rPr>
                <w:rFonts w:ascii="Times New Roman" w:hAnsi="Times New Roman"/>
                <w:sz w:val="24"/>
                <w:szCs w:val="24"/>
              </w:rPr>
              <w:t>道路自</w:t>
            </w:r>
            <w:r>
              <w:rPr>
                <w:rFonts w:hint="eastAsia" w:ascii="Times New Roman" w:hAnsi="Times New Roman"/>
                <w:sz w:val="24"/>
                <w:szCs w:val="24"/>
              </w:rPr>
              <w:t>西向东</w:t>
            </w:r>
            <w:r>
              <w:rPr>
                <w:rFonts w:ascii="Times New Roman" w:hAnsi="Times New Roman"/>
                <w:sz w:val="24"/>
                <w:szCs w:val="24"/>
              </w:rPr>
              <w:t>分别与</w:t>
            </w:r>
            <w:r>
              <w:rPr>
                <w:rFonts w:hint="eastAsia" w:ascii="Times New Roman" w:hAnsi="Times New Roman"/>
                <w:sz w:val="24"/>
                <w:szCs w:val="28"/>
              </w:rPr>
              <w:t>潞盈线</w:t>
            </w:r>
            <w:r>
              <w:rPr>
                <w:rFonts w:ascii="Times New Roman" w:hAnsi="Times New Roman"/>
                <w:sz w:val="24"/>
                <w:szCs w:val="28"/>
              </w:rPr>
              <w:t>、</w:t>
            </w:r>
            <w:r>
              <w:rPr>
                <w:rFonts w:hint="eastAsia" w:ascii="Times New Roman" w:hAnsi="Times New Roman"/>
                <w:sz w:val="24"/>
                <w:szCs w:val="28"/>
              </w:rPr>
              <w:t>高速公路南连接线</w:t>
            </w:r>
            <w:r>
              <w:rPr>
                <w:rFonts w:ascii="Times New Roman" w:hAnsi="Times New Roman"/>
                <w:sz w:val="24"/>
                <w:szCs w:val="28"/>
              </w:rPr>
              <w:t>、</w:t>
            </w:r>
            <w:r>
              <w:rPr>
                <w:rFonts w:hint="eastAsia" w:ascii="Times New Roman" w:hAnsi="Times New Roman"/>
                <w:sz w:val="24"/>
                <w:szCs w:val="28"/>
              </w:rPr>
              <w:t>人保路延长线</w:t>
            </w:r>
            <w:r>
              <w:rPr>
                <w:rFonts w:ascii="Times New Roman" w:hAnsi="Times New Roman"/>
                <w:sz w:val="24"/>
                <w:szCs w:val="28"/>
              </w:rPr>
              <w:t>、</w:t>
            </w:r>
            <w:r>
              <w:rPr>
                <w:rFonts w:hint="eastAsia" w:ascii="Times New Roman" w:hAnsi="Times New Roman"/>
                <w:sz w:val="24"/>
                <w:szCs w:val="28"/>
              </w:rPr>
              <w:t>勐焕路</w:t>
            </w:r>
            <w:r>
              <w:rPr>
                <w:rFonts w:ascii="Times New Roman" w:hAnsi="Times New Roman"/>
                <w:sz w:val="24"/>
                <w:szCs w:val="28"/>
              </w:rPr>
              <w:t>、</w:t>
            </w:r>
            <w:r>
              <w:rPr>
                <w:rFonts w:hint="eastAsia" w:ascii="Times New Roman" w:hAnsi="Times New Roman"/>
                <w:sz w:val="24"/>
                <w:szCs w:val="28"/>
              </w:rPr>
              <w:t>阔时路</w:t>
            </w:r>
            <w:r>
              <w:rPr>
                <w:rFonts w:ascii="Times New Roman" w:hAnsi="Times New Roman"/>
                <w:sz w:val="24"/>
                <w:szCs w:val="28"/>
              </w:rPr>
              <w:t>、</w:t>
            </w:r>
            <w:r>
              <w:rPr>
                <w:rFonts w:hint="eastAsia" w:ascii="Times New Roman" w:hAnsi="Times New Roman"/>
                <w:sz w:val="24"/>
                <w:szCs w:val="28"/>
              </w:rPr>
              <w:t>高速公路北连接线</w:t>
            </w:r>
            <w:r>
              <w:rPr>
                <w:rFonts w:ascii="Times New Roman" w:hAnsi="Times New Roman"/>
                <w:sz w:val="24"/>
                <w:szCs w:val="24"/>
              </w:rPr>
              <w:t>等道路相交，交通条件优越。工程施工不再征用临时施工便道用地。</w:t>
            </w:r>
          </w:p>
          <w:p w14:paraId="3AD1DBC2">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7</w:t>
            </w:r>
            <w:r>
              <w:rPr>
                <w:rFonts w:ascii="Times New Roman" w:hAnsi="Times New Roman"/>
                <w:sz w:val="24"/>
                <w:szCs w:val="24"/>
              </w:rPr>
              <w:t>）施工方案</w:t>
            </w:r>
          </w:p>
          <w:p w14:paraId="4E45028E">
            <w:pPr>
              <w:spacing w:line="360" w:lineRule="auto"/>
              <w:ind w:firstLine="480" w:firstLineChars="200"/>
              <w:rPr>
                <w:rFonts w:ascii="Times New Roman" w:hAnsi="Times New Roman"/>
                <w:kern w:val="0"/>
                <w:sz w:val="24"/>
                <w:szCs w:val="24"/>
              </w:rPr>
            </w:pPr>
            <w:r>
              <w:rPr>
                <w:rFonts w:ascii="Times New Roman" w:hAnsi="Times New Roman"/>
                <w:kern w:val="0"/>
                <w:sz w:val="24"/>
              </w:rPr>
              <w:t>本工程位于</w:t>
            </w:r>
            <w:r>
              <w:rPr>
                <w:rFonts w:hint="eastAsia" w:ascii="Times New Roman" w:hAnsi="Times New Roman"/>
                <w:sz w:val="24"/>
                <w:szCs w:val="28"/>
              </w:rPr>
              <w:t>芒市西二环</w:t>
            </w:r>
            <w:r>
              <w:rPr>
                <w:rFonts w:ascii="Times New Roman" w:hAnsi="Times New Roman"/>
                <w:kern w:val="0"/>
                <w:sz w:val="24"/>
              </w:rPr>
              <w:t>，沿线交通车流量相对较大，因此，道路</w:t>
            </w:r>
            <w:r>
              <w:rPr>
                <w:rFonts w:hint="eastAsia" w:ascii="Times New Roman" w:hAnsi="Times New Roman"/>
                <w:kern w:val="0"/>
                <w:sz w:val="24"/>
              </w:rPr>
              <w:t>建设</w:t>
            </w:r>
            <w:r>
              <w:rPr>
                <w:rFonts w:ascii="Times New Roman" w:hAnsi="Times New Roman"/>
                <w:kern w:val="0"/>
                <w:sz w:val="24"/>
              </w:rPr>
              <w:t>过程中要考虑沿线交通保通方案。根据主体设计方案，道路施工时采用“单向</w:t>
            </w:r>
            <w:r>
              <w:rPr>
                <w:rFonts w:hint="eastAsia" w:ascii="Times New Roman" w:hAnsi="Times New Roman"/>
                <w:kern w:val="0"/>
                <w:sz w:val="24"/>
              </w:rPr>
              <w:t>、</w:t>
            </w:r>
            <w:r>
              <w:rPr>
                <w:rFonts w:ascii="Times New Roman" w:hAnsi="Times New Roman"/>
                <w:kern w:val="0"/>
                <w:sz w:val="24"/>
              </w:rPr>
              <w:t>分段</w:t>
            </w:r>
            <w:r>
              <w:rPr>
                <w:rFonts w:hint="eastAsia" w:ascii="Times New Roman" w:hAnsi="Times New Roman"/>
                <w:kern w:val="0"/>
                <w:sz w:val="24"/>
              </w:rPr>
              <w:t>、单侧</w:t>
            </w:r>
            <w:r>
              <w:rPr>
                <w:rFonts w:ascii="Times New Roman" w:hAnsi="Times New Roman"/>
                <w:kern w:val="0"/>
                <w:sz w:val="24"/>
              </w:rPr>
              <w:t>封闭施工”的施工方案</w:t>
            </w:r>
            <w:r>
              <w:rPr>
                <w:rFonts w:hint="eastAsia" w:ascii="Times New Roman" w:hAnsi="Times New Roman"/>
                <w:kern w:val="0"/>
                <w:sz w:val="24"/>
              </w:rPr>
              <w:t>，</w:t>
            </w:r>
            <w:r>
              <w:rPr>
                <w:rFonts w:ascii="Times New Roman" w:hAnsi="Times New Roman"/>
                <w:kern w:val="0"/>
                <w:sz w:val="24"/>
              </w:rPr>
              <w:t>左边路段先封闭施工</w:t>
            </w:r>
            <w:r>
              <w:rPr>
                <w:rFonts w:hint="eastAsia" w:ascii="Times New Roman" w:hAnsi="Times New Roman"/>
                <w:kern w:val="0"/>
                <w:sz w:val="24"/>
              </w:rPr>
              <w:t>，</w:t>
            </w:r>
            <w:r>
              <w:rPr>
                <w:rFonts w:ascii="Times New Roman" w:hAnsi="Times New Roman"/>
                <w:kern w:val="0"/>
                <w:sz w:val="24"/>
              </w:rPr>
              <w:t>右边路段继续通行</w:t>
            </w:r>
            <w:r>
              <w:rPr>
                <w:rFonts w:hint="eastAsia" w:ascii="Times New Roman" w:hAnsi="Times New Roman"/>
                <w:kern w:val="0"/>
                <w:sz w:val="24"/>
              </w:rPr>
              <w:t>；待左边路段施工完毕，再进行右边路段</w:t>
            </w:r>
            <w:r>
              <w:rPr>
                <w:rFonts w:hint="eastAsia" w:ascii="Times New Roman" w:hAnsi="Times New Roman"/>
                <w:kern w:val="0"/>
                <w:sz w:val="24"/>
                <w:szCs w:val="24"/>
              </w:rPr>
              <w:t>封闭施工，左边路段作为通行道路，</w:t>
            </w:r>
            <w:r>
              <w:rPr>
                <w:rFonts w:ascii="Times New Roman" w:hAnsi="Times New Roman"/>
                <w:kern w:val="0"/>
                <w:sz w:val="24"/>
                <w:szCs w:val="24"/>
              </w:rPr>
              <w:t>此方案可最大限度地减小施工对城区交通的影响，同时可保证道路</w:t>
            </w:r>
            <w:r>
              <w:rPr>
                <w:rFonts w:hint="eastAsia" w:ascii="Times New Roman" w:hAnsi="Times New Roman"/>
                <w:kern w:val="0"/>
                <w:sz w:val="24"/>
                <w:szCs w:val="24"/>
              </w:rPr>
              <w:t>建设</w:t>
            </w:r>
            <w:r>
              <w:rPr>
                <w:rFonts w:ascii="Times New Roman" w:hAnsi="Times New Roman"/>
                <w:kern w:val="0"/>
                <w:sz w:val="24"/>
                <w:szCs w:val="24"/>
              </w:rPr>
              <w:t>工程的如期正常开展</w:t>
            </w:r>
            <w:r>
              <w:rPr>
                <w:rFonts w:hint="eastAsia" w:ascii="Times New Roman" w:hAnsi="Times New Roman"/>
                <w:kern w:val="0"/>
                <w:sz w:val="24"/>
                <w:szCs w:val="24"/>
              </w:rPr>
              <w:t>。</w:t>
            </w:r>
            <w:r>
              <w:rPr>
                <w:rFonts w:ascii="Times New Roman" w:hAnsi="Times New Roman"/>
                <w:kern w:val="0"/>
                <w:sz w:val="24"/>
                <w:szCs w:val="24"/>
              </w:rPr>
              <w:t>在道路封闭同时，做好封闭路段的交通标识、标牌的安放。</w:t>
            </w:r>
          </w:p>
          <w:p w14:paraId="768BD64B">
            <w:pPr>
              <w:spacing w:line="360" w:lineRule="auto"/>
              <w:ind w:firstLine="480" w:firstLineChars="200"/>
              <w:rPr>
                <w:rFonts w:ascii="Times New Roman" w:hAnsi="Times New Roman"/>
                <w:kern w:val="0"/>
                <w:sz w:val="24"/>
              </w:rPr>
            </w:pPr>
            <w:r>
              <w:rPr>
                <w:rFonts w:hint="eastAsia" w:ascii="Times New Roman" w:hAnsi="Times New Roman"/>
                <w:kern w:val="0"/>
                <w:sz w:val="24"/>
              </w:rPr>
              <w:t>（8）施工材料运输评价及城区交通保通评价</w:t>
            </w:r>
          </w:p>
          <w:p w14:paraId="49074974">
            <w:pPr>
              <w:spacing w:line="360" w:lineRule="auto"/>
              <w:ind w:firstLine="480" w:firstLineChars="200"/>
              <w:rPr>
                <w:rFonts w:ascii="Times New Roman" w:hAnsi="Times New Roman"/>
                <w:kern w:val="0"/>
                <w:sz w:val="24"/>
              </w:rPr>
            </w:pPr>
            <w:r>
              <w:rPr>
                <w:rFonts w:hint="eastAsia" w:ascii="Times New Roman" w:hAnsi="Times New Roman"/>
                <w:kern w:val="0"/>
                <w:sz w:val="24"/>
              </w:rPr>
              <w:t>①材料运输评价：项目建设区位于</w:t>
            </w:r>
            <w:r>
              <w:rPr>
                <w:rFonts w:hint="eastAsia" w:ascii="Times New Roman" w:hAnsi="Times New Roman"/>
                <w:sz w:val="24"/>
                <w:szCs w:val="28"/>
              </w:rPr>
              <w:t>芒市西二环</w:t>
            </w:r>
            <w:r>
              <w:rPr>
                <w:rFonts w:hint="eastAsia" w:ascii="Times New Roman" w:hAnsi="Times New Roman"/>
                <w:kern w:val="0"/>
                <w:sz w:val="24"/>
              </w:rPr>
              <w:t>，目前项目建设区周边交通较为完善，可通过老路及</w:t>
            </w:r>
            <w:r>
              <w:rPr>
                <w:rFonts w:ascii="Times New Roman" w:hAnsi="Times New Roman"/>
                <w:kern w:val="0"/>
                <w:sz w:val="24"/>
              </w:rPr>
              <w:t>G320</w:t>
            </w:r>
            <w:r>
              <w:rPr>
                <w:rFonts w:hint="eastAsia" w:ascii="Times New Roman" w:hAnsi="Times New Roman"/>
                <w:kern w:val="0"/>
                <w:sz w:val="24"/>
              </w:rPr>
              <w:t>国道、杭瑞高速及乡村公路运输，拟建道路周边城市路网较完备，县道及村村通公路贯穿路段，运输基本较为方便，经调运能够满足本道路建设对天然筑路材料之需要。结合项目所有材料的特点，本项目选用公路交通运输方式作为主要运输评价</w:t>
            </w:r>
            <w:r>
              <w:rPr>
                <w:rFonts w:ascii="Times New Roman" w:hAnsi="Times New Roman"/>
                <w:kern w:val="0"/>
                <w:sz w:val="24"/>
              </w:rPr>
              <w:t>。</w:t>
            </w:r>
          </w:p>
          <w:p w14:paraId="75564E1B">
            <w:pPr>
              <w:spacing w:line="360" w:lineRule="auto"/>
              <w:ind w:firstLine="480" w:firstLineChars="200"/>
              <w:rPr>
                <w:rFonts w:ascii="Times New Roman" w:hAnsi="Times New Roman"/>
                <w:kern w:val="0"/>
                <w:sz w:val="24"/>
              </w:rPr>
            </w:pPr>
            <w:r>
              <w:rPr>
                <w:rFonts w:hint="eastAsia" w:ascii="Times New Roman" w:hAnsi="Times New Roman"/>
                <w:kern w:val="0"/>
                <w:sz w:val="24"/>
              </w:rPr>
              <w:t>②周边交通控制评价：本项目为潞盈线和规划40m道路连通的主要通道，在施工过程中将在潞盈线与规划40m道路处设置提示牌，在项目建设</w:t>
            </w:r>
            <w:r>
              <w:rPr>
                <w:rFonts w:ascii="Times New Roman" w:hAnsi="Times New Roman"/>
                <w:kern w:val="0"/>
                <w:sz w:val="24"/>
              </w:rPr>
              <w:t>区红线范围内采用1.8m高的彩钢瓦将项目建设区进行</w:t>
            </w:r>
            <w:r>
              <w:rPr>
                <w:rFonts w:hint="eastAsia" w:ascii="Times New Roman" w:hAnsi="Times New Roman"/>
                <w:kern w:val="0"/>
                <w:sz w:val="24"/>
                <w:lang w:eastAsia="zh-CN"/>
              </w:rPr>
              <w:t>围栏</w:t>
            </w:r>
            <w:r>
              <w:rPr>
                <w:rFonts w:ascii="Times New Roman" w:hAnsi="Times New Roman"/>
                <w:kern w:val="0"/>
                <w:sz w:val="24"/>
              </w:rPr>
              <w:t>，与外界进行隔离，并在沿线做好封闭路段的交通标识、标牌的</w:t>
            </w:r>
            <w:r>
              <w:rPr>
                <w:rFonts w:hint="eastAsia" w:ascii="Times New Roman" w:hAnsi="Times New Roman"/>
                <w:kern w:val="0"/>
                <w:sz w:val="24"/>
              </w:rPr>
              <w:t>安放。</w:t>
            </w:r>
          </w:p>
          <w:p w14:paraId="460DC3A0">
            <w:pPr>
              <w:spacing w:line="360" w:lineRule="auto"/>
              <w:ind w:firstLine="480" w:firstLineChars="200"/>
              <w:rPr>
                <w:rFonts w:ascii="Times New Roman" w:hAnsi="Times New Roman"/>
                <w:kern w:val="0"/>
                <w:sz w:val="24"/>
              </w:rPr>
            </w:pPr>
            <w:r>
              <w:rPr>
                <w:rFonts w:ascii="Times New Roman" w:hAnsi="Times New Roman"/>
                <w:kern w:val="0"/>
                <w:sz w:val="24"/>
              </w:rPr>
              <w:t>（</w:t>
            </w:r>
            <w:r>
              <w:rPr>
                <w:rFonts w:hint="eastAsia" w:ascii="Times New Roman" w:hAnsi="Times New Roman"/>
                <w:kern w:val="0"/>
                <w:sz w:val="24"/>
              </w:rPr>
              <w:t>9</w:t>
            </w:r>
            <w:r>
              <w:rPr>
                <w:rFonts w:ascii="Times New Roman" w:hAnsi="Times New Roman"/>
                <w:kern w:val="0"/>
                <w:sz w:val="24"/>
              </w:rPr>
              <w:t>）施工</w:t>
            </w:r>
            <w:r>
              <w:rPr>
                <w:rFonts w:hint="eastAsia" w:ascii="Times New Roman" w:hAnsi="Times New Roman"/>
                <w:kern w:val="0"/>
                <w:sz w:val="24"/>
              </w:rPr>
              <w:t>内容</w:t>
            </w:r>
          </w:p>
          <w:p w14:paraId="150926BA">
            <w:pPr>
              <w:spacing w:line="360" w:lineRule="auto"/>
              <w:ind w:left="120" w:leftChars="57" w:firstLine="360" w:firstLineChars="150"/>
              <w:rPr>
                <w:rFonts w:ascii="Times New Roman" w:hAnsi="Times New Roman"/>
                <w:bCs/>
                <w:kern w:val="0"/>
                <w:sz w:val="24"/>
                <w:szCs w:val="28"/>
              </w:rPr>
            </w:pPr>
            <w:r>
              <w:rPr>
                <w:rFonts w:ascii="Times New Roman" w:hAnsi="Times New Roman"/>
                <w:bCs/>
                <w:kern w:val="0"/>
                <w:sz w:val="24"/>
                <w:szCs w:val="28"/>
              </w:rPr>
              <w:t>根据主体设计资料，</w:t>
            </w:r>
            <w:r>
              <w:rPr>
                <w:rFonts w:ascii="Times New Roman" w:hAnsi="Times New Roman"/>
                <w:sz w:val="24"/>
                <w:szCs w:val="28"/>
              </w:rPr>
              <w:t>道路工程</w:t>
            </w:r>
            <w:r>
              <w:rPr>
                <w:rFonts w:hint="eastAsia" w:ascii="Times New Roman" w:hAnsi="Times New Roman"/>
                <w:sz w:val="24"/>
                <w:szCs w:val="28"/>
              </w:rPr>
              <w:t>主要为</w:t>
            </w:r>
            <w:r>
              <w:rPr>
                <w:rFonts w:hint="eastAsia" w:ascii="Times New Roman" w:hAnsi="Times New Roman"/>
                <w:kern w:val="0"/>
                <w:sz w:val="24"/>
              </w:rPr>
              <w:t>潞盈线~规划40m道路（K0+000~K10+812.125）。</w:t>
            </w:r>
            <w:r>
              <w:rPr>
                <w:rFonts w:ascii="Times New Roman" w:hAnsi="Times New Roman"/>
                <w:bCs/>
                <w:kern w:val="0"/>
                <w:sz w:val="24"/>
                <w:szCs w:val="28"/>
              </w:rPr>
              <w:t>在施工时先管道施工再路基施工后路面施工，路基与给排水及部分电气照明工程施工相结合的原则，重点路基、路面工序，形成平行流水作业法施工。本工程中路基土方开挖、回填，给排水工程，级配碎石，水泥稳定碎石层，沥青面层摊铺施工时应合理配置人力、物力和机械设备，以确保按时完成施工。</w:t>
            </w:r>
          </w:p>
          <w:p w14:paraId="3615435B">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10</w:t>
            </w:r>
            <w:r>
              <w:rPr>
                <w:rFonts w:ascii="Times New Roman" w:hAnsi="Times New Roman"/>
                <w:sz w:val="24"/>
                <w:szCs w:val="24"/>
              </w:rPr>
              <w:t>）施工进度</w:t>
            </w:r>
          </w:p>
          <w:p w14:paraId="6D2F1E78">
            <w:pPr>
              <w:spacing w:line="360" w:lineRule="auto"/>
              <w:ind w:firstLine="480" w:firstLineChars="200"/>
              <w:rPr>
                <w:rFonts w:ascii="Times New Roman" w:hAnsi="Times New Roman"/>
                <w:sz w:val="24"/>
                <w:szCs w:val="24"/>
              </w:rPr>
            </w:pPr>
            <w:r>
              <w:rPr>
                <w:rFonts w:ascii="Times New Roman" w:hAnsi="Times New Roman"/>
                <w:sz w:val="24"/>
                <w:szCs w:val="24"/>
              </w:rPr>
              <w:t>本项目建设起止年限为：201</w:t>
            </w:r>
            <w:r>
              <w:rPr>
                <w:rFonts w:hint="eastAsia" w:ascii="Times New Roman" w:hAnsi="Times New Roman"/>
                <w:sz w:val="24"/>
                <w:szCs w:val="24"/>
              </w:rPr>
              <w:t>9</w:t>
            </w:r>
            <w:r>
              <w:rPr>
                <w:rFonts w:ascii="Times New Roman" w:hAnsi="Times New Roman"/>
                <w:sz w:val="24"/>
                <w:szCs w:val="24"/>
              </w:rPr>
              <w:t>年</w:t>
            </w:r>
            <w:r>
              <w:rPr>
                <w:rFonts w:hint="eastAsia" w:ascii="Times New Roman" w:hAnsi="Times New Roman"/>
                <w:sz w:val="24"/>
                <w:szCs w:val="24"/>
              </w:rPr>
              <w:t>6</w:t>
            </w:r>
            <w:r>
              <w:rPr>
                <w:rFonts w:ascii="Times New Roman" w:hAnsi="Times New Roman"/>
                <w:sz w:val="24"/>
                <w:szCs w:val="24"/>
              </w:rPr>
              <w:t>月至20</w:t>
            </w:r>
            <w:r>
              <w:rPr>
                <w:rFonts w:hint="eastAsia" w:ascii="Times New Roman" w:hAnsi="Times New Roman"/>
                <w:sz w:val="24"/>
                <w:szCs w:val="24"/>
              </w:rPr>
              <w:t>20</w:t>
            </w:r>
            <w:r>
              <w:rPr>
                <w:rFonts w:ascii="Times New Roman" w:hAnsi="Times New Roman"/>
                <w:sz w:val="24"/>
                <w:szCs w:val="24"/>
              </w:rPr>
              <w:t>年</w:t>
            </w:r>
            <w:r>
              <w:rPr>
                <w:rFonts w:hint="eastAsia" w:ascii="Times New Roman" w:hAnsi="Times New Roman"/>
                <w:sz w:val="24"/>
                <w:szCs w:val="24"/>
              </w:rPr>
              <w:t>7</w:t>
            </w:r>
            <w:r>
              <w:rPr>
                <w:rFonts w:ascii="Times New Roman" w:hAnsi="Times New Roman"/>
                <w:sz w:val="24"/>
                <w:szCs w:val="24"/>
              </w:rPr>
              <w:t>月，建设期为</w:t>
            </w:r>
            <w:r>
              <w:rPr>
                <w:rFonts w:hint="eastAsia" w:ascii="Times New Roman" w:hAnsi="Times New Roman"/>
                <w:sz w:val="24"/>
                <w:szCs w:val="24"/>
              </w:rPr>
              <w:t>13</w:t>
            </w:r>
            <w:r>
              <w:rPr>
                <w:rFonts w:ascii="Times New Roman" w:hAnsi="Times New Roman"/>
                <w:sz w:val="24"/>
                <w:szCs w:val="24"/>
              </w:rPr>
              <w:t>个月。</w:t>
            </w:r>
          </w:p>
          <w:p w14:paraId="10F711B1">
            <w:pPr>
              <w:spacing w:line="360" w:lineRule="auto"/>
              <w:jc w:val="center"/>
              <w:rPr>
                <w:rFonts w:ascii="Times New Roman" w:hAnsi="Times New Roman"/>
                <w:sz w:val="24"/>
                <w:szCs w:val="24"/>
              </w:rPr>
            </w:pPr>
            <w:r>
              <w:rPr>
                <w:rFonts w:ascii="Times New Roman" w:hAnsi="Times New Roman"/>
                <w:b/>
                <w:bCs/>
                <w:sz w:val="24"/>
                <w:szCs w:val="24"/>
              </w:rPr>
              <w:t>表1-</w:t>
            </w:r>
            <w:r>
              <w:rPr>
                <w:rFonts w:hint="eastAsia" w:ascii="Times New Roman" w:hAnsi="Times New Roman"/>
                <w:b/>
                <w:bCs/>
                <w:sz w:val="24"/>
                <w:szCs w:val="24"/>
              </w:rPr>
              <w:t>15</w:t>
            </w:r>
            <w:r>
              <w:rPr>
                <w:rFonts w:ascii="Times New Roman" w:hAnsi="Times New Roman"/>
                <w:b/>
                <w:bCs/>
                <w:sz w:val="24"/>
                <w:szCs w:val="24"/>
              </w:rPr>
              <w:t xml:space="preserve">  项目施工进度表</w:t>
            </w:r>
          </w:p>
          <w:tbl>
            <w:tblPr>
              <w:tblStyle w:val="114"/>
              <w:tblW w:w="91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424"/>
              <w:gridCol w:w="1416"/>
              <w:gridCol w:w="583"/>
              <w:gridCol w:w="526"/>
              <w:gridCol w:w="567"/>
              <w:gridCol w:w="567"/>
              <w:gridCol w:w="567"/>
              <w:gridCol w:w="567"/>
              <w:gridCol w:w="609"/>
              <w:gridCol w:w="563"/>
              <w:gridCol w:w="569"/>
              <w:gridCol w:w="569"/>
              <w:gridCol w:w="425"/>
              <w:gridCol w:w="425"/>
              <w:gridCol w:w="426"/>
              <w:gridCol w:w="380"/>
            </w:tblGrid>
            <w:tr w14:paraId="207F7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4" w:type="dxa"/>
                  <w:vMerge w:val="restart"/>
                  <w:tcMar>
                    <w:left w:w="28" w:type="dxa"/>
                    <w:right w:w="28" w:type="dxa"/>
                  </w:tcMar>
                  <w:vAlign w:val="center"/>
                </w:tcPr>
                <w:p w14:paraId="2276B3A8">
                  <w:pPr>
                    <w:autoSpaceDE w:val="0"/>
                    <w:autoSpaceDN w:val="0"/>
                    <w:snapToGrid w:val="0"/>
                    <w:jc w:val="center"/>
                    <w:rPr>
                      <w:rFonts w:ascii="Times New Roman" w:hAnsi="Times New Roman"/>
                      <w:szCs w:val="21"/>
                      <w:lang w:val="zh-CN"/>
                    </w:rPr>
                  </w:pPr>
                  <w:r>
                    <w:rPr>
                      <w:rFonts w:ascii="Times New Roman" w:hAnsi="Times New Roman"/>
                      <w:szCs w:val="21"/>
                      <w:lang w:val="zh-CN"/>
                    </w:rPr>
                    <w:t>序号</w:t>
                  </w:r>
                </w:p>
              </w:tc>
              <w:tc>
                <w:tcPr>
                  <w:tcW w:w="1416" w:type="dxa"/>
                  <w:vMerge w:val="restart"/>
                  <w:tcMar>
                    <w:left w:w="28" w:type="dxa"/>
                    <w:right w:w="28" w:type="dxa"/>
                  </w:tcMar>
                  <w:vAlign w:val="center"/>
                </w:tcPr>
                <w:p w14:paraId="4F9F8772">
                  <w:pPr>
                    <w:autoSpaceDE w:val="0"/>
                    <w:autoSpaceDN w:val="0"/>
                    <w:snapToGrid w:val="0"/>
                    <w:jc w:val="center"/>
                    <w:rPr>
                      <w:rFonts w:ascii="Times New Roman" w:hAnsi="Times New Roman"/>
                      <w:szCs w:val="21"/>
                      <w:lang w:val="zh-CN"/>
                    </w:rPr>
                  </w:pPr>
                  <w:r>
                    <w:rPr>
                      <w:rFonts w:ascii="Times New Roman" w:hAnsi="Times New Roman"/>
                      <w:szCs w:val="21"/>
                      <w:lang w:val="zh-CN"/>
                    </w:rPr>
                    <w:t>内容</w:t>
                  </w:r>
                </w:p>
              </w:tc>
              <w:tc>
                <w:tcPr>
                  <w:tcW w:w="3986" w:type="dxa"/>
                  <w:gridSpan w:val="7"/>
                  <w:tcMar>
                    <w:left w:w="28" w:type="dxa"/>
                    <w:right w:w="28" w:type="dxa"/>
                  </w:tcMar>
                  <w:vAlign w:val="center"/>
                </w:tcPr>
                <w:p w14:paraId="46E4B0BA">
                  <w:pPr>
                    <w:snapToGrid w:val="0"/>
                    <w:jc w:val="center"/>
                    <w:rPr>
                      <w:rFonts w:ascii="Times New Roman" w:hAnsi="Times New Roman"/>
                      <w:szCs w:val="21"/>
                      <w:lang w:val="zh-CN"/>
                    </w:rPr>
                  </w:pPr>
                  <w:r>
                    <w:rPr>
                      <w:rFonts w:ascii="Times New Roman" w:hAnsi="Times New Roman"/>
                      <w:szCs w:val="21"/>
                      <w:lang w:val="zh-CN"/>
                    </w:rPr>
                    <w:t>201</w:t>
                  </w:r>
                  <w:r>
                    <w:rPr>
                      <w:rFonts w:hint="eastAsia" w:ascii="Times New Roman" w:hAnsi="Times New Roman"/>
                      <w:szCs w:val="21"/>
                      <w:lang w:val="zh-CN"/>
                    </w:rPr>
                    <w:t>9</w:t>
                  </w:r>
                  <w:r>
                    <w:rPr>
                      <w:rFonts w:ascii="Times New Roman" w:hAnsi="Times New Roman"/>
                      <w:szCs w:val="21"/>
                      <w:lang w:val="zh-CN"/>
                    </w:rPr>
                    <w:t>年</w:t>
                  </w:r>
                </w:p>
              </w:tc>
              <w:tc>
                <w:tcPr>
                  <w:tcW w:w="3357" w:type="dxa"/>
                  <w:gridSpan w:val="7"/>
                  <w:tcMar>
                    <w:left w:w="28" w:type="dxa"/>
                    <w:right w:w="28" w:type="dxa"/>
                  </w:tcMar>
                  <w:vAlign w:val="center"/>
                </w:tcPr>
                <w:p w14:paraId="371D60AF">
                  <w:pPr>
                    <w:snapToGrid w:val="0"/>
                    <w:jc w:val="center"/>
                    <w:rPr>
                      <w:rFonts w:ascii="Times New Roman" w:hAnsi="Times New Roman"/>
                      <w:szCs w:val="21"/>
                      <w:lang w:val="zh-CN"/>
                    </w:rPr>
                  </w:pPr>
                  <w:r>
                    <w:rPr>
                      <w:rFonts w:hint="eastAsia" w:ascii="Times New Roman" w:hAnsi="Times New Roman"/>
                      <w:szCs w:val="21"/>
                      <w:lang w:val="zh-CN"/>
                    </w:rPr>
                    <w:t>2020年</w:t>
                  </w:r>
                </w:p>
              </w:tc>
            </w:tr>
            <w:tr w14:paraId="68367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4" w:type="dxa"/>
                  <w:vMerge w:val="continue"/>
                  <w:tcMar>
                    <w:left w:w="28" w:type="dxa"/>
                    <w:right w:w="28" w:type="dxa"/>
                  </w:tcMar>
                  <w:vAlign w:val="center"/>
                </w:tcPr>
                <w:p w14:paraId="18CF76FB">
                  <w:pPr>
                    <w:autoSpaceDE w:val="0"/>
                    <w:autoSpaceDN w:val="0"/>
                    <w:snapToGrid w:val="0"/>
                    <w:jc w:val="center"/>
                    <w:rPr>
                      <w:rFonts w:ascii="Times New Roman" w:hAnsi="Times New Roman"/>
                      <w:szCs w:val="21"/>
                      <w:lang w:val="zh-CN"/>
                    </w:rPr>
                  </w:pPr>
                </w:p>
              </w:tc>
              <w:tc>
                <w:tcPr>
                  <w:tcW w:w="1416" w:type="dxa"/>
                  <w:vMerge w:val="continue"/>
                  <w:tcMar>
                    <w:left w:w="28" w:type="dxa"/>
                    <w:right w:w="28" w:type="dxa"/>
                  </w:tcMar>
                  <w:vAlign w:val="center"/>
                </w:tcPr>
                <w:p w14:paraId="4A9FEEAA">
                  <w:pPr>
                    <w:autoSpaceDE w:val="0"/>
                    <w:autoSpaceDN w:val="0"/>
                    <w:snapToGrid w:val="0"/>
                    <w:jc w:val="center"/>
                    <w:rPr>
                      <w:rFonts w:ascii="Times New Roman" w:hAnsi="Times New Roman"/>
                      <w:szCs w:val="21"/>
                      <w:lang w:val="zh-CN"/>
                    </w:rPr>
                  </w:pPr>
                </w:p>
              </w:tc>
              <w:tc>
                <w:tcPr>
                  <w:tcW w:w="583" w:type="dxa"/>
                  <w:tcMar>
                    <w:left w:w="28" w:type="dxa"/>
                    <w:right w:w="28" w:type="dxa"/>
                  </w:tcMar>
                  <w:vAlign w:val="center"/>
                </w:tcPr>
                <w:p w14:paraId="479DE768">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6</w:t>
                  </w:r>
                  <w:r>
                    <w:rPr>
                      <w:rFonts w:ascii="Times New Roman" w:hAnsi="Times New Roman"/>
                      <w:szCs w:val="21"/>
                      <w:lang w:val="zh-CN"/>
                    </w:rPr>
                    <w:t>月</w:t>
                  </w:r>
                </w:p>
              </w:tc>
              <w:tc>
                <w:tcPr>
                  <w:tcW w:w="526" w:type="dxa"/>
                  <w:tcMar>
                    <w:left w:w="28" w:type="dxa"/>
                    <w:right w:w="28" w:type="dxa"/>
                  </w:tcMar>
                  <w:vAlign w:val="center"/>
                </w:tcPr>
                <w:p w14:paraId="67D516CF">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7</w:t>
                  </w:r>
                  <w:r>
                    <w:rPr>
                      <w:rFonts w:ascii="Times New Roman" w:hAnsi="Times New Roman"/>
                      <w:szCs w:val="21"/>
                      <w:lang w:val="zh-CN"/>
                    </w:rPr>
                    <w:t>月</w:t>
                  </w:r>
                </w:p>
              </w:tc>
              <w:tc>
                <w:tcPr>
                  <w:tcW w:w="567" w:type="dxa"/>
                  <w:tcMar>
                    <w:left w:w="28" w:type="dxa"/>
                    <w:right w:w="28" w:type="dxa"/>
                  </w:tcMar>
                  <w:vAlign w:val="center"/>
                </w:tcPr>
                <w:p w14:paraId="27CD244C">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8</w:t>
                  </w:r>
                  <w:r>
                    <w:rPr>
                      <w:rFonts w:ascii="Times New Roman" w:hAnsi="Times New Roman"/>
                      <w:szCs w:val="21"/>
                      <w:lang w:val="zh-CN"/>
                    </w:rPr>
                    <w:t>月</w:t>
                  </w:r>
                </w:p>
              </w:tc>
              <w:tc>
                <w:tcPr>
                  <w:tcW w:w="567" w:type="dxa"/>
                  <w:tcMar>
                    <w:left w:w="28" w:type="dxa"/>
                    <w:right w:w="28" w:type="dxa"/>
                  </w:tcMar>
                  <w:vAlign w:val="center"/>
                </w:tcPr>
                <w:p w14:paraId="5C18EF7A">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9</w:t>
                  </w:r>
                  <w:r>
                    <w:rPr>
                      <w:rFonts w:ascii="Times New Roman" w:hAnsi="Times New Roman"/>
                      <w:szCs w:val="21"/>
                      <w:lang w:val="zh-CN"/>
                    </w:rPr>
                    <w:t>月</w:t>
                  </w:r>
                </w:p>
              </w:tc>
              <w:tc>
                <w:tcPr>
                  <w:tcW w:w="567" w:type="dxa"/>
                  <w:tcMar>
                    <w:left w:w="28" w:type="dxa"/>
                    <w:right w:w="28" w:type="dxa"/>
                  </w:tcMar>
                  <w:vAlign w:val="center"/>
                </w:tcPr>
                <w:p w14:paraId="50E61A4A">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10</w:t>
                  </w:r>
                  <w:r>
                    <w:rPr>
                      <w:rFonts w:ascii="Times New Roman" w:hAnsi="Times New Roman"/>
                      <w:szCs w:val="21"/>
                      <w:lang w:val="zh-CN"/>
                    </w:rPr>
                    <w:t>月</w:t>
                  </w:r>
                </w:p>
              </w:tc>
              <w:tc>
                <w:tcPr>
                  <w:tcW w:w="567" w:type="dxa"/>
                  <w:tcMar>
                    <w:left w:w="28" w:type="dxa"/>
                    <w:right w:w="28" w:type="dxa"/>
                  </w:tcMar>
                  <w:vAlign w:val="center"/>
                </w:tcPr>
                <w:p w14:paraId="76DCC715">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11</w:t>
                  </w:r>
                  <w:r>
                    <w:rPr>
                      <w:rFonts w:ascii="Times New Roman" w:hAnsi="Times New Roman"/>
                      <w:szCs w:val="21"/>
                      <w:lang w:val="zh-CN"/>
                    </w:rPr>
                    <w:t>月</w:t>
                  </w:r>
                </w:p>
              </w:tc>
              <w:tc>
                <w:tcPr>
                  <w:tcW w:w="609" w:type="dxa"/>
                  <w:tcMar>
                    <w:left w:w="28" w:type="dxa"/>
                    <w:right w:w="28" w:type="dxa"/>
                  </w:tcMar>
                  <w:vAlign w:val="center"/>
                </w:tcPr>
                <w:p w14:paraId="2B813372">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12</w:t>
                  </w:r>
                  <w:r>
                    <w:rPr>
                      <w:rFonts w:ascii="Times New Roman" w:hAnsi="Times New Roman"/>
                      <w:szCs w:val="21"/>
                      <w:lang w:val="zh-CN"/>
                    </w:rPr>
                    <w:t>月</w:t>
                  </w:r>
                </w:p>
              </w:tc>
              <w:tc>
                <w:tcPr>
                  <w:tcW w:w="563" w:type="dxa"/>
                  <w:tcMar>
                    <w:left w:w="28" w:type="dxa"/>
                    <w:right w:w="28" w:type="dxa"/>
                  </w:tcMar>
                  <w:vAlign w:val="center"/>
                </w:tcPr>
                <w:p w14:paraId="4646ECFE">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1</w:t>
                  </w:r>
                  <w:r>
                    <w:rPr>
                      <w:rFonts w:ascii="Times New Roman" w:hAnsi="Times New Roman"/>
                      <w:szCs w:val="21"/>
                      <w:lang w:val="zh-CN"/>
                    </w:rPr>
                    <w:t>月</w:t>
                  </w:r>
                </w:p>
              </w:tc>
              <w:tc>
                <w:tcPr>
                  <w:tcW w:w="569" w:type="dxa"/>
                  <w:tcMar>
                    <w:left w:w="28" w:type="dxa"/>
                    <w:right w:w="28" w:type="dxa"/>
                  </w:tcMar>
                  <w:vAlign w:val="center"/>
                </w:tcPr>
                <w:p w14:paraId="338225DB">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2月</w:t>
                  </w:r>
                </w:p>
              </w:tc>
              <w:tc>
                <w:tcPr>
                  <w:tcW w:w="569" w:type="dxa"/>
                  <w:tcMar>
                    <w:left w:w="28" w:type="dxa"/>
                    <w:right w:w="28" w:type="dxa"/>
                  </w:tcMar>
                  <w:vAlign w:val="center"/>
                </w:tcPr>
                <w:p w14:paraId="02FE0608">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3月</w:t>
                  </w:r>
                </w:p>
              </w:tc>
              <w:tc>
                <w:tcPr>
                  <w:tcW w:w="425" w:type="dxa"/>
                  <w:tcMar>
                    <w:left w:w="28" w:type="dxa"/>
                    <w:right w:w="28" w:type="dxa"/>
                  </w:tcMar>
                  <w:vAlign w:val="center"/>
                </w:tcPr>
                <w:p w14:paraId="377C2732">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4月</w:t>
                  </w:r>
                </w:p>
              </w:tc>
              <w:tc>
                <w:tcPr>
                  <w:tcW w:w="425" w:type="dxa"/>
                  <w:tcMar>
                    <w:left w:w="28" w:type="dxa"/>
                    <w:right w:w="28" w:type="dxa"/>
                  </w:tcMar>
                  <w:vAlign w:val="center"/>
                </w:tcPr>
                <w:p w14:paraId="3219871A">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5月</w:t>
                  </w:r>
                </w:p>
              </w:tc>
              <w:tc>
                <w:tcPr>
                  <w:tcW w:w="426" w:type="dxa"/>
                  <w:tcMar>
                    <w:left w:w="28" w:type="dxa"/>
                    <w:right w:w="28" w:type="dxa"/>
                  </w:tcMar>
                  <w:vAlign w:val="center"/>
                </w:tcPr>
                <w:p w14:paraId="3C0142CF">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6月</w:t>
                  </w:r>
                </w:p>
              </w:tc>
              <w:tc>
                <w:tcPr>
                  <w:tcW w:w="380" w:type="dxa"/>
                  <w:tcMar>
                    <w:left w:w="28" w:type="dxa"/>
                    <w:right w:w="28" w:type="dxa"/>
                  </w:tcMar>
                  <w:vAlign w:val="center"/>
                </w:tcPr>
                <w:p w14:paraId="7F97A93B">
                  <w:pPr>
                    <w:autoSpaceDE w:val="0"/>
                    <w:autoSpaceDN w:val="0"/>
                    <w:snapToGrid w:val="0"/>
                    <w:jc w:val="center"/>
                    <w:rPr>
                      <w:rFonts w:ascii="Times New Roman" w:hAnsi="Times New Roman"/>
                      <w:szCs w:val="21"/>
                      <w:lang w:val="zh-CN"/>
                    </w:rPr>
                  </w:pPr>
                  <w:r>
                    <w:rPr>
                      <w:rFonts w:hint="eastAsia" w:ascii="Times New Roman" w:hAnsi="Times New Roman"/>
                      <w:szCs w:val="21"/>
                      <w:lang w:val="zh-CN"/>
                    </w:rPr>
                    <w:t>7月</w:t>
                  </w:r>
                </w:p>
              </w:tc>
            </w:tr>
            <w:tr w14:paraId="11043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4" w:type="dxa"/>
                  <w:tcMar>
                    <w:left w:w="28" w:type="dxa"/>
                    <w:right w:w="28" w:type="dxa"/>
                  </w:tcMar>
                  <w:vAlign w:val="center"/>
                </w:tcPr>
                <w:p w14:paraId="0A5C2EDF">
                  <w:pPr>
                    <w:autoSpaceDE w:val="0"/>
                    <w:autoSpaceDN w:val="0"/>
                    <w:snapToGrid w:val="0"/>
                    <w:jc w:val="center"/>
                    <w:rPr>
                      <w:rFonts w:ascii="Times New Roman" w:hAnsi="Times New Roman"/>
                      <w:szCs w:val="21"/>
                      <w:lang w:val="zh-CN"/>
                    </w:rPr>
                  </w:pPr>
                  <w:r>
                    <w:rPr>
                      <w:rFonts w:ascii="Times New Roman" w:hAnsi="Times New Roman"/>
                      <w:szCs w:val="21"/>
                      <w:lang w:val="zh-CN"/>
                    </w:rPr>
                    <w:t>1</w:t>
                  </w:r>
                </w:p>
              </w:tc>
              <w:tc>
                <w:tcPr>
                  <w:tcW w:w="1416" w:type="dxa"/>
                  <w:tcMar>
                    <w:left w:w="28" w:type="dxa"/>
                    <w:right w:w="28" w:type="dxa"/>
                  </w:tcMar>
                  <w:vAlign w:val="center"/>
                </w:tcPr>
                <w:p w14:paraId="3B78DDE7">
                  <w:pPr>
                    <w:snapToGrid w:val="0"/>
                    <w:jc w:val="center"/>
                    <w:rPr>
                      <w:rFonts w:ascii="Times New Roman" w:hAnsi="Times New Roman"/>
                      <w:szCs w:val="21"/>
                    </w:rPr>
                  </w:pPr>
                  <w:r>
                    <w:rPr>
                      <w:rFonts w:ascii="Times New Roman" w:hAnsi="Times New Roman"/>
                      <w:kern w:val="0"/>
                      <w:szCs w:val="21"/>
                    </w:rPr>
                    <w:t>工程准备阶段</w:t>
                  </w:r>
                </w:p>
              </w:tc>
              <w:tc>
                <w:tcPr>
                  <w:tcW w:w="583" w:type="dxa"/>
                  <w:shd w:val="clear" w:color="auto" w:fill="7F7F7F" w:themeFill="background1" w:themeFillShade="80"/>
                  <w:tcMar>
                    <w:left w:w="28" w:type="dxa"/>
                    <w:right w:w="28" w:type="dxa"/>
                  </w:tcMar>
                  <w:vAlign w:val="center"/>
                </w:tcPr>
                <w:p w14:paraId="1930553B">
                  <w:pPr>
                    <w:autoSpaceDE w:val="0"/>
                    <w:autoSpaceDN w:val="0"/>
                    <w:snapToGrid w:val="0"/>
                    <w:jc w:val="center"/>
                    <w:rPr>
                      <w:rFonts w:ascii="Times New Roman" w:hAnsi="Times New Roman"/>
                      <w:szCs w:val="21"/>
                      <w:lang w:val="zh-CN"/>
                    </w:rPr>
                  </w:pPr>
                </w:p>
              </w:tc>
              <w:tc>
                <w:tcPr>
                  <w:tcW w:w="526" w:type="dxa"/>
                  <w:shd w:val="clear" w:color="auto" w:fill="auto"/>
                  <w:tcMar>
                    <w:left w:w="28" w:type="dxa"/>
                    <w:right w:w="28" w:type="dxa"/>
                  </w:tcMar>
                  <w:vAlign w:val="center"/>
                </w:tcPr>
                <w:p w14:paraId="5B66B0D6">
                  <w:pPr>
                    <w:autoSpaceDE w:val="0"/>
                    <w:autoSpaceDN w:val="0"/>
                    <w:snapToGrid w:val="0"/>
                    <w:jc w:val="center"/>
                    <w:rPr>
                      <w:rFonts w:ascii="Times New Roman" w:hAnsi="Times New Roman"/>
                      <w:szCs w:val="21"/>
                      <w:lang w:val="zh-CN"/>
                    </w:rPr>
                  </w:pPr>
                </w:p>
              </w:tc>
              <w:tc>
                <w:tcPr>
                  <w:tcW w:w="567" w:type="dxa"/>
                  <w:tcMar>
                    <w:left w:w="28" w:type="dxa"/>
                    <w:right w:w="28" w:type="dxa"/>
                  </w:tcMar>
                  <w:vAlign w:val="center"/>
                </w:tcPr>
                <w:p w14:paraId="1CDA0246">
                  <w:pPr>
                    <w:autoSpaceDE w:val="0"/>
                    <w:autoSpaceDN w:val="0"/>
                    <w:snapToGrid w:val="0"/>
                    <w:jc w:val="center"/>
                    <w:rPr>
                      <w:rFonts w:ascii="Times New Roman" w:hAnsi="Times New Roman"/>
                      <w:szCs w:val="21"/>
                      <w:lang w:val="zh-CN"/>
                    </w:rPr>
                  </w:pPr>
                </w:p>
              </w:tc>
              <w:tc>
                <w:tcPr>
                  <w:tcW w:w="567" w:type="dxa"/>
                  <w:tcMar>
                    <w:left w:w="28" w:type="dxa"/>
                    <w:right w:w="28" w:type="dxa"/>
                  </w:tcMar>
                  <w:vAlign w:val="center"/>
                </w:tcPr>
                <w:p w14:paraId="44682275">
                  <w:pPr>
                    <w:autoSpaceDE w:val="0"/>
                    <w:autoSpaceDN w:val="0"/>
                    <w:snapToGrid w:val="0"/>
                    <w:jc w:val="center"/>
                    <w:rPr>
                      <w:rFonts w:ascii="Times New Roman" w:hAnsi="Times New Roman"/>
                      <w:szCs w:val="21"/>
                      <w:lang w:val="zh-CN"/>
                    </w:rPr>
                  </w:pPr>
                </w:p>
              </w:tc>
              <w:tc>
                <w:tcPr>
                  <w:tcW w:w="567" w:type="dxa"/>
                  <w:tcMar>
                    <w:left w:w="28" w:type="dxa"/>
                    <w:right w:w="28" w:type="dxa"/>
                  </w:tcMar>
                  <w:vAlign w:val="center"/>
                </w:tcPr>
                <w:p w14:paraId="237FE9DE">
                  <w:pPr>
                    <w:autoSpaceDE w:val="0"/>
                    <w:autoSpaceDN w:val="0"/>
                    <w:snapToGrid w:val="0"/>
                    <w:jc w:val="center"/>
                    <w:rPr>
                      <w:rFonts w:ascii="Times New Roman" w:hAnsi="Times New Roman"/>
                      <w:szCs w:val="21"/>
                      <w:lang w:val="zh-CN"/>
                    </w:rPr>
                  </w:pPr>
                </w:p>
              </w:tc>
              <w:tc>
                <w:tcPr>
                  <w:tcW w:w="567" w:type="dxa"/>
                  <w:tcMar>
                    <w:left w:w="28" w:type="dxa"/>
                    <w:right w:w="28" w:type="dxa"/>
                  </w:tcMar>
                  <w:vAlign w:val="center"/>
                </w:tcPr>
                <w:p w14:paraId="1C98F616">
                  <w:pPr>
                    <w:autoSpaceDE w:val="0"/>
                    <w:autoSpaceDN w:val="0"/>
                    <w:snapToGrid w:val="0"/>
                    <w:jc w:val="center"/>
                    <w:rPr>
                      <w:rFonts w:ascii="Times New Roman" w:hAnsi="Times New Roman"/>
                      <w:szCs w:val="21"/>
                      <w:lang w:val="zh-CN"/>
                    </w:rPr>
                  </w:pPr>
                </w:p>
              </w:tc>
              <w:tc>
                <w:tcPr>
                  <w:tcW w:w="609" w:type="dxa"/>
                  <w:tcMar>
                    <w:left w:w="28" w:type="dxa"/>
                    <w:right w:w="28" w:type="dxa"/>
                  </w:tcMar>
                  <w:vAlign w:val="center"/>
                </w:tcPr>
                <w:p w14:paraId="35A933D1">
                  <w:pPr>
                    <w:autoSpaceDE w:val="0"/>
                    <w:autoSpaceDN w:val="0"/>
                    <w:snapToGrid w:val="0"/>
                    <w:jc w:val="center"/>
                    <w:rPr>
                      <w:rFonts w:ascii="Times New Roman" w:hAnsi="Times New Roman"/>
                      <w:szCs w:val="21"/>
                      <w:lang w:val="zh-CN"/>
                    </w:rPr>
                  </w:pPr>
                </w:p>
              </w:tc>
              <w:tc>
                <w:tcPr>
                  <w:tcW w:w="563" w:type="dxa"/>
                  <w:tcMar>
                    <w:left w:w="28" w:type="dxa"/>
                    <w:right w:w="28" w:type="dxa"/>
                  </w:tcMar>
                  <w:vAlign w:val="center"/>
                </w:tcPr>
                <w:p w14:paraId="6DD28FCF">
                  <w:pPr>
                    <w:autoSpaceDE w:val="0"/>
                    <w:autoSpaceDN w:val="0"/>
                    <w:snapToGrid w:val="0"/>
                    <w:jc w:val="center"/>
                    <w:rPr>
                      <w:rFonts w:ascii="Times New Roman" w:hAnsi="Times New Roman"/>
                      <w:szCs w:val="21"/>
                      <w:lang w:val="zh-CN"/>
                    </w:rPr>
                  </w:pPr>
                </w:p>
              </w:tc>
              <w:tc>
                <w:tcPr>
                  <w:tcW w:w="569" w:type="dxa"/>
                  <w:tcMar>
                    <w:left w:w="28" w:type="dxa"/>
                    <w:right w:w="28" w:type="dxa"/>
                  </w:tcMar>
                  <w:vAlign w:val="center"/>
                </w:tcPr>
                <w:p w14:paraId="7721EBA2">
                  <w:pPr>
                    <w:autoSpaceDE w:val="0"/>
                    <w:autoSpaceDN w:val="0"/>
                    <w:snapToGrid w:val="0"/>
                    <w:jc w:val="center"/>
                    <w:rPr>
                      <w:rFonts w:ascii="Times New Roman" w:hAnsi="Times New Roman"/>
                      <w:szCs w:val="21"/>
                      <w:lang w:val="zh-CN"/>
                    </w:rPr>
                  </w:pPr>
                </w:p>
              </w:tc>
              <w:tc>
                <w:tcPr>
                  <w:tcW w:w="569" w:type="dxa"/>
                  <w:tcMar>
                    <w:left w:w="28" w:type="dxa"/>
                    <w:right w:w="28" w:type="dxa"/>
                  </w:tcMar>
                  <w:vAlign w:val="center"/>
                </w:tcPr>
                <w:p w14:paraId="1863DC33">
                  <w:pPr>
                    <w:autoSpaceDE w:val="0"/>
                    <w:autoSpaceDN w:val="0"/>
                    <w:snapToGrid w:val="0"/>
                    <w:jc w:val="center"/>
                    <w:rPr>
                      <w:rFonts w:ascii="Times New Roman" w:hAnsi="Times New Roman"/>
                      <w:szCs w:val="21"/>
                      <w:lang w:val="zh-CN"/>
                    </w:rPr>
                  </w:pPr>
                </w:p>
              </w:tc>
              <w:tc>
                <w:tcPr>
                  <w:tcW w:w="425" w:type="dxa"/>
                  <w:tcMar>
                    <w:left w:w="28" w:type="dxa"/>
                    <w:right w:w="28" w:type="dxa"/>
                  </w:tcMar>
                  <w:vAlign w:val="center"/>
                </w:tcPr>
                <w:p w14:paraId="4F5DFF35">
                  <w:pPr>
                    <w:autoSpaceDE w:val="0"/>
                    <w:autoSpaceDN w:val="0"/>
                    <w:snapToGrid w:val="0"/>
                    <w:jc w:val="center"/>
                    <w:rPr>
                      <w:rFonts w:ascii="Times New Roman" w:hAnsi="Times New Roman"/>
                      <w:szCs w:val="21"/>
                      <w:lang w:val="zh-CN"/>
                    </w:rPr>
                  </w:pPr>
                </w:p>
              </w:tc>
              <w:tc>
                <w:tcPr>
                  <w:tcW w:w="425" w:type="dxa"/>
                  <w:tcMar>
                    <w:left w:w="28" w:type="dxa"/>
                    <w:right w:w="28" w:type="dxa"/>
                  </w:tcMar>
                  <w:vAlign w:val="center"/>
                </w:tcPr>
                <w:p w14:paraId="17A2CA40">
                  <w:pPr>
                    <w:autoSpaceDE w:val="0"/>
                    <w:autoSpaceDN w:val="0"/>
                    <w:snapToGrid w:val="0"/>
                    <w:jc w:val="center"/>
                    <w:rPr>
                      <w:rFonts w:ascii="Times New Roman" w:hAnsi="Times New Roman"/>
                      <w:szCs w:val="21"/>
                      <w:lang w:val="zh-CN"/>
                    </w:rPr>
                  </w:pPr>
                </w:p>
              </w:tc>
              <w:tc>
                <w:tcPr>
                  <w:tcW w:w="426" w:type="dxa"/>
                  <w:tcMar>
                    <w:left w:w="28" w:type="dxa"/>
                    <w:right w:w="28" w:type="dxa"/>
                  </w:tcMar>
                  <w:vAlign w:val="center"/>
                </w:tcPr>
                <w:p w14:paraId="6DB4BC72">
                  <w:pPr>
                    <w:autoSpaceDE w:val="0"/>
                    <w:autoSpaceDN w:val="0"/>
                    <w:snapToGrid w:val="0"/>
                    <w:jc w:val="center"/>
                    <w:rPr>
                      <w:rFonts w:ascii="Times New Roman" w:hAnsi="Times New Roman"/>
                      <w:szCs w:val="21"/>
                      <w:lang w:val="zh-CN"/>
                    </w:rPr>
                  </w:pPr>
                </w:p>
              </w:tc>
              <w:tc>
                <w:tcPr>
                  <w:tcW w:w="380" w:type="dxa"/>
                  <w:tcMar>
                    <w:left w:w="28" w:type="dxa"/>
                    <w:right w:w="28" w:type="dxa"/>
                  </w:tcMar>
                  <w:vAlign w:val="center"/>
                </w:tcPr>
                <w:p w14:paraId="10D80CB4">
                  <w:pPr>
                    <w:autoSpaceDE w:val="0"/>
                    <w:autoSpaceDN w:val="0"/>
                    <w:snapToGrid w:val="0"/>
                    <w:jc w:val="center"/>
                    <w:rPr>
                      <w:rFonts w:ascii="Times New Roman" w:hAnsi="Times New Roman"/>
                      <w:szCs w:val="21"/>
                      <w:lang w:val="zh-CN"/>
                    </w:rPr>
                  </w:pPr>
                </w:p>
              </w:tc>
            </w:tr>
            <w:tr w14:paraId="2B954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4" w:type="dxa"/>
                  <w:tcMar>
                    <w:left w:w="28" w:type="dxa"/>
                    <w:right w:w="28" w:type="dxa"/>
                  </w:tcMar>
                  <w:vAlign w:val="center"/>
                </w:tcPr>
                <w:p w14:paraId="153A7735">
                  <w:pPr>
                    <w:autoSpaceDE w:val="0"/>
                    <w:autoSpaceDN w:val="0"/>
                    <w:snapToGrid w:val="0"/>
                    <w:jc w:val="center"/>
                    <w:rPr>
                      <w:rFonts w:ascii="Times New Roman" w:hAnsi="Times New Roman"/>
                      <w:szCs w:val="21"/>
                      <w:lang w:val="zh-CN"/>
                    </w:rPr>
                  </w:pPr>
                  <w:r>
                    <w:rPr>
                      <w:rFonts w:ascii="Times New Roman" w:hAnsi="Times New Roman"/>
                      <w:szCs w:val="21"/>
                      <w:lang w:val="zh-CN"/>
                    </w:rPr>
                    <w:t>2</w:t>
                  </w:r>
                </w:p>
              </w:tc>
              <w:tc>
                <w:tcPr>
                  <w:tcW w:w="1416" w:type="dxa"/>
                  <w:tcMar>
                    <w:left w:w="28" w:type="dxa"/>
                    <w:right w:w="28" w:type="dxa"/>
                  </w:tcMar>
                  <w:vAlign w:val="center"/>
                </w:tcPr>
                <w:p w14:paraId="6CB7950B">
                  <w:pPr>
                    <w:snapToGrid w:val="0"/>
                    <w:jc w:val="center"/>
                    <w:rPr>
                      <w:rFonts w:ascii="Times New Roman" w:hAnsi="Times New Roman"/>
                      <w:szCs w:val="21"/>
                    </w:rPr>
                  </w:pPr>
                  <w:r>
                    <w:rPr>
                      <w:rFonts w:ascii="Times New Roman" w:hAnsi="Times New Roman"/>
                      <w:kern w:val="0"/>
                      <w:szCs w:val="21"/>
                    </w:rPr>
                    <w:t>工程施工阶段</w:t>
                  </w:r>
                </w:p>
              </w:tc>
              <w:tc>
                <w:tcPr>
                  <w:tcW w:w="583" w:type="dxa"/>
                  <w:tcMar>
                    <w:left w:w="28" w:type="dxa"/>
                    <w:right w:w="28" w:type="dxa"/>
                  </w:tcMar>
                  <w:vAlign w:val="center"/>
                </w:tcPr>
                <w:p w14:paraId="6EB45CA9">
                  <w:pPr>
                    <w:autoSpaceDE w:val="0"/>
                    <w:autoSpaceDN w:val="0"/>
                    <w:snapToGrid w:val="0"/>
                    <w:jc w:val="center"/>
                    <w:rPr>
                      <w:rFonts w:ascii="Times New Roman" w:hAnsi="Times New Roman"/>
                      <w:szCs w:val="21"/>
                      <w:lang w:val="zh-CN"/>
                    </w:rPr>
                  </w:pPr>
                </w:p>
              </w:tc>
              <w:tc>
                <w:tcPr>
                  <w:tcW w:w="526" w:type="dxa"/>
                  <w:shd w:val="clear" w:color="auto" w:fill="7F7F7F" w:themeFill="background1" w:themeFillShade="80"/>
                  <w:tcMar>
                    <w:left w:w="28" w:type="dxa"/>
                    <w:right w:w="28" w:type="dxa"/>
                  </w:tcMar>
                  <w:vAlign w:val="center"/>
                </w:tcPr>
                <w:p w14:paraId="6342623D">
                  <w:pPr>
                    <w:autoSpaceDE w:val="0"/>
                    <w:autoSpaceDN w:val="0"/>
                    <w:snapToGrid w:val="0"/>
                    <w:jc w:val="center"/>
                    <w:rPr>
                      <w:rFonts w:ascii="Times New Roman" w:hAnsi="Times New Roman"/>
                      <w:szCs w:val="21"/>
                      <w:lang w:val="zh-CN"/>
                    </w:rPr>
                  </w:pPr>
                </w:p>
              </w:tc>
              <w:tc>
                <w:tcPr>
                  <w:tcW w:w="567" w:type="dxa"/>
                  <w:shd w:val="clear" w:color="auto" w:fill="7F7F7F" w:themeFill="background1" w:themeFillShade="80"/>
                  <w:tcMar>
                    <w:left w:w="28" w:type="dxa"/>
                    <w:right w:w="28" w:type="dxa"/>
                  </w:tcMar>
                  <w:vAlign w:val="center"/>
                </w:tcPr>
                <w:p w14:paraId="2B2C376B">
                  <w:pPr>
                    <w:autoSpaceDE w:val="0"/>
                    <w:autoSpaceDN w:val="0"/>
                    <w:snapToGrid w:val="0"/>
                    <w:jc w:val="center"/>
                    <w:rPr>
                      <w:rFonts w:ascii="Times New Roman" w:hAnsi="Times New Roman"/>
                      <w:szCs w:val="21"/>
                      <w:lang w:val="zh-CN"/>
                    </w:rPr>
                  </w:pPr>
                </w:p>
              </w:tc>
              <w:tc>
                <w:tcPr>
                  <w:tcW w:w="567" w:type="dxa"/>
                  <w:shd w:val="clear" w:color="auto" w:fill="7F7F7F" w:themeFill="background1" w:themeFillShade="80"/>
                  <w:tcMar>
                    <w:left w:w="28" w:type="dxa"/>
                    <w:right w:w="28" w:type="dxa"/>
                  </w:tcMar>
                  <w:vAlign w:val="center"/>
                </w:tcPr>
                <w:p w14:paraId="23EAE91D">
                  <w:pPr>
                    <w:autoSpaceDE w:val="0"/>
                    <w:autoSpaceDN w:val="0"/>
                    <w:snapToGrid w:val="0"/>
                    <w:jc w:val="center"/>
                    <w:rPr>
                      <w:rFonts w:ascii="Times New Roman" w:hAnsi="Times New Roman"/>
                      <w:szCs w:val="21"/>
                      <w:lang w:val="zh-CN"/>
                    </w:rPr>
                  </w:pPr>
                </w:p>
              </w:tc>
              <w:tc>
                <w:tcPr>
                  <w:tcW w:w="567" w:type="dxa"/>
                  <w:shd w:val="clear" w:color="auto" w:fill="7F7F7F" w:themeFill="background1" w:themeFillShade="80"/>
                  <w:tcMar>
                    <w:left w:w="28" w:type="dxa"/>
                    <w:right w:w="28" w:type="dxa"/>
                  </w:tcMar>
                  <w:vAlign w:val="center"/>
                </w:tcPr>
                <w:p w14:paraId="0CCA5665">
                  <w:pPr>
                    <w:autoSpaceDE w:val="0"/>
                    <w:autoSpaceDN w:val="0"/>
                    <w:snapToGrid w:val="0"/>
                    <w:jc w:val="center"/>
                    <w:rPr>
                      <w:rFonts w:ascii="Times New Roman" w:hAnsi="Times New Roman"/>
                      <w:szCs w:val="21"/>
                      <w:lang w:val="zh-CN"/>
                    </w:rPr>
                  </w:pPr>
                </w:p>
              </w:tc>
              <w:tc>
                <w:tcPr>
                  <w:tcW w:w="567" w:type="dxa"/>
                  <w:shd w:val="clear" w:color="auto" w:fill="7F7F7F" w:themeFill="background1" w:themeFillShade="80"/>
                  <w:tcMar>
                    <w:left w:w="28" w:type="dxa"/>
                    <w:right w:w="28" w:type="dxa"/>
                  </w:tcMar>
                  <w:vAlign w:val="center"/>
                </w:tcPr>
                <w:p w14:paraId="24094280">
                  <w:pPr>
                    <w:autoSpaceDE w:val="0"/>
                    <w:autoSpaceDN w:val="0"/>
                    <w:snapToGrid w:val="0"/>
                    <w:jc w:val="center"/>
                    <w:rPr>
                      <w:rFonts w:ascii="Times New Roman" w:hAnsi="Times New Roman"/>
                      <w:szCs w:val="21"/>
                      <w:lang w:val="zh-CN"/>
                    </w:rPr>
                  </w:pPr>
                </w:p>
              </w:tc>
              <w:tc>
                <w:tcPr>
                  <w:tcW w:w="609" w:type="dxa"/>
                  <w:shd w:val="clear" w:color="auto" w:fill="7F7F7F" w:themeFill="background1" w:themeFillShade="80"/>
                  <w:tcMar>
                    <w:left w:w="28" w:type="dxa"/>
                    <w:right w:w="28" w:type="dxa"/>
                  </w:tcMar>
                  <w:vAlign w:val="center"/>
                </w:tcPr>
                <w:p w14:paraId="7AE31956">
                  <w:pPr>
                    <w:autoSpaceDE w:val="0"/>
                    <w:autoSpaceDN w:val="0"/>
                    <w:snapToGrid w:val="0"/>
                    <w:jc w:val="center"/>
                    <w:rPr>
                      <w:rFonts w:ascii="Times New Roman" w:hAnsi="Times New Roman"/>
                      <w:szCs w:val="21"/>
                      <w:lang w:val="zh-CN"/>
                    </w:rPr>
                  </w:pPr>
                </w:p>
              </w:tc>
              <w:tc>
                <w:tcPr>
                  <w:tcW w:w="563" w:type="dxa"/>
                  <w:shd w:val="clear" w:color="auto" w:fill="7F7F7F" w:themeFill="background1" w:themeFillShade="80"/>
                  <w:tcMar>
                    <w:left w:w="28" w:type="dxa"/>
                    <w:right w:w="28" w:type="dxa"/>
                  </w:tcMar>
                  <w:vAlign w:val="center"/>
                </w:tcPr>
                <w:p w14:paraId="1B8AA9E2">
                  <w:pPr>
                    <w:autoSpaceDE w:val="0"/>
                    <w:autoSpaceDN w:val="0"/>
                    <w:snapToGrid w:val="0"/>
                    <w:jc w:val="center"/>
                    <w:rPr>
                      <w:rFonts w:ascii="Times New Roman" w:hAnsi="Times New Roman"/>
                      <w:szCs w:val="21"/>
                      <w:lang w:val="zh-CN"/>
                    </w:rPr>
                  </w:pPr>
                </w:p>
              </w:tc>
              <w:tc>
                <w:tcPr>
                  <w:tcW w:w="569" w:type="dxa"/>
                  <w:shd w:val="clear" w:color="auto" w:fill="7F7F7F" w:themeFill="background1" w:themeFillShade="80"/>
                  <w:tcMar>
                    <w:left w:w="28" w:type="dxa"/>
                    <w:right w:w="28" w:type="dxa"/>
                  </w:tcMar>
                  <w:vAlign w:val="center"/>
                </w:tcPr>
                <w:p w14:paraId="7066B233">
                  <w:pPr>
                    <w:autoSpaceDE w:val="0"/>
                    <w:autoSpaceDN w:val="0"/>
                    <w:snapToGrid w:val="0"/>
                    <w:jc w:val="center"/>
                    <w:rPr>
                      <w:rFonts w:ascii="Times New Roman" w:hAnsi="Times New Roman"/>
                      <w:szCs w:val="21"/>
                      <w:lang w:val="zh-CN"/>
                    </w:rPr>
                  </w:pPr>
                </w:p>
              </w:tc>
              <w:tc>
                <w:tcPr>
                  <w:tcW w:w="569" w:type="dxa"/>
                  <w:shd w:val="clear" w:color="auto" w:fill="7F7F7F" w:themeFill="background1" w:themeFillShade="80"/>
                  <w:tcMar>
                    <w:left w:w="28" w:type="dxa"/>
                    <w:right w:w="28" w:type="dxa"/>
                  </w:tcMar>
                  <w:vAlign w:val="center"/>
                </w:tcPr>
                <w:p w14:paraId="5026842B">
                  <w:pPr>
                    <w:autoSpaceDE w:val="0"/>
                    <w:autoSpaceDN w:val="0"/>
                    <w:snapToGrid w:val="0"/>
                    <w:jc w:val="center"/>
                    <w:rPr>
                      <w:rFonts w:ascii="Times New Roman" w:hAnsi="Times New Roman"/>
                      <w:szCs w:val="21"/>
                      <w:lang w:val="zh-CN"/>
                    </w:rPr>
                  </w:pPr>
                </w:p>
              </w:tc>
              <w:tc>
                <w:tcPr>
                  <w:tcW w:w="425" w:type="dxa"/>
                  <w:shd w:val="clear" w:color="auto" w:fill="7F7F7F" w:themeFill="background1" w:themeFillShade="80"/>
                  <w:tcMar>
                    <w:left w:w="28" w:type="dxa"/>
                    <w:right w:w="28" w:type="dxa"/>
                  </w:tcMar>
                  <w:vAlign w:val="center"/>
                </w:tcPr>
                <w:p w14:paraId="05D2F058">
                  <w:pPr>
                    <w:autoSpaceDE w:val="0"/>
                    <w:autoSpaceDN w:val="0"/>
                    <w:snapToGrid w:val="0"/>
                    <w:jc w:val="center"/>
                    <w:rPr>
                      <w:rFonts w:ascii="Times New Roman" w:hAnsi="Times New Roman"/>
                      <w:szCs w:val="21"/>
                      <w:lang w:val="zh-CN"/>
                    </w:rPr>
                  </w:pPr>
                </w:p>
              </w:tc>
              <w:tc>
                <w:tcPr>
                  <w:tcW w:w="425" w:type="dxa"/>
                  <w:shd w:val="clear" w:color="auto" w:fill="7F7F7F" w:themeFill="background1" w:themeFillShade="80"/>
                  <w:tcMar>
                    <w:left w:w="28" w:type="dxa"/>
                    <w:right w:w="28" w:type="dxa"/>
                  </w:tcMar>
                  <w:vAlign w:val="center"/>
                </w:tcPr>
                <w:p w14:paraId="644443C1">
                  <w:pPr>
                    <w:autoSpaceDE w:val="0"/>
                    <w:autoSpaceDN w:val="0"/>
                    <w:snapToGrid w:val="0"/>
                    <w:jc w:val="center"/>
                    <w:rPr>
                      <w:rFonts w:ascii="Times New Roman" w:hAnsi="Times New Roman"/>
                      <w:szCs w:val="21"/>
                      <w:lang w:val="zh-CN"/>
                    </w:rPr>
                  </w:pPr>
                </w:p>
              </w:tc>
              <w:tc>
                <w:tcPr>
                  <w:tcW w:w="426" w:type="dxa"/>
                  <w:shd w:val="clear" w:color="auto" w:fill="7F7F7F" w:themeFill="background1" w:themeFillShade="80"/>
                  <w:tcMar>
                    <w:left w:w="28" w:type="dxa"/>
                    <w:right w:w="28" w:type="dxa"/>
                  </w:tcMar>
                  <w:vAlign w:val="center"/>
                </w:tcPr>
                <w:p w14:paraId="756E7F32">
                  <w:pPr>
                    <w:autoSpaceDE w:val="0"/>
                    <w:autoSpaceDN w:val="0"/>
                    <w:snapToGrid w:val="0"/>
                    <w:jc w:val="center"/>
                    <w:rPr>
                      <w:rFonts w:ascii="Times New Roman" w:hAnsi="Times New Roman"/>
                      <w:szCs w:val="21"/>
                      <w:lang w:val="zh-CN"/>
                    </w:rPr>
                  </w:pPr>
                </w:p>
              </w:tc>
              <w:tc>
                <w:tcPr>
                  <w:tcW w:w="380" w:type="dxa"/>
                  <w:tcMar>
                    <w:left w:w="28" w:type="dxa"/>
                    <w:right w:w="28" w:type="dxa"/>
                  </w:tcMar>
                  <w:vAlign w:val="center"/>
                </w:tcPr>
                <w:p w14:paraId="57AFFD52">
                  <w:pPr>
                    <w:autoSpaceDE w:val="0"/>
                    <w:autoSpaceDN w:val="0"/>
                    <w:snapToGrid w:val="0"/>
                    <w:jc w:val="center"/>
                    <w:rPr>
                      <w:rFonts w:ascii="Times New Roman" w:hAnsi="Times New Roman"/>
                      <w:szCs w:val="21"/>
                      <w:lang w:val="zh-CN"/>
                    </w:rPr>
                  </w:pPr>
                </w:p>
              </w:tc>
            </w:tr>
            <w:tr w14:paraId="598DC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4" w:type="dxa"/>
                  <w:tcMar>
                    <w:left w:w="28" w:type="dxa"/>
                    <w:right w:w="28" w:type="dxa"/>
                  </w:tcMar>
                  <w:vAlign w:val="center"/>
                </w:tcPr>
                <w:p w14:paraId="4EBA54F9">
                  <w:pPr>
                    <w:autoSpaceDE w:val="0"/>
                    <w:autoSpaceDN w:val="0"/>
                    <w:snapToGrid w:val="0"/>
                    <w:jc w:val="center"/>
                    <w:rPr>
                      <w:rFonts w:ascii="Times New Roman" w:hAnsi="Times New Roman"/>
                      <w:szCs w:val="21"/>
                      <w:lang w:val="zh-CN"/>
                    </w:rPr>
                  </w:pPr>
                  <w:r>
                    <w:rPr>
                      <w:rFonts w:ascii="Times New Roman" w:hAnsi="Times New Roman"/>
                      <w:szCs w:val="21"/>
                      <w:lang w:val="zh-CN"/>
                    </w:rPr>
                    <w:t>3</w:t>
                  </w:r>
                </w:p>
              </w:tc>
              <w:tc>
                <w:tcPr>
                  <w:tcW w:w="1416" w:type="dxa"/>
                  <w:tcMar>
                    <w:left w:w="28" w:type="dxa"/>
                    <w:right w:w="28" w:type="dxa"/>
                  </w:tcMar>
                  <w:vAlign w:val="center"/>
                </w:tcPr>
                <w:p w14:paraId="34F6B3B2">
                  <w:pPr>
                    <w:snapToGrid w:val="0"/>
                    <w:jc w:val="center"/>
                    <w:rPr>
                      <w:rFonts w:ascii="Times New Roman" w:hAnsi="Times New Roman"/>
                      <w:szCs w:val="21"/>
                    </w:rPr>
                  </w:pPr>
                  <w:r>
                    <w:rPr>
                      <w:rFonts w:ascii="Times New Roman" w:hAnsi="Times New Roman"/>
                      <w:kern w:val="0"/>
                      <w:szCs w:val="21"/>
                    </w:rPr>
                    <w:t>绿化工程</w:t>
                  </w:r>
                </w:p>
              </w:tc>
              <w:tc>
                <w:tcPr>
                  <w:tcW w:w="583" w:type="dxa"/>
                  <w:tcMar>
                    <w:left w:w="28" w:type="dxa"/>
                    <w:right w:w="28" w:type="dxa"/>
                  </w:tcMar>
                  <w:vAlign w:val="center"/>
                </w:tcPr>
                <w:p w14:paraId="521ECEA0">
                  <w:pPr>
                    <w:autoSpaceDE w:val="0"/>
                    <w:autoSpaceDN w:val="0"/>
                    <w:snapToGrid w:val="0"/>
                    <w:jc w:val="center"/>
                    <w:rPr>
                      <w:rFonts w:ascii="Times New Roman" w:hAnsi="Times New Roman"/>
                      <w:szCs w:val="21"/>
                      <w:lang w:val="zh-CN"/>
                    </w:rPr>
                  </w:pPr>
                </w:p>
              </w:tc>
              <w:tc>
                <w:tcPr>
                  <w:tcW w:w="526" w:type="dxa"/>
                  <w:tcMar>
                    <w:left w:w="28" w:type="dxa"/>
                    <w:right w:w="28" w:type="dxa"/>
                  </w:tcMar>
                  <w:vAlign w:val="center"/>
                </w:tcPr>
                <w:p w14:paraId="37950D4A">
                  <w:pPr>
                    <w:autoSpaceDE w:val="0"/>
                    <w:autoSpaceDN w:val="0"/>
                    <w:snapToGrid w:val="0"/>
                    <w:jc w:val="center"/>
                    <w:rPr>
                      <w:rFonts w:ascii="Times New Roman" w:hAnsi="Times New Roman"/>
                      <w:szCs w:val="21"/>
                      <w:lang w:val="zh-CN"/>
                    </w:rPr>
                  </w:pPr>
                </w:p>
              </w:tc>
              <w:tc>
                <w:tcPr>
                  <w:tcW w:w="567" w:type="dxa"/>
                  <w:tcMar>
                    <w:left w:w="28" w:type="dxa"/>
                    <w:right w:w="28" w:type="dxa"/>
                  </w:tcMar>
                  <w:vAlign w:val="center"/>
                </w:tcPr>
                <w:p w14:paraId="6C29DC3D">
                  <w:pPr>
                    <w:autoSpaceDE w:val="0"/>
                    <w:autoSpaceDN w:val="0"/>
                    <w:snapToGrid w:val="0"/>
                    <w:jc w:val="center"/>
                    <w:rPr>
                      <w:rFonts w:ascii="Times New Roman" w:hAnsi="Times New Roman"/>
                      <w:szCs w:val="21"/>
                      <w:lang w:val="zh-CN"/>
                    </w:rPr>
                  </w:pPr>
                </w:p>
              </w:tc>
              <w:tc>
                <w:tcPr>
                  <w:tcW w:w="567" w:type="dxa"/>
                  <w:tcMar>
                    <w:left w:w="28" w:type="dxa"/>
                    <w:right w:w="28" w:type="dxa"/>
                  </w:tcMar>
                  <w:vAlign w:val="center"/>
                </w:tcPr>
                <w:p w14:paraId="7715A4A1">
                  <w:pPr>
                    <w:autoSpaceDE w:val="0"/>
                    <w:autoSpaceDN w:val="0"/>
                    <w:snapToGrid w:val="0"/>
                    <w:jc w:val="center"/>
                    <w:rPr>
                      <w:rFonts w:ascii="Times New Roman" w:hAnsi="Times New Roman"/>
                      <w:szCs w:val="21"/>
                      <w:lang w:val="zh-CN"/>
                    </w:rPr>
                  </w:pPr>
                </w:p>
              </w:tc>
              <w:tc>
                <w:tcPr>
                  <w:tcW w:w="567" w:type="dxa"/>
                  <w:tcMar>
                    <w:left w:w="28" w:type="dxa"/>
                    <w:right w:w="28" w:type="dxa"/>
                  </w:tcMar>
                  <w:vAlign w:val="center"/>
                </w:tcPr>
                <w:p w14:paraId="35E582B7">
                  <w:pPr>
                    <w:autoSpaceDE w:val="0"/>
                    <w:autoSpaceDN w:val="0"/>
                    <w:snapToGrid w:val="0"/>
                    <w:jc w:val="center"/>
                    <w:rPr>
                      <w:rFonts w:ascii="Times New Roman" w:hAnsi="Times New Roman"/>
                      <w:szCs w:val="21"/>
                      <w:lang w:val="zh-CN"/>
                    </w:rPr>
                  </w:pPr>
                </w:p>
              </w:tc>
              <w:tc>
                <w:tcPr>
                  <w:tcW w:w="567" w:type="dxa"/>
                  <w:tcMar>
                    <w:left w:w="28" w:type="dxa"/>
                    <w:right w:w="28" w:type="dxa"/>
                  </w:tcMar>
                  <w:vAlign w:val="center"/>
                </w:tcPr>
                <w:p w14:paraId="628FB751">
                  <w:pPr>
                    <w:autoSpaceDE w:val="0"/>
                    <w:autoSpaceDN w:val="0"/>
                    <w:snapToGrid w:val="0"/>
                    <w:jc w:val="center"/>
                    <w:rPr>
                      <w:rFonts w:ascii="Times New Roman" w:hAnsi="Times New Roman"/>
                      <w:szCs w:val="21"/>
                      <w:lang w:val="zh-CN"/>
                    </w:rPr>
                  </w:pPr>
                </w:p>
              </w:tc>
              <w:tc>
                <w:tcPr>
                  <w:tcW w:w="609" w:type="dxa"/>
                  <w:shd w:val="clear" w:color="auto" w:fill="auto"/>
                  <w:tcMar>
                    <w:left w:w="28" w:type="dxa"/>
                    <w:right w:w="28" w:type="dxa"/>
                  </w:tcMar>
                  <w:vAlign w:val="center"/>
                </w:tcPr>
                <w:p w14:paraId="1A80DE46">
                  <w:pPr>
                    <w:autoSpaceDE w:val="0"/>
                    <w:autoSpaceDN w:val="0"/>
                    <w:snapToGrid w:val="0"/>
                    <w:jc w:val="center"/>
                    <w:rPr>
                      <w:rFonts w:ascii="Times New Roman" w:hAnsi="Times New Roman"/>
                      <w:szCs w:val="21"/>
                      <w:lang w:val="zh-CN"/>
                    </w:rPr>
                  </w:pPr>
                </w:p>
              </w:tc>
              <w:tc>
                <w:tcPr>
                  <w:tcW w:w="563" w:type="dxa"/>
                  <w:shd w:val="clear" w:color="auto" w:fill="auto"/>
                  <w:tcMar>
                    <w:left w:w="28" w:type="dxa"/>
                    <w:right w:w="28" w:type="dxa"/>
                  </w:tcMar>
                  <w:vAlign w:val="center"/>
                </w:tcPr>
                <w:p w14:paraId="67F487F3">
                  <w:pPr>
                    <w:autoSpaceDE w:val="0"/>
                    <w:autoSpaceDN w:val="0"/>
                    <w:snapToGrid w:val="0"/>
                    <w:jc w:val="center"/>
                    <w:rPr>
                      <w:rFonts w:ascii="Times New Roman" w:hAnsi="Times New Roman"/>
                      <w:szCs w:val="21"/>
                      <w:lang w:val="zh-CN"/>
                    </w:rPr>
                  </w:pPr>
                </w:p>
              </w:tc>
              <w:tc>
                <w:tcPr>
                  <w:tcW w:w="569" w:type="dxa"/>
                  <w:tcMar>
                    <w:left w:w="28" w:type="dxa"/>
                    <w:right w:w="28" w:type="dxa"/>
                  </w:tcMar>
                  <w:vAlign w:val="center"/>
                </w:tcPr>
                <w:p w14:paraId="58EC49CD">
                  <w:pPr>
                    <w:autoSpaceDE w:val="0"/>
                    <w:autoSpaceDN w:val="0"/>
                    <w:snapToGrid w:val="0"/>
                    <w:jc w:val="center"/>
                    <w:rPr>
                      <w:rFonts w:ascii="Times New Roman" w:hAnsi="Times New Roman"/>
                      <w:szCs w:val="21"/>
                      <w:lang w:val="zh-CN"/>
                    </w:rPr>
                  </w:pPr>
                </w:p>
              </w:tc>
              <w:tc>
                <w:tcPr>
                  <w:tcW w:w="569" w:type="dxa"/>
                  <w:shd w:val="clear" w:color="auto" w:fill="auto"/>
                  <w:tcMar>
                    <w:left w:w="28" w:type="dxa"/>
                    <w:right w:w="28" w:type="dxa"/>
                  </w:tcMar>
                  <w:vAlign w:val="center"/>
                </w:tcPr>
                <w:p w14:paraId="31C4F679">
                  <w:pPr>
                    <w:autoSpaceDE w:val="0"/>
                    <w:autoSpaceDN w:val="0"/>
                    <w:snapToGrid w:val="0"/>
                    <w:jc w:val="center"/>
                    <w:rPr>
                      <w:rFonts w:ascii="Times New Roman" w:hAnsi="Times New Roman"/>
                      <w:szCs w:val="21"/>
                      <w:lang w:val="zh-CN"/>
                    </w:rPr>
                  </w:pPr>
                </w:p>
              </w:tc>
              <w:tc>
                <w:tcPr>
                  <w:tcW w:w="425" w:type="dxa"/>
                  <w:shd w:val="clear" w:color="auto" w:fill="auto"/>
                  <w:tcMar>
                    <w:left w:w="28" w:type="dxa"/>
                    <w:right w:w="28" w:type="dxa"/>
                  </w:tcMar>
                  <w:vAlign w:val="center"/>
                </w:tcPr>
                <w:p w14:paraId="3F4A2AE3">
                  <w:pPr>
                    <w:autoSpaceDE w:val="0"/>
                    <w:autoSpaceDN w:val="0"/>
                    <w:snapToGrid w:val="0"/>
                    <w:jc w:val="center"/>
                    <w:rPr>
                      <w:rFonts w:ascii="Times New Roman" w:hAnsi="Times New Roman"/>
                      <w:szCs w:val="21"/>
                      <w:lang w:val="zh-CN"/>
                    </w:rPr>
                  </w:pPr>
                </w:p>
              </w:tc>
              <w:tc>
                <w:tcPr>
                  <w:tcW w:w="425" w:type="dxa"/>
                  <w:shd w:val="clear" w:color="auto" w:fill="auto"/>
                  <w:tcMar>
                    <w:left w:w="28" w:type="dxa"/>
                    <w:right w:w="28" w:type="dxa"/>
                  </w:tcMar>
                  <w:vAlign w:val="center"/>
                </w:tcPr>
                <w:p w14:paraId="0F32093E">
                  <w:pPr>
                    <w:autoSpaceDE w:val="0"/>
                    <w:autoSpaceDN w:val="0"/>
                    <w:snapToGrid w:val="0"/>
                    <w:jc w:val="center"/>
                    <w:rPr>
                      <w:rFonts w:ascii="Times New Roman" w:hAnsi="Times New Roman"/>
                      <w:szCs w:val="21"/>
                      <w:lang w:val="zh-CN"/>
                    </w:rPr>
                  </w:pPr>
                </w:p>
              </w:tc>
              <w:tc>
                <w:tcPr>
                  <w:tcW w:w="426" w:type="dxa"/>
                  <w:shd w:val="clear" w:color="auto" w:fill="auto"/>
                  <w:tcMar>
                    <w:left w:w="28" w:type="dxa"/>
                    <w:right w:w="28" w:type="dxa"/>
                  </w:tcMar>
                  <w:vAlign w:val="center"/>
                </w:tcPr>
                <w:p w14:paraId="11A787B0">
                  <w:pPr>
                    <w:autoSpaceDE w:val="0"/>
                    <w:autoSpaceDN w:val="0"/>
                    <w:snapToGrid w:val="0"/>
                    <w:jc w:val="center"/>
                    <w:rPr>
                      <w:rFonts w:ascii="Times New Roman" w:hAnsi="Times New Roman"/>
                      <w:szCs w:val="21"/>
                      <w:lang w:val="zh-CN"/>
                    </w:rPr>
                  </w:pPr>
                </w:p>
              </w:tc>
              <w:tc>
                <w:tcPr>
                  <w:tcW w:w="380" w:type="dxa"/>
                  <w:shd w:val="clear" w:color="auto" w:fill="7F7F7F" w:themeFill="background1" w:themeFillShade="80"/>
                  <w:tcMar>
                    <w:left w:w="28" w:type="dxa"/>
                    <w:right w:w="28" w:type="dxa"/>
                  </w:tcMar>
                  <w:vAlign w:val="center"/>
                </w:tcPr>
                <w:p w14:paraId="72405C4D">
                  <w:pPr>
                    <w:autoSpaceDE w:val="0"/>
                    <w:autoSpaceDN w:val="0"/>
                    <w:snapToGrid w:val="0"/>
                    <w:jc w:val="center"/>
                    <w:rPr>
                      <w:rFonts w:ascii="Times New Roman" w:hAnsi="Times New Roman"/>
                      <w:szCs w:val="21"/>
                      <w:lang w:val="zh-CN"/>
                    </w:rPr>
                  </w:pPr>
                </w:p>
              </w:tc>
            </w:tr>
          </w:tbl>
          <w:p w14:paraId="59FD278F">
            <w:pPr>
              <w:autoSpaceDE w:val="0"/>
              <w:autoSpaceDN w:val="0"/>
              <w:spacing w:line="360" w:lineRule="auto"/>
              <w:ind w:firstLine="562" w:firstLineChars="200"/>
              <w:rPr>
                <w:rFonts w:ascii="Times New Roman" w:hAnsi="Times New Roman"/>
                <w:b/>
                <w:sz w:val="28"/>
                <w:szCs w:val="28"/>
              </w:rPr>
            </w:pPr>
            <w:r>
              <w:rPr>
                <w:rFonts w:hint="eastAsia" w:ascii="Times New Roman" w:hAnsi="Times New Roman"/>
                <w:b/>
                <w:sz w:val="28"/>
                <w:szCs w:val="28"/>
              </w:rPr>
              <w:t>8</w:t>
            </w:r>
            <w:r>
              <w:rPr>
                <w:rFonts w:ascii="Times New Roman" w:hAnsi="Times New Roman"/>
                <w:b/>
                <w:sz w:val="28"/>
                <w:szCs w:val="28"/>
              </w:rPr>
              <w:t>、交通量预测</w:t>
            </w:r>
          </w:p>
          <w:p w14:paraId="61241F78">
            <w:pPr>
              <w:spacing w:line="360" w:lineRule="auto"/>
              <w:ind w:firstLine="480" w:firstLineChars="200"/>
              <w:rPr>
                <w:rFonts w:ascii="Times New Roman" w:hAnsi="Times New Roman"/>
                <w:sz w:val="24"/>
              </w:rPr>
            </w:pPr>
            <w:r>
              <w:rPr>
                <w:rFonts w:ascii="Times New Roman" w:hAnsi="Times New Roman"/>
                <w:sz w:val="24"/>
              </w:rPr>
              <w:t>依据项目可行性研究设计预测，该道路的交通预测量见表1-</w:t>
            </w:r>
            <w:r>
              <w:rPr>
                <w:rFonts w:hint="eastAsia" w:ascii="Times New Roman" w:hAnsi="Times New Roman"/>
                <w:sz w:val="24"/>
              </w:rPr>
              <w:t>16</w:t>
            </w:r>
            <w:r>
              <w:rPr>
                <w:rFonts w:ascii="Times New Roman" w:hAnsi="Times New Roman"/>
                <w:sz w:val="24"/>
              </w:rPr>
              <w:t>。</w:t>
            </w:r>
          </w:p>
          <w:p w14:paraId="1924DFC0">
            <w:pPr>
              <w:spacing w:line="360" w:lineRule="auto"/>
              <w:ind w:firstLine="482" w:firstLineChars="200"/>
              <w:jc w:val="center"/>
              <w:rPr>
                <w:rFonts w:ascii="Times New Roman" w:hAnsi="Times New Roman"/>
                <w:b/>
                <w:sz w:val="24"/>
              </w:rPr>
            </w:pPr>
            <w:r>
              <w:rPr>
                <w:rFonts w:ascii="Times New Roman" w:hAnsi="Times New Roman"/>
                <w:b/>
                <w:sz w:val="24"/>
              </w:rPr>
              <w:t>表1-</w:t>
            </w:r>
            <w:r>
              <w:rPr>
                <w:rFonts w:hint="eastAsia" w:ascii="Times New Roman" w:hAnsi="Times New Roman"/>
                <w:b/>
                <w:sz w:val="24"/>
              </w:rPr>
              <w:t>16</w:t>
            </w:r>
            <w:r>
              <w:rPr>
                <w:rFonts w:ascii="Times New Roman" w:hAnsi="Times New Roman"/>
                <w:b/>
                <w:sz w:val="24"/>
              </w:rPr>
              <w:t xml:space="preserve">  </w:t>
            </w:r>
            <w:r>
              <w:rPr>
                <w:rFonts w:hint="eastAsia" w:ascii="Times New Roman" w:hAnsi="Times New Roman"/>
                <w:b/>
                <w:sz w:val="24"/>
              </w:rPr>
              <w:t>西二环道路建成年和特征年</w:t>
            </w:r>
            <w:r>
              <w:rPr>
                <w:rFonts w:ascii="Times New Roman" w:hAnsi="Times New Roman"/>
                <w:b/>
                <w:sz w:val="24"/>
              </w:rPr>
              <w:t>交通量预测表</w:t>
            </w:r>
            <w:r>
              <w:rPr>
                <w:rFonts w:ascii="Times New Roman" w:hAnsi="Times New Roman"/>
                <w:b/>
                <w:sz w:val="24"/>
                <w:szCs w:val="24"/>
              </w:rPr>
              <w:t>（pcu/</w:t>
            </w:r>
            <w:r>
              <w:rPr>
                <w:rFonts w:hint="eastAsia" w:ascii="Times New Roman" w:hAnsi="Times New Roman"/>
                <w:b/>
                <w:sz w:val="24"/>
                <w:szCs w:val="24"/>
              </w:rPr>
              <w:t>h</w:t>
            </w:r>
            <w:r>
              <w:rPr>
                <w:rFonts w:ascii="Times New Roman" w:hAnsi="Times New Roman"/>
                <w:b/>
                <w:sz w:val="24"/>
                <w:szCs w:val="24"/>
              </w:rPr>
              <w:t>）</w:t>
            </w:r>
          </w:p>
          <w:tbl>
            <w:tblPr>
              <w:tblStyle w:val="29"/>
              <w:tblW w:w="90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28"/>
              <w:gridCol w:w="1808"/>
              <w:gridCol w:w="1843"/>
              <w:gridCol w:w="1608"/>
            </w:tblGrid>
            <w:tr w14:paraId="21876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28" w:type="dxa"/>
                  <w:tcBorders>
                    <w:tl2br w:val="single" w:color="auto" w:sz="4" w:space="0"/>
                  </w:tcBorders>
                  <w:vAlign w:val="center"/>
                </w:tcPr>
                <w:p w14:paraId="11AF2162">
                  <w:pPr>
                    <w:adjustRightInd w:val="0"/>
                    <w:snapToGrid w:val="0"/>
                    <w:jc w:val="center"/>
                    <w:rPr>
                      <w:rFonts w:ascii="Times New Roman" w:hAnsi="Times New Roman"/>
                      <w:szCs w:val="21"/>
                    </w:rPr>
                  </w:pPr>
                  <w:r>
                    <w:rPr>
                      <w:rFonts w:ascii="Times New Roman" w:hAnsi="Times New Roman"/>
                      <w:szCs w:val="21"/>
                    </w:rPr>
                    <w:t>道路类型</w:t>
                  </w:r>
                  <w:r>
                    <w:rPr>
                      <w:rFonts w:hint="eastAsia" w:ascii="Times New Roman" w:hAnsi="Times New Roman"/>
                      <w:szCs w:val="21"/>
                    </w:rPr>
                    <w:t xml:space="preserve">              </w:t>
                  </w:r>
                  <w:r>
                    <w:rPr>
                      <w:rFonts w:ascii="Times New Roman" w:hAnsi="Times New Roman"/>
                      <w:szCs w:val="21"/>
                    </w:rPr>
                    <w:t>年份</w:t>
                  </w:r>
                </w:p>
              </w:tc>
              <w:tc>
                <w:tcPr>
                  <w:tcW w:w="1808" w:type="dxa"/>
                  <w:vAlign w:val="center"/>
                </w:tcPr>
                <w:p w14:paraId="5DD9F73E">
                  <w:pPr>
                    <w:adjustRightInd w:val="0"/>
                    <w:snapToGrid w:val="0"/>
                    <w:jc w:val="center"/>
                    <w:rPr>
                      <w:rFonts w:ascii="Times New Roman" w:hAnsi="Times New Roman"/>
                      <w:szCs w:val="21"/>
                    </w:rPr>
                  </w:pPr>
                  <w:r>
                    <w:rPr>
                      <w:rFonts w:hint="eastAsia" w:ascii="Times New Roman" w:hAnsi="Times New Roman"/>
                      <w:szCs w:val="21"/>
                    </w:rPr>
                    <w:t>2020年</w:t>
                  </w:r>
                </w:p>
              </w:tc>
              <w:tc>
                <w:tcPr>
                  <w:tcW w:w="1843" w:type="dxa"/>
                  <w:vAlign w:val="center"/>
                </w:tcPr>
                <w:p w14:paraId="76E5AF7B">
                  <w:pPr>
                    <w:adjustRightInd w:val="0"/>
                    <w:snapToGrid w:val="0"/>
                    <w:jc w:val="center"/>
                    <w:rPr>
                      <w:rFonts w:ascii="Times New Roman" w:hAnsi="Times New Roman"/>
                      <w:szCs w:val="21"/>
                    </w:rPr>
                  </w:pPr>
                  <w:r>
                    <w:rPr>
                      <w:rFonts w:hint="eastAsia" w:ascii="Times New Roman" w:hAnsi="Times New Roman"/>
                      <w:szCs w:val="21"/>
                    </w:rPr>
                    <w:t>2026年</w:t>
                  </w:r>
                </w:p>
              </w:tc>
              <w:tc>
                <w:tcPr>
                  <w:tcW w:w="1608" w:type="dxa"/>
                  <w:vAlign w:val="center"/>
                </w:tcPr>
                <w:p w14:paraId="098606E0">
                  <w:pPr>
                    <w:adjustRightInd w:val="0"/>
                    <w:snapToGrid w:val="0"/>
                    <w:jc w:val="center"/>
                    <w:rPr>
                      <w:rFonts w:ascii="Times New Roman" w:hAnsi="Times New Roman"/>
                      <w:szCs w:val="21"/>
                    </w:rPr>
                  </w:pPr>
                  <w:r>
                    <w:rPr>
                      <w:rFonts w:ascii="Times New Roman" w:hAnsi="Times New Roman"/>
                      <w:szCs w:val="21"/>
                    </w:rPr>
                    <w:t>20</w:t>
                  </w:r>
                  <w:r>
                    <w:rPr>
                      <w:rFonts w:hint="eastAsia" w:ascii="Times New Roman" w:hAnsi="Times New Roman"/>
                      <w:szCs w:val="21"/>
                    </w:rPr>
                    <w:t>34</w:t>
                  </w:r>
                  <w:r>
                    <w:rPr>
                      <w:rFonts w:ascii="Times New Roman" w:hAnsi="Times New Roman"/>
                      <w:szCs w:val="21"/>
                    </w:rPr>
                    <w:t>年</w:t>
                  </w:r>
                </w:p>
              </w:tc>
            </w:tr>
            <w:tr w14:paraId="1D175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28" w:type="dxa"/>
                  <w:vAlign w:val="center"/>
                </w:tcPr>
                <w:p w14:paraId="6E90CEDA">
                  <w:pPr>
                    <w:adjustRightInd w:val="0"/>
                    <w:snapToGrid w:val="0"/>
                    <w:jc w:val="center"/>
                    <w:rPr>
                      <w:rFonts w:ascii="Times New Roman" w:hAnsi="Times New Roman"/>
                      <w:szCs w:val="21"/>
                    </w:rPr>
                  </w:pPr>
                  <w:r>
                    <w:rPr>
                      <w:rFonts w:hint="eastAsia" w:ascii="Times New Roman" w:hAnsi="Times New Roman"/>
                      <w:szCs w:val="21"/>
                    </w:rPr>
                    <w:t>潞盈线—高速公路南连接线</w:t>
                  </w:r>
                </w:p>
              </w:tc>
              <w:tc>
                <w:tcPr>
                  <w:tcW w:w="1808" w:type="dxa"/>
                  <w:vAlign w:val="center"/>
                </w:tcPr>
                <w:p w14:paraId="1C7481DE">
                  <w:pPr>
                    <w:adjustRightInd w:val="0"/>
                    <w:snapToGrid w:val="0"/>
                    <w:jc w:val="center"/>
                    <w:rPr>
                      <w:rFonts w:ascii="Times New Roman" w:hAnsi="Times New Roman"/>
                      <w:szCs w:val="21"/>
                    </w:rPr>
                  </w:pPr>
                  <w:r>
                    <w:rPr>
                      <w:rFonts w:hint="eastAsia" w:ascii="Times New Roman" w:hAnsi="Times New Roman"/>
                      <w:szCs w:val="21"/>
                    </w:rPr>
                    <w:t>373</w:t>
                  </w:r>
                </w:p>
              </w:tc>
              <w:tc>
                <w:tcPr>
                  <w:tcW w:w="1843" w:type="dxa"/>
                  <w:vAlign w:val="center"/>
                </w:tcPr>
                <w:p w14:paraId="06E10149">
                  <w:pPr>
                    <w:adjustRightInd w:val="0"/>
                    <w:snapToGrid w:val="0"/>
                    <w:jc w:val="center"/>
                    <w:rPr>
                      <w:rFonts w:ascii="Times New Roman" w:hAnsi="Times New Roman"/>
                      <w:szCs w:val="21"/>
                    </w:rPr>
                  </w:pPr>
                  <w:r>
                    <w:rPr>
                      <w:rFonts w:hint="eastAsia" w:ascii="Times New Roman" w:hAnsi="Times New Roman"/>
                      <w:szCs w:val="21"/>
                    </w:rPr>
                    <w:t>443</w:t>
                  </w:r>
                </w:p>
              </w:tc>
              <w:tc>
                <w:tcPr>
                  <w:tcW w:w="1608" w:type="dxa"/>
                  <w:vAlign w:val="center"/>
                </w:tcPr>
                <w:p w14:paraId="1F7A97C8">
                  <w:pPr>
                    <w:adjustRightInd w:val="0"/>
                    <w:snapToGrid w:val="0"/>
                    <w:jc w:val="center"/>
                    <w:rPr>
                      <w:rFonts w:ascii="Times New Roman" w:hAnsi="Times New Roman"/>
                      <w:szCs w:val="21"/>
                    </w:rPr>
                  </w:pPr>
                  <w:r>
                    <w:rPr>
                      <w:rFonts w:hint="eastAsia" w:ascii="Times New Roman" w:hAnsi="Times New Roman"/>
                      <w:szCs w:val="21"/>
                    </w:rPr>
                    <w:t>595</w:t>
                  </w:r>
                </w:p>
              </w:tc>
            </w:tr>
            <w:tr w14:paraId="77A54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28" w:type="dxa"/>
                  <w:vAlign w:val="center"/>
                </w:tcPr>
                <w:p w14:paraId="0DFA66FD">
                  <w:pPr>
                    <w:adjustRightInd w:val="0"/>
                    <w:snapToGrid w:val="0"/>
                    <w:jc w:val="center"/>
                    <w:rPr>
                      <w:rFonts w:ascii="Times New Roman" w:hAnsi="Times New Roman"/>
                      <w:szCs w:val="21"/>
                    </w:rPr>
                  </w:pPr>
                  <w:r>
                    <w:rPr>
                      <w:rFonts w:hint="eastAsia" w:ascii="Times New Roman" w:hAnsi="Times New Roman"/>
                      <w:szCs w:val="21"/>
                    </w:rPr>
                    <w:t>高速公路南连接线—高速公路北连接线</w:t>
                  </w:r>
                </w:p>
              </w:tc>
              <w:tc>
                <w:tcPr>
                  <w:tcW w:w="1808" w:type="dxa"/>
                  <w:vAlign w:val="center"/>
                </w:tcPr>
                <w:p w14:paraId="71D09045">
                  <w:pPr>
                    <w:adjustRightInd w:val="0"/>
                    <w:snapToGrid w:val="0"/>
                    <w:jc w:val="center"/>
                    <w:rPr>
                      <w:rFonts w:ascii="Times New Roman" w:hAnsi="Times New Roman"/>
                      <w:szCs w:val="21"/>
                    </w:rPr>
                  </w:pPr>
                  <w:r>
                    <w:rPr>
                      <w:rFonts w:hint="eastAsia" w:ascii="Times New Roman" w:hAnsi="Times New Roman"/>
                      <w:szCs w:val="21"/>
                    </w:rPr>
                    <w:t>1740</w:t>
                  </w:r>
                </w:p>
              </w:tc>
              <w:tc>
                <w:tcPr>
                  <w:tcW w:w="1843" w:type="dxa"/>
                  <w:vAlign w:val="center"/>
                </w:tcPr>
                <w:p w14:paraId="6EA96A52">
                  <w:pPr>
                    <w:adjustRightInd w:val="0"/>
                    <w:snapToGrid w:val="0"/>
                    <w:jc w:val="center"/>
                    <w:rPr>
                      <w:rFonts w:ascii="Times New Roman" w:hAnsi="Times New Roman"/>
                      <w:szCs w:val="21"/>
                    </w:rPr>
                  </w:pPr>
                  <w:r>
                    <w:rPr>
                      <w:rFonts w:hint="eastAsia" w:ascii="Times New Roman" w:hAnsi="Times New Roman"/>
                      <w:szCs w:val="21"/>
                    </w:rPr>
                    <w:t>1914</w:t>
                  </w:r>
                </w:p>
              </w:tc>
              <w:tc>
                <w:tcPr>
                  <w:tcW w:w="1608" w:type="dxa"/>
                  <w:vAlign w:val="center"/>
                </w:tcPr>
                <w:p w14:paraId="4765464A">
                  <w:pPr>
                    <w:adjustRightInd w:val="0"/>
                    <w:snapToGrid w:val="0"/>
                    <w:jc w:val="center"/>
                    <w:rPr>
                      <w:rFonts w:ascii="Times New Roman" w:hAnsi="Times New Roman"/>
                      <w:szCs w:val="21"/>
                    </w:rPr>
                  </w:pPr>
                  <w:r>
                    <w:rPr>
                      <w:rFonts w:hint="eastAsia" w:ascii="Times New Roman" w:hAnsi="Times New Roman"/>
                      <w:szCs w:val="21"/>
                    </w:rPr>
                    <w:t>2436</w:t>
                  </w:r>
                </w:p>
              </w:tc>
            </w:tr>
            <w:tr w14:paraId="1DA91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28" w:type="dxa"/>
                  <w:vAlign w:val="center"/>
                </w:tcPr>
                <w:p w14:paraId="3531CED2">
                  <w:pPr>
                    <w:adjustRightInd w:val="0"/>
                    <w:snapToGrid w:val="0"/>
                    <w:jc w:val="center"/>
                    <w:rPr>
                      <w:rFonts w:ascii="Times New Roman" w:hAnsi="Times New Roman"/>
                      <w:szCs w:val="21"/>
                    </w:rPr>
                  </w:pPr>
                  <w:r>
                    <w:rPr>
                      <w:rFonts w:hint="eastAsia" w:ascii="Times New Roman" w:hAnsi="Times New Roman"/>
                      <w:szCs w:val="21"/>
                    </w:rPr>
                    <w:t>高速公路北连接线—规划路</w:t>
                  </w:r>
                </w:p>
              </w:tc>
              <w:tc>
                <w:tcPr>
                  <w:tcW w:w="1808" w:type="dxa"/>
                  <w:vAlign w:val="center"/>
                </w:tcPr>
                <w:p w14:paraId="452EBFE9">
                  <w:pPr>
                    <w:adjustRightInd w:val="0"/>
                    <w:snapToGrid w:val="0"/>
                    <w:jc w:val="center"/>
                    <w:rPr>
                      <w:rFonts w:ascii="Times New Roman" w:hAnsi="Times New Roman"/>
                      <w:szCs w:val="21"/>
                    </w:rPr>
                  </w:pPr>
                  <w:r>
                    <w:rPr>
                      <w:rFonts w:hint="eastAsia" w:ascii="Times New Roman" w:hAnsi="Times New Roman"/>
                      <w:szCs w:val="21"/>
                    </w:rPr>
                    <w:t>412</w:t>
                  </w:r>
                </w:p>
              </w:tc>
              <w:tc>
                <w:tcPr>
                  <w:tcW w:w="1843" w:type="dxa"/>
                  <w:vAlign w:val="center"/>
                </w:tcPr>
                <w:p w14:paraId="31DF4130">
                  <w:pPr>
                    <w:adjustRightInd w:val="0"/>
                    <w:snapToGrid w:val="0"/>
                    <w:jc w:val="center"/>
                    <w:rPr>
                      <w:rFonts w:ascii="Times New Roman" w:hAnsi="Times New Roman"/>
                      <w:szCs w:val="21"/>
                    </w:rPr>
                  </w:pPr>
                  <w:r>
                    <w:rPr>
                      <w:rFonts w:hint="eastAsia" w:ascii="Times New Roman" w:hAnsi="Times New Roman"/>
                      <w:szCs w:val="21"/>
                    </w:rPr>
                    <w:t>494</w:t>
                  </w:r>
                </w:p>
              </w:tc>
              <w:tc>
                <w:tcPr>
                  <w:tcW w:w="1608" w:type="dxa"/>
                  <w:vAlign w:val="center"/>
                </w:tcPr>
                <w:p w14:paraId="5AA499B5">
                  <w:pPr>
                    <w:adjustRightInd w:val="0"/>
                    <w:snapToGrid w:val="0"/>
                    <w:jc w:val="center"/>
                    <w:rPr>
                      <w:rFonts w:ascii="Times New Roman" w:hAnsi="Times New Roman"/>
                      <w:szCs w:val="21"/>
                    </w:rPr>
                  </w:pPr>
                  <w:r>
                    <w:rPr>
                      <w:rFonts w:hint="eastAsia" w:ascii="Times New Roman" w:hAnsi="Times New Roman"/>
                      <w:szCs w:val="21"/>
                    </w:rPr>
                    <w:t>667</w:t>
                  </w:r>
                </w:p>
              </w:tc>
            </w:tr>
          </w:tbl>
          <w:p w14:paraId="6487D331">
            <w:pPr>
              <w:autoSpaceDE w:val="0"/>
              <w:autoSpaceDN w:val="0"/>
              <w:spacing w:line="360" w:lineRule="auto"/>
              <w:ind w:firstLine="480" w:firstLineChars="200"/>
              <w:rPr>
                <w:rFonts w:ascii="Times New Roman" w:hAnsi="Times New Roman"/>
                <w:b/>
                <w:sz w:val="28"/>
                <w:szCs w:val="28"/>
              </w:rPr>
            </w:pPr>
            <w:r>
              <w:rPr>
                <w:rFonts w:ascii="Times New Roman" w:hAnsi="Times New Roman"/>
                <w:sz w:val="24"/>
              </w:rPr>
              <w:t>根据</w:t>
            </w:r>
            <w:r>
              <w:rPr>
                <w:rFonts w:hint="eastAsia" w:ascii="Times New Roman" w:hAnsi="Times New Roman"/>
                <w:sz w:val="24"/>
              </w:rPr>
              <w:t>道路高峰期</w:t>
            </w:r>
            <w:r>
              <w:rPr>
                <w:rFonts w:ascii="Times New Roman" w:hAnsi="Times New Roman"/>
                <w:sz w:val="24"/>
              </w:rPr>
              <w:t>车流量预测结果，确定昼夜车流量比约为9:1，</w:t>
            </w:r>
            <w:r>
              <w:rPr>
                <w:rFonts w:hint="eastAsia" w:ascii="Times New Roman" w:hAnsi="Times New Roman"/>
                <w:sz w:val="24"/>
              </w:rPr>
              <w:t>（</w:t>
            </w:r>
            <w:r>
              <w:rPr>
                <w:rFonts w:ascii="Times New Roman" w:hAnsi="Times New Roman"/>
                <w:sz w:val="24"/>
              </w:rPr>
              <w:t>昼间时段为8:00</w:t>
            </w:r>
            <w:r>
              <w:rPr>
                <w:rFonts w:ascii="Times New Roman" w:hAnsi="Times New Roman"/>
                <w:kern w:val="0"/>
                <w:sz w:val="24"/>
              </w:rPr>
              <w:t>~</w:t>
            </w:r>
            <w:r>
              <w:rPr>
                <w:rFonts w:ascii="Times New Roman" w:hAnsi="Times New Roman"/>
                <w:sz w:val="24"/>
              </w:rPr>
              <w:t>24:00，夜间时段为24:00</w:t>
            </w:r>
            <w:r>
              <w:rPr>
                <w:rFonts w:ascii="Times New Roman" w:hAnsi="Times New Roman"/>
                <w:kern w:val="0"/>
                <w:sz w:val="24"/>
              </w:rPr>
              <w:t>~</w:t>
            </w:r>
            <w:r>
              <w:rPr>
                <w:rFonts w:ascii="Times New Roman" w:hAnsi="Times New Roman"/>
                <w:sz w:val="24"/>
              </w:rPr>
              <w:t>次日8:00），高峰小时系数采用全日流量的0.1计，则该道路</w:t>
            </w:r>
            <w:r>
              <w:rPr>
                <w:rFonts w:ascii="Times New Roman" w:hAnsi="Times New Roman"/>
                <w:sz w:val="24"/>
                <w:szCs w:val="24"/>
              </w:rPr>
              <w:t>评价时段交通流量预测汇总见表</w:t>
            </w:r>
            <w:r>
              <w:rPr>
                <w:rFonts w:ascii="Times New Roman" w:hAnsi="Times New Roman"/>
                <w:bCs/>
                <w:sz w:val="24"/>
                <w:szCs w:val="24"/>
              </w:rPr>
              <w:t>1-1</w:t>
            </w:r>
            <w:r>
              <w:rPr>
                <w:rFonts w:hint="eastAsia" w:ascii="Times New Roman" w:hAnsi="Times New Roman"/>
                <w:bCs/>
                <w:sz w:val="24"/>
                <w:szCs w:val="24"/>
              </w:rPr>
              <w:t>7、1-18、1-19</w:t>
            </w:r>
            <w:r>
              <w:rPr>
                <w:rFonts w:ascii="Times New Roman" w:hAnsi="Times New Roman"/>
                <w:sz w:val="24"/>
                <w:szCs w:val="24"/>
              </w:rPr>
              <w:t>。</w:t>
            </w:r>
            <w:r>
              <w:rPr>
                <w:rFonts w:ascii="Times New Roman" w:hAnsi="Times New Roman"/>
                <w:sz w:val="24"/>
              </w:rPr>
              <w:t>项目小型车：中型车：大型车=6:3:1，则换算结果见表1-</w:t>
            </w:r>
            <w:r>
              <w:rPr>
                <w:rFonts w:hint="eastAsia" w:ascii="Times New Roman" w:hAnsi="Times New Roman"/>
                <w:sz w:val="24"/>
              </w:rPr>
              <w:t>20、1-21、1-22</w:t>
            </w:r>
            <w:r>
              <w:rPr>
                <w:rFonts w:ascii="Times New Roman" w:hAnsi="Times New Roman"/>
                <w:sz w:val="24"/>
              </w:rPr>
              <w:t>。</w:t>
            </w:r>
          </w:p>
          <w:p w14:paraId="564EC2C2">
            <w:pPr>
              <w:spacing w:line="360" w:lineRule="auto"/>
              <w:jc w:val="center"/>
              <w:rPr>
                <w:rFonts w:ascii="Times New Roman" w:hAnsi="Times New Roman"/>
                <w:b/>
                <w:bCs/>
                <w:sz w:val="24"/>
                <w:szCs w:val="24"/>
              </w:rPr>
            </w:pPr>
            <w:r>
              <w:rPr>
                <w:rFonts w:ascii="Times New Roman" w:hAnsi="Times New Roman"/>
                <w:b/>
                <w:bCs/>
                <w:sz w:val="24"/>
                <w:szCs w:val="24"/>
              </w:rPr>
              <w:t>表1-</w:t>
            </w:r>
            <w:r>
              <w:rPr>
                <w:rFonts w:hint="eastAsia" w:ascii="Times New Roman" w:hAnsi="Times New Roman"/>
                <w:b/>
                <w:bCs/>
                <w:sz w:val="24"/>
                <w:szCs w:val="24"/>
              </w:rPr>
              <w:t xml:space="preserve">17 </w:t>
            </w:r>
            <w:r>
              <w:rPr>
                <w:rFonts w:ascii="Times New Roman" w:hAnsi="Times New Roman"/>
                <w:b/>
                <w:bCs/>
                <w:sz w:val="24"/>
                <w:szCs w:val="24"/>
              </w:rPr>
              <w:t xml:space="preserve"> </w:t>
            </w:r>
            <w:r>
              <w:rPr>
                <w:rFonts w:hint="eastAsia" w:ascii="Times New Roman" w:hAnsi="Times New Roman"/>
                <w:b/>
                <w:sz w:val="24"/>
                <w:szCs w:val="24"/>
              </w:rPr>
              <w:t>潞盈线—高速公路南连接线路段</w:t>
            </w:r>
            <w:r>
              <w:rPr>
                <w:rFonts w:ascii="Times New Roman" w:hAnsi="Times New Roman"/>
                <w:b/>
                <w:bCs/>
                <w:sz w:val="24"/>
                <w:szCs w:val="24"/>
              </w:rPr>
              <w:t>评价时段交通流量预测汇总</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7"/>
              <w:gridCol w:w="1797"/>
              <w:gridCol w:w="1798"/>
              <w:gridCol w:w="1798"/>
              <w:gridCol w:w="1798"/>
            </w:tblGrid>
            <w:tr w14:paraId="663B0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1B3D7ABE">
                  <w:pPr>
                    <w:spacing w:line="360" w:lineRule="auto"/>
                    <w:jc w:val="center"/>
                    <w:rPr>
                      <w:rFonts w:ascii="Times New Roman" w:hAnsi="Times New Roman"/>
                      <w:bCs/>
                      <w:szCs w:val="21"/>
                    </w:rPr>
                  </w:pPr>
                  <w:r>
                    <w:rPr>
                      <w:rFonts w:hint="eastAsia" w:ascii="Times New Roman" w:hAnsi="Times New Roman"/>
                      <w:bCs/>
                      <w:szCs w:val="21"/>
                    </w:rPr>
                    <w:t>年份</w:t>
                  </w:r>
                </w:p>
              </w:tc>
              <w:tc>
                <w:tcPr>
                  <w:tcW w:w="1797" w:type="dxa"/>
                  <w:vAlign w:val="center"/>
                </w:tcPr>
                <w:p w14:paraId="4F3DC511">
                  <w:pPr>
                    <w:autoSpaceDE w:val="0"/>
                    <w:autoSpaceDN w:val="0"/>
                    <w:adjustRightInd w:val="0"/>
                    <w:snapToGrid w:val="0"/>
                    <w:jc w:val="center"/>
                    <w:rPr>
                      <w:rFonts w:ascii="Times New Roman" w:hAnsi="Times New Roman"/>
                      <w:bCs/>
                      <w:szCs w:val="21"/>
                    </w:rPr>
                  </w:pPr>
                  <w:r>
                    <w:rPr>
                      <w:rFonts w:ascii="Times New Roman" w:hAnsi="Times New Roman"/>
                      <w:bCs/>
                      <w:szCs w:val="21"/>
                    </w:rPr>
                    <w:t>日均交通量（pcu/d）</w:t>
                  </w:r>
                </w:p>
              </w:tc>
              <w:tc>
                <w:tcPr>
                  <w:tcW w:w="1798" w:type="dxa"/>
                  <w:vAlign w:val="center"/>
                </w:tcPr>
                <w:p w14:paraId="6E1D058F">
                  <w:pPr>
                    <w:autoSpaceDE w:val="0"/>
                    <w:autoSpaceDN w:val="0"/>
                    <w:adjustRightInd w:val="0"/>
                    <w:snapToGrid w:val="0"/>
                    <w:jc w:val="center"/>
                    <w:rPr>
                      <w:rFonts w:ascii="Times New Roman" w:hAnsi="Times New Roman"/>
                      <w:bCs/>
                      <w:szCs w:val="21"/>
                    </w:rPr>
                  </w:pPr>
                  <w:r>
                    <w:rPr>
                      <w:rFonts w:ascii="Times New Roman" w:hAnsi="Times New Roman"/>
                      <w:bCs/>
                      <w:szCs w:val="21"/>
                    </w:rPr>
                    <w:t>高峰期（pcu/</w:t>
                  </w:r>
                  <w:r>
                    <w:rPr>
                      <w:rFonts w:hint="eastAsia" w:ascii="Times New Roman" w:hAnsi="Times New Roman"/>
                      <w:bCs/>
                      <w:szCs w:val="21"/>
                    </w:rPr>
                    <w:t>h</w:t>
                  </w:r>
                  <w:r>
                    <w:rPr>
                      <w:rFonts w:ascii="Times New Roman" w:hAnsi="Times New Roman"/>
                      <w:bCs/>
                      <w:szCs w:val="21"/>
                    </w:rPr>
                    <w:t>）</w:t>
                  </w:r>
                </w:p>
              </w:tc>
              <w:tc>
                <w:tcPr>
                  <w:tcW w:w="1798" w:type="dxa"/>
                  <w:vAlign w:val="center"/>
                </w:tcPr>
                <w:p w14:paraId="7BEB7364">
                  <w:pPr>
                    <w:autoSpaceDE w:val="0"/>
                    <w:autoSpaceDN w:val="0"/>
                    <w:adjustRightInd w:val="0"/>
                    <w:snapToGrid w:val="0"/>
                    <w:jc w:val="center"/>
                    <w:rPr>
                      <w:rFonts w:ascii="Times New Roman" w:hAnsi="Times New Roman"/>
                      <w:bCs/>
                      <w:szCs w:val="21"/>
                    </w:rPr>
                  </w:pPr>
                  <w:r>
                    <w:rPr>
                      <w:rFonts w:ascii="Times New Roman" w:hAnsi="Times New Roman"/>
                      <w:bCs/>
                      <w:szCs w:val="21"/>
                    </w:rPr>
                    <w:t>昼间小时（pcu/h）</w:t>
                  </w:r>
                </w:p>
              </w:tc>
              <w:tc>
                <w:tcPr>
                  <w:tcW w:w="1798" w:type="dxa"/>
                  <w:vAlign w:val="center"/>
                </w:tcPr>
                <w:p w14:paraId="4701262F">
                  <w:pPr>
                    <w:autoSpaceDE w:val="0"/>
                    <w:autoSpaceDN w:val="0"/>
                    <w:adjustRightInd w:val="0"/>
                    <w:snapToGrid w:val="0"/>
                    <w:jc w:val="center"/>
                    <w:rPr>
                      <w:rFonts w:ascii="Times New Roman" w:hAnsi="Times New Roman"/>
                      <w:bCs/>
                      <w:szCs w:val="21"/>
                    </w:rPr>
                  </w:pPr>
                  <w:r>
                    <w:rPr>
                      <w:rFonts w:ascii="Times New Roman" w:hAnsi="Times New Roman"/>
                      <w:bCs/>
                      <w:szCs w:val="21"/>
                    </w:rPr>
                    <w:t>夜间小时（pcu/h）</w:t>
                  </w:r>
                </w:p>
              </w:tc>
            </w:tr>
            <w:tr w14:paraId="1045F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2B535237">
                  <w:pPr>
                    <w:spacing w:line="360" w:lineRule="auto"/>
                    <w:jc w:val="center"/>
                    <w:rPr>
                      <w:rFonts w:ascii="Times New Roman" w:hAnsi="Times New Roman"/>
                      <w:bCs/>
                      <w:szCs w:val="21"/>
                    </w:rPr>
                  </w:pPr>
                  <w:r>
                    <w:rPr>
                      <w:rFonts w:hint="eastAsia" w:ascii="Times New Roman" w:hAnsi="Times New Roman"/>
                      <w:bCs/>
                      <w:szCs w:val="21"/>
                    </w:rPr>
                    <w:t>2020年</w:t>
                  </w:r>
                </w:p>
              </w:tc>
              <w:tc>
                <w:tcPr>
                  <w:tcW w:w="1797" w:type="dxa"/>
                  <w:vAlign w:val="center"/>
                </w:tcPr>
                <w:p w14:paraId="21C71D0C">
                  <w:pPr>
                    <w:spacing w:line="360" w:lineRule="auto"/>
                    <w:jc w:val="center"/>
                    <w:rPr>
                      <w:rFonts w:ascii="Times New Roman" w:hAnsi="Times New Roman"/>
                      <w:bCs/>
                      <w:szCs w:val="21"/>
                    </w:rPr>
                  </w:pPr>
                  <w:r>
                    <w:rPr>
                      <w:rFonts w:hint="eastAsia" w:ascii="Times New Roman" w:hAnsi="Times New Roman"/>
                      <w:bCs/>
                      <w:szCs w:val="21"/>
                    </w:rPr>
                    <w:t>3730</w:t>
                  </w:r>
                </w:p>
              </w:tc>
              <w:tc>
                <w:tcPr>
                  <w:tcW w:w="1798" w:type="dxa"/>
                  <w:vAlign w:val="center"/>
                </w:tcPr>
                <w:p w14:paraId="5607D803">
                  <w:pPr>
                    <w:spacing w:line="360" w:lineRule="auto"/>
                    <w:jc w:val="center"/>
                    <w:rPr>
                      <w:rFonts w:ascii="Times New Roman" w:hAnsi="Times New Roman"/>
                      <w:bCs/>
                      <w:szCs w:val="21"/>
                    </w:rPr>
                  </w:pPr>
                  <w:r>
                    <w:rPr>
                      <w:rFonts w:hint="eastAsia" w:ascii="Times New Roman" w:hAnsi="Times New Roman"/>
                      <w:bCs/>
                      <w:szCs w:val="21"/>
                    </w:rPr>
                    <w:t>373</w:t>
                  </w:r>
                </w:p>
              </w:tc>
              <w:tc>
                <w:tcPr>
                  <w:tcW w:w="1798" w:type="dxa"/>
                  <w:vAlign w:val="center"/>
                </w:tcPr>
                <w:p w14:paraId="57A76147">
                  <w:pPr>
                    <w:spacing w:line="360" w:lineRule="auto"/>
                    <w:jc w:val="center"/>
                    <w:rPr>
                      <w:rFonts w:ascii="Times New Roman" w:hAnsi="Times New Roman"/>
                      <w:bCs/>
                      <w:szCs w:val="21"/>
                    </w:rPr>
                  </w:pPr>
                  <w:r>
                    <w:rPr>
                      <w:rFonts w:hint="eastAsia" w:ascii="Times New Roman" w:hAnsi="Times New Roman"/>
                      <w:bCs/>
                      <w:szCs w:val="21"/>
                    </w:rPr>
                    <w:t>210</w:t>
                  </w:r>
                </w:p>
              </w:tc>
              <w:tc>
                <w:tcPr>
                  <w:tcW w:w="1798" w:type="dxa"/>
                  <w:vAlign w:val="center"/>
                </w:tcPr>
                <w:p w14:paraId="16B7BD4A">
                  <w:pPr>
                    <w:spacing w:line="360" w:lineRule="auto"/>
                    <w:jc w:val="center"/>
                    <w:rPr>
                      <w:rFonts w:ascii="Times New Roman" w:hAnsi="Times New Roman"/>
                      <w:bCs/>
                      <w:szCs w:val="21"/>
                    </w:rPr>
                  </w:pPr>
                  <w:r>
                    <w:rPr>
                      <w:rFonts w:hint="eastAsia" w:ascii="Times New Roman" w:hAnsi="Times New Roman"/>
                      <w:bCs/>
                      <w:szCs w:val="21"/>
                    </w:rPr>
                    <w:t>47</w:t>
                  </w:r>
                </w:p>
              </w:tc>
            </w:tr>
            <w:tr w14:paraId="43C47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0878BCAA">
                  <w:pPr>
                    <w:spacing w:line="360" w:lineRule="auto"/>
                    <w:jc w:val="center"/>
                    <w:rPr>
                      <w:rFonts w:ascii="Times New Roman" w:hAnsi="Times New Roman"/>
                      <w:bCs/>
                      <w:szCs w:val="21"/>
                    </w:rPr>
                  </w:pPr>
                  <w:r>
                    <w:rPr>
                      <w:rFonts w:hint="eastAsia" w:ascii="Times New Roman" w:hAnsi="Times New Roman"/>
                      <w:bCs/>
                      <w:szCs w:val="21"/>
                    </w:rPr>
                    <w:t>2026年</w:t>
                  </w:r>
                </w:p>
              </w:tc>
              <w:tc>
                <w:tcPr>
                  <w:tcW w:w="1797" w:type="dxa"/>
                  <w:vAlign w:val="center"/>
                </w:tcPr>
                <w:p w14:paraId="6167F21E">
                  <w:pPr>
                    <w:spacing w:line="360" w:lineRule="auto"/>
                    <w:jc w:val="center"/>
                    <w:rPr>
                      <w:rFonts w:ascii="Times New Roman" w:hAnsi="Times New Roman"/>
                      <w:bCs/>
                      <w:szCs w:val="21"/>
                    </w:rPr>
                  </w:pPr>
                  <w:r>
                    <w:rPr>
                      <w:rFonts w:hint="eastAsia" w:ascii="Times New Roman" w:hAnsi="Times New Roman"/>
                      <w:bCs/>
                      <w:szCs w:val="21"/>
                    </w:rPr>
                    <w:t>4430</w:t>
                  </w:r>
                </w:p>
              </w:tc>
              <w:tc>
                <w:tcPr>
                  <w:tcW w:w="1798" w:type="dxa"/>
                  <w:vAlign w:val="center"/>
                </w:tcPr>
                <w:p w14:paraId="4BD4F8D4">
                  <w:pPr>
                    <w:spacing w:line="360" w:lineRule="auto"/>
                    <w:jc w:val="center"/>
                    <w:rPr>
                      <w:rFonts w:ascii="Times New Roman" w:hAnsi="Times New Roman"/>
                      <w:bCs/>
                      <w:szCs w:val="21"/>
                    </w:rPr>
                  </w:pPr>
                  <w:r>
                    <w:rPr>
                      <w:rFonts w:hint="eastAsia" w:ascii="Times New Roman" w:hAnsi="Times New Roman"/>
                      <w:bCs/>
                      <w:szCs w:val="21"/>
                    </w:rPr>
                    <w:t>443</w:t>
                  </w:r>
                </w:p>
              </w:tc>
              <w:tc>
                <w:tcPr>
                  <w:tcW w:w="1798" w:type="dxa"/>
                  <w:vAlign w:val="center"/>
                </w:tcPr>
                <w:p w14:paraId="0521E1AF">
                  <w:pPr>
                    <w:spacing w:line="360" w:lineRule="auto"/>
                    <w:jc w:val="center"/>
                    <w:rPr>
                      <w:rFonts w:ascii="Times New Roman" w:hAnsi="Times New Roman"/>
                      <w:bCs/>
                      <w:szCs w:val="21"/>
                    </w:rPr>
                  </w:pPr>
                  <w:r>
                    <w:rPr>
                      <w:rFonts w:hint="eastAsia" w:ascii="Times New Roman" w:hAnsi="Times New Roman"/>
                      <w:bCs/>
                      <w:szCs w:val="21"/>
                    </w:rPr>
                    <w:t>249</w:t>
                  </w:r>
                </w:p>
              </w:tc>
              <w:tc>
                <w:tcPr>
                  <w:tcW w:w="1798" w:type="dxa"/>
                  <w:vAlign w:val="center"/>
                </w:tcPr>
                <w:p w14:paraId="2723CC44">
                  <w:pPr>
                    <w:spacing w:line="360" w:lineRule="auto"/>
                    <w:jc w:val="center"/>
                    <w:rPr>
                      <w:rFonts w:ascii="Times New Roman" w:hAnsi="Times New Roman"/>
                      <w:bCs/>
                      <w:szCs w:val="21"/>
                    </w:rPr>
                  </w:pPr>
                  <w:r>
                    <w:rPr>
                      <w:rFonts w:hint="eastAsia" w:ascii="Times New Roman" w:hAnsi="Times New Roman"/>
                      <w:bCs/>
                      <w:szCs w:val="21"/>
                    </w:rPr>
                    <w:t>55</w:t>
                  </w:r>
                </w:p>
              </w:tc>
            </w:tr>
            <w:tr w14:paraId="1C4BD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29F4D66E">
                  <w:pPr>
                    <w:spacing w:line="360" w:lineRule="auto"/>
                    <w:jc w:val="center"/>
                    <w:rPr>
                      <w:rFonts w:ascii="Times New Roman" w:hAnsi="Times New Roman"/>
                      <w:bCs/>
                      <w:szCs w:val="21"/>
                    </w:rPr>
                  </w:pPr>
                  <w:r>
                    <w:rPr>
                      <w:rFonts w:hint="eastAsia" w:ascii="Times New Roman" w:hAnsi="Times New Roman"/>
                      <w:bCs/>
                      <w:szCs w:val="21"/>
                    </w:rPr>
                    <w:t>2034年</w:t>
                  </w:r>
                </w:p>
              </w:tc>
              <w:tc>
                <w:tcPr>
                  <w:tcW w:w="1797" w:type="dxa"/>
                  <w:vAlign w:val="center"/>
                </w:tcPr>
                <w:p w14:paraId="0A51EB3A">
                  <w:pPr>
                    <w:spacing w:line="360" w:lineRule="auto"/>
                    <w:jc w:val="center"/>
                    <w:rPr>
                      <w:rFonts w:ascii="Times New Roman" w:hAnsi="Times New Roman"/>
                      <w:bCs/>
                      <w:szCs w:val="21"/>
                    </w:rPr>
                  </w:pPr>
                  <w:r>
                    <w:rPr>
                      <w:rFonts w:hint="eastAsia" w:ascii="Times New Roman" w:hAnsi="Times New Roman"/>
                      <w:bCs/>
                      <w:szCs w:val="21"/>
                    </w:rPr>
                    <w:t>5950</w:t>
                  </w:r>
                </w:p>
              </w:tc>
              <w:tc>
                <w:tcPr>
                  <w:tcW w:w="1798" w:type="dxa"/>
                  <w:vAlign w:val="center"/>
                </w:tcPr>
                <w:p w14:paraId="5354CC58">
                  <w:pPr>
                    <w:spacing w:line="360" w:lineRule="auto"/>
                    <w:jc w:val="center"/>
                    <w:rPr>
                      <w:rFonts w:ascii="Times New Roman" w:hAnsi="Times New Roman"/>
                      <w:bCs/>
                      <w:szCs w:val="21"/>
                    </w:rPr>
                  </w:pPr>
                  <w:r>
                    <w:rPr>
                      <w:rFonts w:hint="eastAsia" w:ascii="Times New Roman" w:hAnsi="Times New Roman"/>
                      <w:bCs/>
                      <w:szCs w:val="21"/>
                    </w:rPr>
                    <w:t>595</w:t>
                  </w:r>
                </w:p>
              </w:tc>
              <w:tc>
                <w:tcPr>
                  <w:tcW w:w="1798" w:type="dxa"/>
                  <w:vAlign w:val="center"/>
                </w:tcPr>
                <w:p w14:paraId="5F2BB4FB">
                  <w:pPr>
                    <w:spacing w:line="360" w:lineRule="auto"/>
                    <w:jc w:val="center"/>
                    <w:rPr>
                      <w:rFonts w:ascii="Times New Roman" w:hAnsi="Times New Roman"/>
                      <w:bCs/>
                      <w:szCs w:val="21"/>
                    </w:rPr>
                  </w:pPr>
                  <w:r>
                    <w:rPr>
                      <w:rFonts w:hint="eastAsia" w:ascii="Times New Roman" w:hAnsi="Times New Roman"/>
                      <w:bCs/>
                      <w:szCs w:val="21"/>
                    </w:rPr>
                    <w:t>335</w:t>
                  </w:r>
                </w:p>
              </w:tc>
              <w:tc>
                <w:tcPr>
                  <w:tcW w:w="1798" w:type="dxa"/>
                  <w:vAlign w:val="center"/>
                </w:tcPr>
                <w:p w14:paraId="54E34247">
                  <w:pPr>
                    <w:spacing w:line="360" w:lineRule="auto"/>
                    <w:jc w:val="center"/>
                    <w:rPr>
                      <w:rFonts w:ascii="Times New Roman" w:hAnsi="Times New Roman"/>
                      <w:bCs/>
                      <w:szCs w:val="21"/>
                    </w:rPr>
                  </w:pPr>
                  <w:r>
                    <w:rPr>
                      <w:rFonts w:hint="eastAsia" w:ascii="Times New Roman" w:hAnsi="Times New Roman"/>
                      <w:bCs/>
                      <w:szCs w:val="21"/>
                    </w:rPr>
                    <w:t>74</w:t>
                  </w:r>
                </w:p>
              </w:tc>
            </w:tr>
          </w:tbl>
          <w:p w14:paraId="75227A02">
            <w:pPr>
              <w:spacing w:line="360" w:lineRule="auto"/>
              <w:jc w:val="center"/>
              <w:rPr>
                <w:rFonts w:ascii="Times New Roman" w:hAnsi="Times New Roman"/>
                <w:b/>
                <w:bCs/>
                <w:sz w:val="24"/>
                <w:szCs w:val="24"/>
              </w:rPr>
            </w:pPr>
            <w:r>
              <w:rPr>
                <w:rFonts w:hint="eastAsia" w:ascii="Times New Roman" w:hAnsi="Times New Roman"/>
                <w:b/>
                <w:bCs/>
                <w:sz w:val="24"/>
                <w:szCs w:val="24"/>
              </w:rPr>
              <w:t xml:space="preserve">表1-18  </w:t>
            </w:r>
            <w:r>
              <w:rPr>
                <w:rFonts w:hint="eastAsia" w:ascii="Times New Roman" w:hAnsi="Times New Roman"/>
                <w:b/>
                <w:sz w:val="24"/>
                <w:szCs w:val="24"/>
              </w:rPr>
              <w:t>高速公路南连接线—高速公路北连接线路段</w:t>
            </w:r>
            <w:r>
              <w:rPr>
                <w:rFonts w:ascii="Times New Roman" w:hAnsi="Times New Roman"/>
                <w:b/>
                <w:bCs/>
                <w:sz w:val="24"/>
                <w:szCs w:val="24"/>
              </w:rPr>
              <w:t>评价时段交通流量预测汇总</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7"/>
              <w:gridCol w:w="1797"/>
              <w:gridCol w:w="1798"/>
              <w:gridCol w:w="1798"/>
              <w:gridCol w:w="1798"/>
            </w:tblGrid>
            <w:tr w14:paraId="2B89E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2066310A">
                  <w:pPr>
                    <w:spacing w:line="360" w:lineRule="auto"/>
                    <w:jc w:val="center"/>
                    <w:rPr>
                      <w:rFonts w:ascii="Times New Roman" w:hAnsi="Times New Roman"/>
                      <w:bCs/>
                      <w:szCs w:val="21"/>
                    </w:rPr>
                  </w:pPr>
                  <w:r>
                    <w:rPr>
                      <w:rFonts w:hint="eastAsia" w:ascii="Times New Roman" w:hAnsi="Times New Roman"/>
                      <w:bCs/>
                      <w:szCs w:val="21"/>
                    </w:rPr>
                    <w:t>年份</w:t>
                  </w:r>
                </w:p>
              </w:tc>
              <w:tc>
                <w:tcPr>
                  <w:tcW w:w="1797" w:type="dxa"/>
                  <w:vAlign w:val="center"/>
                </w:tcPr>
                <w:p w14:paraId="7CCF94E0">
                  <w:pPr>
                    <w:autoSpaceDE w:val="0"/>
                    <w:autoSpaceDN w:val="0"/>
                    <w:adjustRightInd w:val="0"/>
                    <w:snapToGrid w:val="0"/>
                    <w:jc w:val="center"/>
                    <w:rPr>
                      <w:rFonts w:ascii="Times New Roman" w:hAnsi="Times New Roman"/>
                      <w:bCs/>
                      <w:szCs w:val="21"/>
                    </w:rPr>
                  </w:pPr>
                  <w:r>
                    <w:rPr>
                      <w:rFonts w:ascii="Times New Roman" w:hAnsi="Times New Roman"/>
                      <w:bCs/>
                      <w:szCs w:val="21"/>
                    </w:rPr>
                    <w:t>日均交通量（pcu/d）</w:t>
                  </w:r>
                </w:p>
              </w:tc>
              <w:tc>
                <w:tcPr>
                  <w:tcW w:w="1798" w:type="dxa"/>
                  <w:vAlign w:val="center"/>
                </w:tcPr>
                <w:p w14:paraId="7ED0C90D">
                  <w:pPr>
                    <w:autoSpaceDE w:val="0"/>
                    <w:autoSpaceDN w:val="0"/>
                    <w:adjustRightInd w:val="0"/>
                    <w:snapToGrid w:val="0"/>
                    <w:jc w:val="center"/>
                    <w:rPr>
                      <w:rFonts w:ascii="Times New Roman" w:hAnsi="Times New Roman"/>
                      <w:bCs/>
                      <w:szCs w:val="21"/>
                    </w:rPr>
                  </w:pPr>
                  <w:r>
                    <w:rPr>
                      <w:rFonts w:ascii="Times New Roman" w:hAnsi="Times New Roman"/>
                      <w:bCs/>
                      <w:szCs w:val="21"/>
                    </w:rPr>
                    <w:t>高峰期（pcu/</w:t>
                  </w:r>
                  <w:r>
                    <w:rPr>
                      <w:rFonts w:hint="eastAsia" w:ascii="Times New Roman" w:hAnsi="Times New Roman"/>
                      <w:bCs/>
                      <w:szCs w:val="21"/>
                    </w:rPr>
                    <w:t>h</w:t>
                  </w:r>
                  <w:r>
                    <w:rPr>
                      <w:rFonts w:ascii="Times New Roman" w:hAnsi="Times New Roman"/>
                      <w:bCs/>
                      <w:szCs w:val="21"/>
                    </w:rPr>
                    <w:t>）</w:t>
                  </w:r>
                </w:p>
              </w:tc>
              <w:tc>
                <w:tcPr>
                  <w:tcW w:w="1798" w:type="dxa"/>
                  <w:vAlign w:val="center"/>
                </w:tcPr>
                <w:p w14:paraId="2B2EA9BB">
                  <w:pPr>
                    <w:autoSpaceDE w:val="0"/>
                    <w:autoSpaceDN w:val="0"/>
                    <w:adjustRightInd w:val="0"/>
                    <w:snapToGrid w:val="0"/>
                    <w:jc w:val="center"/>
                    <w:rPr>
                      <w:rFonts w:ascii="Times New Roman" w:hAnsi="Times New Roman"/>
                      <w:bCs/>
                      <w:szCs w:val="21"/>
                    </w:rPr>
                  </w:pPr>
                  <w:r>
                    <w:rPr>
                      <w:rFonts w:ascii="Times New Roman" w:hAnsi="Times New Roman"/>
                      <w:bCs/>
                      <w:szCs w:val="21"/>
                    </w:rPr>
                    <w:t>昼间小时（pcu/h）</w:t>
                  </w:r>
                </w:p>
              </w:tc>
              <w:tc>
                <w:tcPr>
                  <w:tcW w:w="1798" w:type="dxa"/>
                  <w:vAlign w:val="center"/>
                </w:tcPr>
                <w:p w14:paraId="7865246F">
                  <w:pPr>
                    <w:autoSpaceDE w:val="0"/>
                    <w:autoSpaceDN w:val="0"/>
                    <w:adjustRightInd w:val="0"/>
                    <w:snapToGrid w:val="0"/>
                    <w:jc w:val="center"/>
                    <w:rPr>
                      <w:rFonts w:ascii="Times New Roman" w:hAnsi="Times New Roman"/>
                      <w:bCs/>
                      <w:szCs w:val="21"/>
                    </w:rPr>
                  </w:pPr>
                  <w:r>
                    <w:rPr>
                      <w:rFonts w:ascii="Times New Roman" w:hAnsi="Times New Roman"/>
                      <w:bCs/>
                      <w:szCs w:val="21"/>
                    </w:rPr>
                    <w:t>夜间小时（pcu/h）</w:t>
                  </w:r>
                </w:p>
              </w:tc>
            </w:tr>
            <w:tr w14:paraId="72DEF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36218EDB">
                  <w:pPr>
                    <w:spacing w:line="360" w:lineRule="auto"/>
                    <w:jc w:val="center"/>
                    <w:rPr>
                      <w:rFonts w:ascii="Times New Roman" w:hAnsi="Times New Roman"/>
                      <w:bCs/>
                      <w:szCs w:val="21"/>
                    </w:rPr>
                  </w:pPr>
                  <w:r>
                    <w:rPr>
                      <w:rFonts w:hint="eastAsia" w:ascii="Times New Roman" w:hAnsi="Times New Roman"/>
                      <w:bCs/>
                      <w:szCs w:val="21"/>
                    </w:rPr>
                    <w:t>2020年</w:t>
                  </w:r>
                </w:p>
              </w:tc>
              <w:tc>
                <w:tcPr>
                  <w:tcW w:w="1797" w:type="dxa"/>
                  <w:vAlign w:val="center"/>
                </w:tcPr>
                <w:p w14:paraId="4B8CE5AA">
                  <w:pPr>
                    <w:spacing w:line="360" w:lineRule="auto"/>
                    <w:jc w:val="center"/>
                    <w:rPr>
                      <w:rFonts w:ascii="Times New Roman" w:hAnsi="Times New Roman"/>
                      <w:bCs/>
                      <w:szCs w:val="21"/>
                    </w:rPr>
                  </w:pPr>
                  <w:r>
                    <w:rPr>
                      <w:rFonts w:hint="eastAsia" w:ascii="Times New Roman" w:hAnsi="Times New Roman"/>
                      <w:bCs/>
                      <w:szCs w:val="21"/>
                    </w:rPr>
                    <w:t>17400</w:t>
                  </w:r>
                </w:p>
              </w:tc>
              <w:tc>
                <w:tcPr>
                  <w:tcW w:w="1798" w:type="dxa"/>
                  <w:vAlign w:val="center"/>
                </w:tcPr>
                <w:p w14:paraId="154603B2">
                  <w:pPr>
                    <w:spacing w:line="360" w:lineRule="auto"/>
                    <w:jc w:val="center"/>
                    <w:rPr>
                      <w:rFonts w:ascii="Times New Roman" w:hAnsi="Times New Roman"/>
                      <w:bCs/>
                      <w:szCs w:val="21"/>
                    </w:rPr>
                  </w:pPr>
                  <w:r>
                    <w:rPr>
                      <w:rFonts w:hint="eastAsia" w:ascii="Times New Roman" w:hAnsi="Times New Roman"/>
                      <w:bCs/>
                      <w:szCs w:val="21"/>
                    </w:rPr>
                    <w:t>1740</w:t>
                  </w:r>
                </w:p>
              </w:tc>
              <w:tc>
                <w:tcPr>
                  <w:tcW w:w="1798" w:type="dxa"/>
                  <w:vAlign w:val="center"/>
                </w:tcPr>
                <w:p w14:paraId="062921AA">
                  <w:pPr>
                    <w:spacing w:line="360" w:lineRule="auto"/>
                    <w:jc w:val="center"/>
                    <w:rPr>
                      <w:rFonts w:ascii="Times New Roman" w:hAnsi="Times New Roman"/>
                      <w:bCs/>
                      <w:szCs w:val="21"/>
                    </w:rPr>
                  </w:pPr>
                  <w:r>
                    <w:rPr>
                      <w:rFonts w:hint="eastAsia" w:ascii="Times New Roman" w:hAnsi="Times New Roman"/>
                      <w:bCs/>
                      <w:szCs w:val="21"/>
                    </w:rPr>
                    <w:t>979</w:t>
                  </w:r>
                </w:p>
              </w:tc>
              <w:tc>
                <w:tcPr>
                  <w:tcW w:w="1798" w:type="dxa"/>
                  <w:vAlign w:val="center"/>
                </w:tcPr>
                <w:p w14:paraId="025A18B5">
                  <w:pPr>
                    <w:spacing w:line="360" w:lineRule="auto"/>
                    <w:jc w:val="center"/>
                    <w:rPr>
                      <w:rFonts w:ascii="Times New Roman" w:hAnsi="Times New Roman"/>
                      <w:bCs/>
                      <w:szCs w:val="21"/>
                    </w:rPr>
                  </w:pPr>
                  <w:r>
                    <w:rPr>
                      <w:rFonts w:hint="eastAsia" w:ascii="Times New Roman" w:hAnsi="Times New Roman"/>
                      <w:bCs/>
                      <w:szCs w:val="21"/>
                    </w:rPr>
                    <w:t>218</w:t>
                  </w:r>
                </w:p>
              </w:tc>
            </w:tr>
            <w:tr w14:paraId="03A67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2A831214">
                  <w:pPr>
                    <w:spacing w:line="360" w:lineRule="auto"/>
                    <w:jc w:val="center"/>
                    <w:rPr>
                      <w:rFonts w:ascii="Times New Roman" w:hAnsi="Times New Roman"/>
                      <w:bCs/>
                      <w:szCs w:val="21"/>
                    </w:rPr>
                  </w:pPr>
                  <w:r>
                    <w:rPr>
                      <w:rFonts w:hint="eastAsia" w:ascii="Times New Roman" w:hAnsi="Times New Roman"/>
                      <w:bCs/>
                      <w:szCs w:val="21"/>
                    </w:rPr>
                    <w:t>2026年</w:t>
                  </w:r>
                </w:p>
              </w:tc>
              <w:tc>
                <w:tcPr>
                  <w:tcW w:w="1797" w:type="dxa"/>
                  <w:vAlign w:val="center"/>
                </w:tcPr>
                <w:p w14:paraId="124E883F">
                  <w:pPr>
                    <w:spacing w:line="360" w:lineRule="auto"/>
                    <w:jc w:val="center"/>
                    <w:rPr>
                      <w:rFonts w:ascii="Times New Roman" w:hAnsi="Times New Roman"/>
                      <w:bCs/>
                      <w:szCs w:val="21"/>
                    </w:rPr>
                  </w:pPr>
                  <w:r>
                    <w:rPr>
                      <w:rFonts w:hint="eastAsia" w:ascii="Times New Roman" w:hAnsi="Times New Roman"/>
                      <w:bCs/>
                      <w:szCs w:val="21"/>
                    </w:rPr>
                    <w:t>19140</w:t>
                  </w:r>
                </w:p>
              </w:tc>
              <w:tc>
                <w:tcPr>
                  <w:tcW w:w="1798" w:type="dxa"/>
                  <w:vAlign w:val="center"/>
                </w:tcPr>
                <w:p w14:paraId="4B65C17E">
                  <w:pPr>
                    <w:spacing w:line="360" w:lineRule="auto"/>
                    <w:jc w:val="center"/>
                    <w:rPr>
                      <w:rFonts w:ascii="Times New Roman" w:hAnsi="Times New Roman"/>
                      <w:bCs/>
                      <w:szCs w:val="21"/>
                    </w:rPr>
                  </w:pPr>
                  <w:r>
                    <w:rPr>
                      <w:rFonts w:hint="eastAsia" w:ascii="Times New Roman" w:hAnsi="Times New Roman"/>
                      <w:bCs/>
                      <w:szCs w:val="21"/>
                    </w:rPr>
                    <w:t>1914</w:t>
                  </w:r>
                </w:p>
              </w:tc>
              <w:tc>
                <w:tcPr>
                  <w:tcW w:w="1798" w:type="dxa"/>
                  <w:vAlign w:val="center"/>
                </w:tcPr>
                <w:p w14:paraId="68E79D6B">
                  <w:pPr>
                    <w:spacing w:line="360" w:lineRule="auto"/>
                    <w:jc w:val="center"/>
                    <w:rPr>
                      <w:rFonts w:ascii="Times New Roman" w:hAnsi="Times New Roman"/>
                      <w:bCs/>
                      <w:szCs w:val="21"/>
                    </w:rPr>
                  </w:pPr>
                  <w:r>
                    <w:rPr>
                      <w:rFonts w:hint="eastAsia" w:ascii="Times New Roman" w:hAnsi="Times New Roman"/>
                      <w:bCs/>
                      <w:szCs w:val="21"/>
                    </w:rPr>
                    <w:t>1077</w:t>
                  </w:r>
                </w:p>
              </w:tc>
              <w:tc>
                <w:tcPr>
                  <w:tcW w:w="1798" w:type="dxa"/>
                  <w:vAlign w:val="center"/>
                </w:tcPr>
                <w:p w14:paraId="43C1FA67">
                  <w:pPr>
                    <w:spacing w:line="360" w:lineRule="auto"/>
                    <w:jc w:val="center"/>
                    <w:rPr>
                      <w:rFonts w:ascii="Times New Roman" w:hAnsi="Times New Roman"/>
                      <w:bCs/>
                      <w:szCs w:val="21"/>
                    </w:rPr>
                  </w:pPr>
                  <w:r>
                    <w:rPr>
                      <w:rFonts w:hint="eastAsia" w:ascii="Times New Roman" w:hAnsi="Times New Roman"/>
                      <w:bCs/>
                      <w:szCs w:val="21"/>
                    </w:rPr>
                    <w:t>239</w:t>
                  </w:r>
                </w:p>
              </w:tc>
            </w:tr>
            <w:tr w14:paraId="133D4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40D544D2">
                  <w:pPr>
                    <w:spacing w:line="360" w:lineRule="auto"/>
                    <w:jc w:val="center"/>
                    <w:rPr>
                      <w:rFonts w:ascii="Times New Roman" w:hAnsi="Times New Roman"/>
                      <w:bCs/>
                      <w:szCs w:val="21"/>
                    </w:rPr>
                  </w:pPr>
                  <w:r>
                    <w:rPr>
                      <w:rFonts w:hint="eastAsia" w:ascii="Times New Roman" w:hAnsi="Times New Roman"/>
                      <w:bCs/>
                      <w:szCs w:val="21"/>
                    </w:rPr>
                    <w:t>2034年</w:t>
                  </w:r>
                </w:p>
              </w:tc>
              <w:tc>
                <w:tcPr>
                  <w:tcW w:w="1797" w:type="dxa"/>
                  <w:vAlign w:val="center"/>
                </w:tcPr>
                <w:p w14:paraId="4FC6E230">
                  <w:pPr>
                    <w:spacing w:line="360" w:lineRule="auto"/>
                    <w:jc w:val="center"/>
                    <w:rPr>
                      <w:rFonts w:ascii="Times New Roman" w:hAnsi="Times New Roman"/>
                      <w:bCs/>
                      <w:szCs w:val="21"/>
                    </w:rPr>
                  </w:pPr>
                  <w:r>
                    <w:rPr>
                      <w:rFonts w:hint="eastAsia" w:ascii="Times New Roman" w:hAnsi="Times New Roman"/>
                      <w:bCs/>
                      <w:szCs w:val="21"/>
                    </w:rPr>
                    <w:t>24360</w:t>
                  </w:r>
                </w:p>
              </w:tc>
              <w:tc>
                <w:tcPr>
                  <w:tcW w:w="1798" w:type="dxa"/>
                  <w:vAlign w:val="center"/>
                </w:tcPr>
                <w:p w14:paraId="471D0BA0">
                  <w:pPr>
                    <w:spacing w:line="360" w:lineRule="auto"/>
                    <w:jc w:val="center"/>
                    <w:rPr>
                      <w:rFonts w:ascii="Times New Roman" w:hAnsi="Times New Roman"/>
                      <w:bCs/>
                      <w:szCs w:val="21"/>
                    </w:rPr>
                  </w:pPr>
                  <w:r>
                    <w:rPr>
                      <w:rFonts w:hint="eastAsia" w:ascii="Times New Roman" w:hAnsi="Times New Roman"/>
                      <w:bCs/>
                      <w:szCs w:val="21"/>
                    </w:rPr>
                    <w:t>2436</w:t>
                  </w:r>
                </w:p>
              </w:tc>
              <w:tc>
                <w:tcPr>
                  <w:tcW w:w="1798" w:type="dxa"/>
                  <w:vAlign w:val="center"/>
                </w:tcPr>
                <w:p w14:paraId="5E8CB8FB">
                  <w:pPr>
                    <w:spacing w:line="360" w:lineRule="auto"/>
                    <w:jc w:val="center"/>
                    <w:rPr>
                      <w:rFonts w:ascii="Times New Roman" w:hAnsi="Times New Roman"/>
                      <w:bCs/>
                      <w:szCs w:val="21"/>
                    </w:rPr>
                  </w:pPr>
                  <w:r>
                    <w:rPr>
                      <w:rFonts w:hint="eastAsia" w:ascii="Times New Roman" w:hAnsi="Times New Roman"/>
                      <w:bCs/>
                      <w:szCs w:val="21"/>
                    </w:rPr>
                    <w:t>1370</w:t>
                  </w:r>
                </w:p>
              </w:tc>
              <w:tc>
                <w:tcPr>
                  <w:tcW w:w="1798" w:type="dxa"/>
                  <w:vAlign w:val="center"/>
                </w:tcPr>
                <w:p w14:paraId="504F1D5B">
                  <w:pPr>
                    <w:spacing w:line="360" w:lineRule="auto"/>
                    <w:jc w:val="center"/>
                    <w:rPr>
                      <w:rFonts w:ascii="Times New Roman" w:hAnsi="Times New Roman"/>
                      <w:bCs/>
                      <w:szCs w:val="21"/>
                    </w:rPr>
                  </w:pPr>
                  <w:r>
                    <w:rPr>
                      <w:rFonts w:hint="eastAsia" w:ascii="Times New Roman" w:hAnsi="Times New Roman"/>
                      <w:bCs/>
                      <w:szCs w:val="21"/>
                    </w:rPr>
                    <w:t>305</w:t>
                  </w:r>
                </w:p>
              </w:tc>
            </w:tr>
          </w:tbl>
          <w:p w14:paraId="6E4F8573">
            <w:pPr>
              <w:spacing w:line="360" w:lineRule="auto"/>
              <w:jc w:val="center"/>
              <w:rPr>
                <w:rFonts w:ascii="Times New Roman" w:hAnsi="Times New Roman"/>
                <w:b/>
                <w:bCs/>
                <w:sz w:val="24"/>
                <w:szCs w:val="24"/>
              </w:rPr>
            </w:pPr>
            <w:r>
              <w:rPr>
                <w:rFonts w:hint="eastAsia" w:ascii="Times New Roman" w:hAnsi="Times New Roman"/>
                <w:b/>
                <w:bCs/>
                <w:sz w:val="24"/>
                <w:szCs w:val="24"/>
              </w:rPr>
              <w:t xml:space="preserve">表1-19  </w:t>
            </w:r>
            <w:r>
              <w:rPr>
                <w:rFonts w:hint="eastAsia" w:ascii="Times New Roman" w:hAnsi="Times New Roman"/>
                <w:b/>
                <w:sz w:val="24"/>
                <w:szCs w:val="24"/>
              </w:rPr>
              <w:t>高速公路北连接线—规划路路段</w:t>
            </w:r>
            <w:r>
              <w:rPr>
                <w:rFonts w:ascii="Times New Roman" w:hAnsi="Times New Roman"/>
                <w:b/>
                <w:bCs/>
                <w:sz w:val="24"/>
                <w:szCs w:val="24"/>
              </w:rPr>
              <w:t>评价时段交通流量预测汇总</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7"/>
              <w:gridCol w:w="1797"/>
              <w:gridCol w:w="1798"/>
              <w:gridCol w:w="1798"/>
              <w:gridCol w:w="1798"/>
            </w:tblGrid>
            <w:tr w14:paraId="0EA4F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7F41C259">
                  <w:pPr>
                    <w:spacing w:line="360" w:lineRule="auto"/>
                    <w:jc w:val="center"/>
                    <w:rPr>
                      <w:rFonts w:ascii="Times New Roman" w:hAnsi="Times New Roman"/>
                      <w:bCs/>
                      <w:szCs w:val="21"/>
                    </w:rPr>
                  </w:pPr>
                  <w:r>
                    <w:rPr>
                      <w:rFonts w:hint="eastAsia" w:ascii="Times New Roman" w:hAnsi="Times New Roman"/>
                      <w:bCs/>
                      <w:szCs w:val="21"/>
                    </w:rPr>
                    <w:t>年份</w:t>
                  </w:r>
                </w:p>
              </w:tc>
              <w:tc>
                <w:tcPr>
                  <w:tcW w:w="1797" w:type="dxa"/>
                  <w:vAlign w:val="center"/>
                </w:tcPr>
                <w:p w14:paraId="1F200C45">
                  <w:pPr>
                    <w:autoSpaceDE w:val="0"/>
                    <w:autoSpaceDN w:val="0"/>
                    <w:adjustRightInd w:val="0"/>
                    <w:snapToGrid w:val="0"/>
                    <w:jc w:val="center"/>
                    <w:rPr>
                      <w:rFonts w:ascii="Times New Roman" w:hAnsi="Times New Roman"/>
                      <w:bCs/>
                      <w:szCs w:val="21"/>
                    </w:rPr>
                  </w:pPr>
                  <w:r>
                    <w:rPr>
                      <w:rFonts w:ascii="Times New Roman" w:hAnsi="Times New Roman"/>
                      <w:bCs/>
                      <w:szCs w:val="21"/>
                    </w:rPr>
                    <w:t>日均交通量（pcu/d）</w:t>
                  </w:r>
                </w:p>
              </w:tc>
              <w:tc>
                <w:tcPr>
                  <w:tcW w:w="1798" w:type="dxa"/>
                  <w:vAlign w:val="center"/>
                </w:tcPr>
                <w:p w14:paraId="46A9F3CA">
                  <w:pPr>
                    <w:autoSpaceDE w:val="0"/>
                    <w:autoSpaceDN w:val="0"/>
                    <w:adjustRightInd w:val="0"/>
                    <w:snapToGrid w:val="0"/>
                    <w:jc w:val="center"/>
                    <w:rPr>
                      <w:rFonts w:ascii="Times New Roman" w:hAnsi="Times New Roman"/>
                      <w:bCs/>
                      <w:szCs w:val="21"/>
                    </w:rPr>
                  </w:pPr>
                  <w:r>
                    <w:rPr>
                      <w:rFonts w:ascii="Times New Roman" w:hAnsi="Times New Roman"/>
                      <w:bCs/>
                      <w:szCs w:val="21"/>
                    </w:rPr>
                    <w:t>高峰期（pcu/</w:t>
                  </w:r>
                  <w:r>
                    <w:rPr>
                      <w:rFonts w:hint="eastAsia" w:ascii="Times New Roman" w:hAnsi="Times New Roman"/>
                      <w:bCs/>
                      <w:szCs w:val="21"/>
                    </w:rPr>
                    <w:t>h</w:t>
                  </w:r>
                  <w:r>
                    <w:rPr>
                      <w:rFonts w:ascii="Times New Roman" w:hAnsi="Times New Roman"/>
                      <w:bCs/>
                      <w:szCs w:val="21"/>
                    </w:rPr>
                    <w:t>）</w:t>
                  </w:r>
                </w:p>
              </w:tc>
              <w:tc>
                <w:tcPr>
                  <w:tcW w:w="1798" w:type="dxa"/>
                  <w:vAlign w:val="center"/>
                </w:tcPr>
                <w:p w14:paraId="585138A7">
                  <w:pPr>
                    <w:autoSpaceDE w:val="0"/>
                    <w:autoSpaceDN w:val="0"/>
                    <w:adjustRightInd w:val="0"/>
                    <w:snapToGrid w:val="0"/>
                    <w:jc w:val="center"/>
                    <w:rPr>
                      <w:rFonts w:ascii="Times New Roman" w:hAnsi="Times New Roman"/>
                      <w:bCs/>
                      <w:szCs w:val="21"/>
                    </w:rPr>
                  </w:pPr>
                  <w:r>
                    <w:rPr>
                      <w:rFonts w:ascii="Times New Roman" w:hAnsi="Times New Roman"/>
                      <w:bCs/>
                      <w:szCs w:val="21"/>
                    </w:rPr>
                    <w:t>昼间小时（pcu/h）</w:t>
                  </w:r>
                </w:p>
              </w:tc>
              <w:tc>
                <w:tcPr>
                  <w:tcW w:w="1798" w:type="dxa"/>
                  <w:vAlign w:val="center"/>
                </w:tcPr>
                <w:p w14:paraId="5B23FAC9">
                  <w:pPr>
                    <w:autoSpaceDE w:val="0"/>
                    <w:autoSpaceDN w:val="0"/>
                    <w:adjustRightInd w:val="0"/>
                    <w:snapToGrid w:val="0"/>
                    <w:jc w:val="center"/>
                    <w:rPr>
                      <w:rFonts w:ascii="Times New Roman" w:hAnsi="Times New Roman"/>
                      <w:bCs/>
                      <w:szCs w:val="21"/>
                    </w:rPr>
                  </w:pPr>
                  <w:r>
                    <w:rPr>
                      <w:rFonts w:ascii="Times New Roman" w:hAnsi="Times New Roman"/>
                      <w:bCs/>
                      <w:szCs w:val="21"/>
                    </w:rPr>
                    <w:t>夜间小时（pcu/h）</w:t>
                  </w:r>
                </w:p>
              </w:tc>
            </w:tr>
            <w:tr w14:paraId="00138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410CF1BA">
                  <w:pPr>
                    <w:spacing w:line="360" w:lineRule="auto"/>
                    <w:jc w:val="center"/>
                    <w:rPr>
                      <w:rFonts w:ascii="Times New Roman" w:hAnsi="Times New Roman"/>
                      <w:bCs/>
                      <w:szCs w:val="21"/>
                    </w:rPr>
                  </w:pPr>
                  <w:r>
                    <w:rPr>
                      <w:rFonts w:hint="eastAsia" w:ascii="Times New Roman" w:hAnsi="Times New Roman"/>
                      <w:bCs/>
                      <w:szCs w:val="21"/>
                    </w:rPr>
                    <w:t>2020年</w:t>
                  </w:r>
                </w:p>
              </w:tc>
              <w:tc>
                <w:tcPr>
                  <w:tcW w:w="1797" w:type="dxa"/>
                  <w:vAlign w:val="center"/>
                </w:tcPr>
                <w:p w14:paraId="21C21397">
                  <w:pPr>
                    <w:spacing w:line="360" w:lineRule="auto"/>
                    <w:jc w:val="center"/>
                    <w:rPr>
                      <w:rFonts w:ascii="Times New Roman" w:hAnsi="Times New Roman"/>
                      <w:bCs/>
                      <w:szCs w:val="21"/>
                    </w:rPr>
                  </w:pPr>
                  <w:r>
                    <w:rPr>
                      <w:rFonts w:hint="eastAsia" w:ascii="Times New Roman" w:hAnsi="Times New Roman"/>
                      <w:bCs/>
                      <w:szCs w:val="21"/>
                    </w:rPr>
                    <w:t>4120</w:t>
                  </w:r>
                </w:p>
              </w:tc>
              <w:tc>
                <w:tcPr>
                  <w:tcW w:w="1798" w:type="dxa"/>
                  <w:vAlign w:val="center"/>
                </w:tcPr>
                <w:p w14:paraId="28AF513D">
                  <w:pPr>
                    <w:spacing w:line="360" w:lineRule="auto"/>
                    <w:jc w:val="center"/>
                    <w:rPr>
                      <w:rFonts w:ascii="Times New Roman" w:hAnsi="Times New Roman"/>
                      <w:bCs/>
                      <w:szCs w:val="21"/>
                    </w:rPr>
                  </w:pPr>
                  <w:r>
                    <w:rPr>
                      <w:rFonts w:hint="eastAsia" w:ascii="Times New Roman" w:hAnsi="Times New Roman"/>
                      <w:bCs/>
                      <w:szCs w:val="21"/>
                    </w:rPr>
                    <w:t>412</w:t>
                  </w:r>
                </w:p>
              </w:tc>
              <w:tc>
                <w:tcPr>
                  <w:tcW w:w="1798" w:type="dxa"/>
                  <w:vAlign w:val="center"/>
                </w:tcPr>
                <w:p w14:paraId="7047C4C7">
                  <w:pPr>
                    <w:spacing w:line="360" w:lineRule="auto"/>
                    <w:jc w:val="center"/>
                    <w:rPr>
                      <w:rFonts w:ascii="Times New Roman" w:hAnsi="Times New Roman"/>
                      <w:bCs/>
                      <w:szCs w:val="21"/>
                    </w:rPr>
                  </w:pPr>
                  <w:r>
                    <w:rPr>
                      <w:rFonts w:hint="eastAsia" w:ascii="Times New Roman" w:hAnsi="Times New Roman"/>
                      <w:bCs/>
                      <w:szCs w:val="21"/>
                    </w:rPr>
                    <w:t>232</w:t>
                  </w:r>
                </w:p>
              </w:tc>
              <w:tc>
                <w:tcPr>
                  <w:tcW w:w="1798" w:type="dxa"/>
                  <w:vAlign w:val="center"/>
                </w:tcPr>
                <w:p w14:paraId="5DBAB12F">
                  <w:pPr>
                    <w:spacing w:line="360" w:lineRule="auto"/>
                    <w:jc w:val="center"/>
                    <w:rPr>
                      <w:rFonts w:ascii="Times New Roman" w:hAnsi="Times New Roman"/>
                      <w:bCs/>
                      <w:szCs w:val="21"/>
                    </w:rPr>
                  </w:pPr>
                  <w:r>
                    <w:rPr>
                      <w:rFonts w:hint="eastAsia" w:ascii="Times New Roman" w:hAnsi="Times New Roman"/>
                      <w:bCs/>
                      <w:szCs w:val="21"/>
                    </w:rPr>
                    <w:t>52</w:t>
                  </w:r>
                </w:p>
              </w:tc>
            </w:tr>
            <w:tr w14:paraId="107FA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42E90426">
                  <w:pPr>
                    <w:spacing w:line="360" w:lineRule="auto"/>
                    <w:jc w:val="center"/>
                    <w:rPr>
                      <w:rFonts w:ascii="Times New Roman" w:hAnsi="Times New Roman"/>
                      <w:bCs/>
                      <w:szCs w:val="21"/>
                    </w:rPr>
                  </w:pPr>
                  <w:r>
                    <w:rPr>
                      <w:rFonts w:hint="eastAsia" w:ascii="Times New Roman" w:hAnsi="Times New Roman"/>
                      <w:bCs/>
                      <w:szCs w:val="21"/>
                    </w:rPr>
                    <w:t>2026年</w:t>
                  </w:r>
                </w:p>
              </w:tc>
              <w:tc>
                <w:tcPr>
                  <w:tcW w:w="1797" w:type="dxa"/>
                  <w:vAlign w:val="center"/>
                </w:tcPr>
                <w:p w14:paraId="30CBC87A">
                  <w:pPr>
                    <w:spacing w:line="360" w:lineRule="auto"/>
                    <w:jc w:val="center"/>
                    <w:rPr>
                      <w:rFonts w:ascii="Times New Roman" w:hAnsi="Times New Roman"/>
                      <w:bCs/>
                      <w:szCs w:val="21"/>
                    </w:rPr>
                  </w:pPr>
                  <w:r>
                    <w:rPr>
                      <w:rFonts w:hint="eastAsia" w:ascii="Times New Roman" w:hAnsi="Times New Roman"/>
                      <w:bCs/>
                      <w:szCs w:val="21"/>
                    </w:rPr>
                    <w:t>4940</w:t>
                  </w:r>
                </w:p>
              </w:tc>
              <w:tc>
                <w:tcPr>
                  <w:tcW w:w="1798" w:type="dxa"/>
                  <w:vAlign w:val="center"/>
                </w:tcPr>
                <w:p w14:paraId="2CE0C45F">
                  <w:pPr>
                    <w:spacing w:line="360" w:lineRule="auto"/>
                    <w:jc w:val="center"/>
                    <w:rPr>
                      <w:rFonts w:ascii="Times New Roman" w:hAnsi="Times New Roman"/>
                      <w:bCs/>
                      <w:szCs w:val="21"/>
                    </w:rPr>
                  </w:pPr>
                  <w:r>
                    <w:rPr>
                      <w:rFonts w:hint="eastAsia" w:ascii="Times New Roman" w:hAnsi="Times New Roman"/>
                      <w:bCs/>
                      <w:szCs w:val="21"/>
                    </w:rPr>
                    <w:t>494</w:t>
                  </w:r>
                </w:p>
              </w:tc>
              <w:tc>
                <w:tcPr>
                  <w:tcW w:w="1798" w:type="dxa"/>
                  <w:vAlign w:val="center"/>
                </w:tcPr>
                <w:p w14:paraId="36BD9802">
                  <w:pPr>
                    <w:spacing w:line="360" w:lineRule="auto"/>
                    <w:jc w:val="center"/>
                    <w:rPr>
                      <w:rFonts w:ascii="Times New Roman" w:hAnsi="Times New Roman"/>
                      <w:bCs/>
                      <w:szCs w:val="21"/>
                    </w:rPr>
                  </w:pPr>
                  <w:r>
                    <w:rPr>
                      <w:rFonts w:hint="eastAsia" w:ascii="Times New Roman" w:hAnsi="Times New Roman"/>
                      <w:bCs/>
                      <w:szCs w:val="21"/>
                    </w:rPr>
                    <w:t>278</w:t>
                  </w:r>
                </w:p>
              </w:tc>
              <w:tc>
                <w:tcPr>
                  <w:tcW w:w="1798" w:type="dxa"/>
                  <w:vAlign w:val="center"/>
                </w:tcPr>
                <w:p w14:paraId="67254F7B">
                  <w:pPr>
                    <w:spacing w:line="360" w:lineRule="auto"/>
                    <w:jc w:val="center"/>
                    <w:rPr>
                      <w:rFonts w:ascii="Times New Roman" w:hAnsi="Times New Roman"/>
                      <w:bCs/>
                      <w:szCs w:val="21"/>
                    </w:rPr>
                  </w:pPr>
                  <w:r>
                    <w:rPr>
                      <w:rFonts w:hint="eastAsia" w:ascii="Times New Roman" w:hAnsi="Times New Roman"/>
                      <w:bCs/>
                      <w:szCs w:val="21"/>
                    </w:rPr>
                    <w:t>62</w:t>
                  </w:r>
                </w:p>
              </w:tc>
            </w:tr>
            <w:tr w14:paraId="35DAB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97" w:type="dxa"/>
                  <w:vAlign w:val="center"/>
                </w:tcPr>
                <w:p w14:paraId="475A4F7F">
                  <w:pPr>
                    <w:spacing w:line="360" w:lineRule="auto"/>
                    <w:jc w:val="center"/>
                    <w:rPr>
                      <w:rFonts w:ascii="Times New Roman" w:hAnsi="Times New Roman"/>
                      <w:bCs/>
                      <w:szCs w:val="21"/>
                    </w:rPr>
                  </w:pPr>
                  <w:r>
                    <w:rPr>
                      <w:rFonts w:hint="eastAsia" w:ascii="Times New Roman" w:hAnsi="Times New Roman"/>
                      <w:bCs/>
                      <w:szCs w:val="21"/>
                    </w:rPr>
                    <w:t>2034年</w:t>
                  </w:r>
                </w:p>
              </w:tc>
              <w:tc>
                <w:tcPr>
                  <w:tcW w:w="1797" w:type="dxa"/>
                  <w:vAlign w:val="center"/>
                </w:tcPr>
                <w:p w14:paraId="5C4A0B0A">
                  <w:pPr>
                    <w:spacing w:line="360" w:lineRule="auto"/>
                    <w:jc w:val="center"/>
                    <w:rPr>
                      <w:rFonts w:ascii="Times New Roman" w:hAnsi="Times New Roman"/>
                      <w:bCs/>
                      <w:szCs w:val="21"/>
                    </w:rPr>
                  </w:pPr>
                  <w:r>
                    <w:rPr>
                      <w:rFonts w:hint="eastAsia" w:ascii="Times New Roman" w:hAnsi="Times New Roman"/>
                      <w:bCs/>
                      <w:szCs w:val="21"/>
                    </w:rPr>
                    <w:t>6670</w:t>
                  </w:r>
                </w:p>
              </w:tc>
              <w:tc>
                <w:tcPr>
                  <w:tcW w:w="1798" w:type="dxa"/>
                  <w:vAlign w:val="center"/>
                </w:tcPr>
                <w:p w14:paraId="79FE52BE">
                  <w:pPr>
                    <w:spacing w:line="360" w:lineRule="auto"/>
                    <w:jc w:val="center"/>
                    <w:rPr>
                      <w:rFonts w:ascii="Times New Roman" w:hAnsi="Times New Roman"/>
                      <w:bCs/>
                      <w:szCs w:val="21"/>
                    </w:rPr>
                  </w:pPr>
                  <w:r>
                    <w:rPr>
                      <w:rFonts w:hint="eastAsia" w:ascii="Times New Roman" w:hAnsi="Times New Roman"/>
                      <w:bCs/>
                      <w:szCs w:val="21"/>
                    </w:rPr>
                    <w:t>667</w:t>
                  </w:r>
                </w:p>
              </w:tc>
              <w:tc>
                <w:tcPr>
                  <w:tcW w:w="1798" w:type="dxa"/>
                  <w:vAlign w:val="center"/>
                </w:tcPr>
                <w:p w14:paraId="1F1FB97C">
                  <w:pPr>
                    <w:spacing w:line="360" w:lineRule="auto"/>
                    <w:jc w:val="center"/>
                    <w:rPr>
                      <w:rFonts w:ascii="Times New Roman" w:hAnsi="Times New Roman"/>
                      <w:bCs/>
                      <w:szCs w:val="21"/>
                    </w:rPr>
                  </w:pPr>
                  <w:r>
                    <w:rPr>
                      <w:rFonts w:hint="eastAsia" w:ascii="Times New Roman" w:hAnsi="Times New Roman"/>
                      <w:bCs/>
                      <w:szCs w:val="21"/>
                    </w:rPr>
                    <w:t>375</w:t>
                  </w:r>
                </w:p>
              </w:tc>
              <w:tc>
                <w:tcPr>
                  <w:tcW w:w="1798" w:type="dxa"/>
                  <w:vAlign w:val="center"/>
                </w:tcPr>
                <w:p w14:paraId="269A2543">
                  <w:pPr>
                    <w:spacing w:line="360" w:lineRule="auto"/>
                    <w:jc w:val="center"/>
                    <w:rPr>
                      <w:rFonts w:ascii="Times New Roman" w:hAnsi="Times New Roman"/>
                      <w:bCs/>
                      <w:szCs w:val="21"/>
                    </w:rPr>
                  </w:pPr>
                  <w:r>
                    <w:rPr>
                      <w:rFonts w:hint="eastAsia" w:ascii="Times New Roman" w:hAnsi="Times New Roman"/>
                      <w:bCs/>
                      <w:szCs w:val="21"/>
                    </w:rPr>
                    <w:t>83</w:t>
                  </w:r>
                </w:p>
              </w:tc>
            </w:tr>
          </w:tbl>
          <w:p w14:paraId="6DC3930F">
            <w:pPr>
              <w:spacing w:line="360" w:lineRule="auto"/>
              <w:ind w:firstLine="480" w:firstLineChars="200"/>
              <w:rPr>
                <w:rFonts w:ascii="Times New Roman" w:hAnsi="Times New Roman"/>
                <w:sz w:val="24"/>
              </w:rPr>
            </w:pPr>
            <w:r>
              <w:rPr>
                <w:rFonts w:ascii="Times New Roman" w:hAnsi="Times New Roman"/>
                <w:sz w:val="24"/>
              </w:rPr>
              <w:t>据项目情况，根据国家《公路工程技术标准》（JTGB01-2014）以及国家交通规划院“关于调整公路交通情况调查车型分类及车辆折算系数的通知”（规统便字[2005]126号）等相关技术依据，以上折算标准均以小型客车为基数，最终计算的车流量是以小型客车为单位，项目大型车、中型车、小型车折算系数分别以</w:t>
            </w:r>
            <w:r>
              <w:rPr>
                <w:rFonts w:hint="eastAsia" w:ascii="Times New Roman" w:hAnsi="Times New Roman"/>
                <w:sz w:val="24"/>
              </w:rPr>
              <w:t>2.5</w:t>
            </w:r>
            <w:r>
              <w:rPr>
                <w:rFonts w:ascii="Times New Roman" w:hAnsi="Times New Roman"/>
                <w:sz w:val="24"/>
              </w:rPr>
              <w:t>、1.5、1.0计，预测出本项目各特征年小时交通量如下表：</w:t>
            </w:r>
          </w:p>
          <w:p w14:paraId="6416F041">
            <w:pPr>
              <w:spacing w:line="360" w:lineRule="auto"/>
              <w:jc w:val="center"/>
              <w:rPr>
                <w:rFonts w:ascii="Times New Roman" w:hAnsi="Times New Roman"/>
                <w:b/>
                <w:bCs/>
                <w:sz w:val="24"/>
                <w:szCs w:val="24"/>
              </w:rPr>
            </w:pPr>
            <w:r>
              <w:rPr>
                <w:rFonts w:ascii="Times New Roman" w:hAnsi="Times New Roman"/>
                <w:b/>
                <w:bCs/>
                <w:sz w:val="24"/>
                <w:szCs w:val="24"/>
              </w:rPr>
              <w:t>表1-</w:t>
            </w:r>
            <w:r>
              <w:rPr>
                <w:rFonts w:hint="eastAsia" w:ascii="Times New Roman" w:hAnsi="Times New Roman"/>
                <w:b/>
                <w:bCs/>
                <w:sz w:val="24"/>
                <w:szCs w:val="24"/>
              </w:rPr>
              <w:t>20</w:t>
            </w:r>
            <w:r>
              <w:rPr>
                <w:rFonts w:ascii="Times New Roman" w:hAnsi="Times New Roman"/>
                <w:b/>
                <w:bCs/>
                <w:sz w:val="24"/>
                <w:szCs w:val="24"/>
              </w:rPr>
              <w:t xml:space="preserve">  </w:t>
            </w:r>
            <w:r>
              <w:rPr>
                <w:rFonts w:hint="eastAsia" w:ascii="Times New Roman" w:hAnsi="Times New Roman"/>
                <w:b/>
                <w:sz w:val="24"/>
                <w:szCs w:val="24"/>
              </w:rPr>
              <w:t>潞盈线—高速公路南连接线路段</w:t>
            </w:r>
            <w:r>
              <w:rPr>
                <w:rFonts w:ascii="Times New Roman" w:hAnsi="Times New Roman"/>
                <w:b/>
                <w:bCs/>
                <w:sz w:val="24"/>
                <w:szCs w:val="24"/>
              </w:rPr>
              <w:t>折算后交通量结果</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898"/>
              <w:gridCol w:w="899"/>
              <w:gridCol w:w="899"/>
              <w:gridCol w:w="899"/>
              <w:gridCol w:w="899"/>
              <w:gridCol w:w="899"/>
              <w:gridCol w:w="899"/>
              <w:gridCol w:w="899"/>
              <w:gridCol w:w="899"/>
            </w:tblGrid>
            <w:tr w14:paraId="1B71A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Merge w:val="restart"/>
                  <w:vAlign w:val="center"/>
                </w:tcPr>
                <w:p w14:paraId="00A5EDE7">
                  <w:pPr>
                    <w:spacing w:line="360" w:lineRule="auto"/>
                    <w:jc w:val="center"/>
                    <w:rPr>
                      <w:rFonts w:ascii="Times New Roman" w:hAnsi="Times New Roman"/>
                      <w:bCs/>
                      <w:szCs w:val="21"/>
                    </w:rPr>
                  </w:pPr>
                  <w:r>
                    <w:rPr>
                      <w:rFonts w:hint="eastAsia" w:ascii="Times New Roman" w:hAnsi="Times New Roman"/>
                      <w:bCs/>
                      <w:szCs w:val="21"/>
                    </w:rPr>
                    <w:t>车型</w:t>
                  </w:r>
                </w:p>
              </w:tc>
              <w:tc>
                <w:tcPr>
                  <w:tcW w:w="2696" w:type="dxa"/>
                  <w:gridSpan w:val="3"/>
                  <w:vAlign w:val="center"/>
                </w:tcPr>
                <w:p w14:paraId="1DEAD4DD">
                  <w:pPr>
                    <w:autoSpaceDE w:val="0"/>
                    <w:autoSpaceDN w:val="0"/>
                    <w:spacing w:line="276" w:lineRule="auto"/>
                    <w:jc w:val="center"/>
                    <w:rPr>
                      <w:rFonts w:ascii="Times New Roman" w:hAnsi="Times New Roman"/>
                      <w:bCs/>
                      <w:sz w:val="18"/>
                      <w:szCs w:val="18"/>
                    </w:rPr>
                  </w:pPr>
                  <w:r>
                    <w:rPr>
                      <w:rFonts w:ascii="Times New Roman" w:hAnsi="Times New Roman"/>
                      <w:bCs/>
                      <w:sz w:val="18"/>
                      <w:szCs w:val="18"/>
                    </w:rPr>
                    <w:t>高峰小时（辆/h）</w:t>
                  </w:r>
                </w:p>
              </w:tc>
              <w:tc>
                <w:tcPr>
                  <w:tcW w:w="2697" w:type="dxa"/>
                  <w:gridSpan w:val="3"/>
                  <w:vAlign w:val="center"/>
                </w:tcPr>
                <w:p w14:paraId="26F3FA2B">
                  <w:pPr>
                    <w:autoSpaceDE w:val="0"/>
                    <w:autoSpaceDN w:val="0"/>
                    <w:spacing w:line="276" w:lineRule="auto"/>
                    <w:jc w:val="center"/>
                    <w:rPr>
                      <w:rFonts w:ascii="Times New Roman" w:hAnsi="Times New Roman"/>
                      <w:bCs/>
                      <w:sz w:val="18"/>
                      <w:szCs w:val="18"/>
                    </w:rPr>
                  </w:pPr>
                  <w:r>
                    <w:rPr>
                      <w:rFonts w:ascii="Times New Roman" w:hAnsi="Times New Roman"/>
                      <w:bCs/>
                      <w:sz w:val="18"/>
                      <w:szCs w:val="18"/>
                    </w:rPr>
                    <w:t>昼间小时（辆/h）</w:t>
                  </w:r>
                </w:p>
              </w:tc>
              <w:tc>
                <w:tcPr>
                  <w:tcW w:w="2697" w:type="dxa"/>
                  <w:gridSpan w:val="3"/>
                  <w:vAlign w:val="center"/>
                </w:tcPr>
                <w:p w14:paraId="13AE387E">
                  <w:pPr>
                    <w:autoSpaceDE w:val="0"/>
                    <w:autoSpaceDN w:val="0"/>
                    <w:spacing w:line="276" w:lineRule="auto"/>
                    <w:jc w:val="center"/>
                    <w:rPr>
                      <w:rFonts w:ascii="Times New Roman" w:hAnsi="Times New Roman"/>
                      <w:bCs/>
                      <w:sz w:val="18"/>
                      <w:szCs w:val="18"/>
                    </w:rPr>
                  </w:pPr>
                  <w:r>
                    <w:rPr>
                      <w:rFonts w:ascii="Times New Roman" w:hAnsi="Times New Roman"/>
                      <w:bCs/>
                      <w:sz w:val="18"/>
                      <w:szCs w:val="18"/>
                    </w:rPr>
                    <w:t>夜间小时（辆/h）</w:t>
                  </w:r>
                </w:p>
              </w:tc>
            </w:tr>
            <w:tr w14:paraId="3F93C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Merge w:val="continue"/>
                  <w:vAlign w:val="center"/>
                </w:tcPr>
                <w:p w14:paraId="470E81FF">
                  <w:pPr>
                    <w:spacing w:line="360" w:lineRule="auto"/>
                    <w:jc w:val="center"/>
                    <w:rPr>
                      <w:rFonts w:ascii="Times New Roman" w:hAnsi="Times New Roman"/>
                      <w:bCs/>
                      <w:szCs w:val="21"/>
                    </w:rPr>
                  </w:pPr>
                </w:p>
              </w:tc>
              <w:tc>
                <w:tcPr>
                  <w:tcW w:w="898" w:type="dxa"/>
                  <w:vAlign w:val="center"/>
                </w:tcPr>
                <w:p w14:paraId="32110E67">
                  <w:pPr>
                    <w:spacing w:line="360" w:lineRule="auto"/>
                    <w:jc w:val="center"/>
                    <w:rPr>
                      <w:rFonts w:ascii="Times New Roman" w:hAnsi="Times New Roman"/>
                      <w:bCs/>
                      <w:szCs w:val="21"/>
                    </w:rPr>
                  </w:pPr>
                  <w:r>
                    <w:rPr>
                      <w:rFonts w:hint="eastAsia" w:ascii="Times New Roman" w:hAnsi="Times New Roman"/>
                      <w:bCs/>
                      <w:szCs w:val="21"/>
                    </w:rPr>
                    <w:t>2020年</w:t>
                  </w:r>
                </w:p>
              </w:tc>
              <w:tc>
                <w:tcPr>
                  <w:tcW w:w="899" w:type="dxa"/>
                  <w:vAlign w:val="center"/>
                </w:tcPr>
                <w:p w14:paraId="7BB5B5C0">
                  <w:pPr>
                    <w:spacing w:line="360" w:lineRule="auto"/>
                    <w:jc w:val="center"/>
                    <w:rPr>
                      <w:rFonts w:ascii="Times New Roman" w:hAnsi="Times New Roman"/>
                      <w:bCs/>
                      <w:szCs w:val="21"/>
                    </w:rPr>
                  </w:pPr>
                  <w:r>
                    <w:rPr>
                      <w:rFonts w:hint="eastAsia" w:ascii="Times New Roman" w:hAnsi="Times New Roman"/>
                      <w:bCs/>
                      <w:szCs w:val="21"/>
                    </w:rPr>
                    <w:t>2026年</w:t>
                  </w:r>
                </w:p>
              </w:tc>
              <w:tc>
                <w:tcPr>
                  <w:tcW w:w="899" w:type="dxa"/>
                  <w:vAlign w:val="center"/>
                </w:tcPr>
                <w:p w14:paraId="5B2216A5">
                  <w:pPr>
                    <w:spacing w:line="360" w:lineRule="auto"/>
                    <w:jc w:val="center"/>
                    <w:rPr>
                      <w:rFonts w:ascii="Times New Roman" w:hAnsi="Times New Roman"/>
                      <w:bCs/>
                      <w:szCs w:val="21"/>
                    </w:rPr>
                  </w:pPr>
                  <w:r>
                    <w:rPr>
                      <w:rFonts w:hint="eastAsia" w:ascii="Times New Roman" w:hAnsi="Times New Roman"/>
                      <w:bCs/>
                      <w:szCs w:val="21"/>
                    </w:rPr>
                    <w:t>2034年</w:t>
                  </w:r>
                </w:p>
              </w:tc>
              <w:tc>
                <w:tcPr>
                  <w:tcW w:w="899" w:type="dxa"/>
                  <w:vAlign w:val="center"/>
                </w:tcPr>
                <w:p w14:paraId="7E1D6334">
                  <w:pPr>
                    <w:spacing w:line="360" w:lineRule="auto"/>
                    <w:jc w:val="center"/>
                    <w:rPr>
                      <w:rFonts w:ascii="Times New Roman" w:hAnsi="Times New Roman"/>
                      <w:bCs/>
                      <w:szCs w:val="21"/>
                    </w:rPr>
                  </w:pPr>
                  <w:r>
                    <w:rPr>
                      <w:rFonts w:hint="eastAsia" w:ascii="Times New Roman" w:hAnsi="Times New Roman"/>
                      <w:bCs/>
                      <w:szCs w:val="21"/>
                    </w:rPr>
                    <w:t>2020年</w:t>
                  </w:r>
                </w:p>
              </w:tc>
              <w:tc>
                <w:tcPr>
                  <w:tcW w:w="899" w:type="dxa"/>
                  <w:vAlign w:val="center"/>
                </w:tcPr>
                <w:p w14:paraId="4C3AD1F3">
                  <w:pPr>
                    <w:spacing w:line="360" w:lineRule="auto"/>
                    <w:jc w:val="center"/>
                    <w:rPr>
                      <w:rFonts w:ascii="Times New Roman" w:hAnsi="Times New Roman"/>
                      <w:bCs/>
                      <w:szCs w:val="21"/>
                    </w:rPr>
                  </w:pPr>
                  <w:r>
                    <w:rPr>
                      <w:rFonts w:hint="eastAsia" w:ascii="Times New Roman" w:hAnsi="Times New Roman"/>
                      <w:bCs/>
                      <w:szCs w:val="21"/>
                    </w:rPr>
                    <w:t>2026年</w:t>
                  </w:r>
                </w:p>
              </w:tc>
              <w:tc>
                <w:tcPr>
                  <w:tcW w:w="899" w:type="dxa"/>
                  <w:vAlign w:val="center"/>
                </w:tcPr>
                <w:p w14:paraId="224D8EA3">
                  <w:pPr>
                    <w:spacing w:line="360" w:lineRule="auto"/>
                    <w:jc w:val="center"/>
                    <w:rPr>
                      <w:rFonts w:ascii="Times New Roman" w:hAnsi="Times New Roman"/>
                      <w:bCs/>
                      <w:szCs w:val="21"/>
                    </w:rPr>
                  </w:pPr>
                  <w:r>
                    <w:rPr>
                      <w:rFonts w:hint="eastAsia" w:ascii="Times New Roman" w:hAnsi="Times New Roman"/>
                      <w:bCs/>
                      <w:szCs w:val="21"/>
                    </w:rPr>
                    <w:t>2034年</w:t>
                  </w:r>
                </w:p>
              </w:tc>
              <w:tc>
                <w:tcPr>
                  <w:tcW w:w="899" w:type="dxa"/>
                  <w:vAlign w:val="center"/>
                </w:tcPr>
                <w:p w14:paraId="2D6B7352">
                  <w:pPr>
                    <w:spacing w:line="360" w:lineRule="auto"/>
                    <w:jc w:val="center"/>
                    <w:rPr>
                      <w:rFonts w:ascii="Times New Roman" w:hAnsi="Times New Roman"/>
                      <w:bCs/>
                      <w:szCs w:val="21"/>
                    </w:rPr>
                  </w:pPr>
                  <w:r>
                    <w:rPr>
                      <w:rFonts w:hint="eastAsia" w:ascii="Times New Roman" w:hAnsi="Times New Roman"/>
                      <w:bCs/>
                      <w:szCs w:val="21"/>
                    </w:rPr>
                    <w:t>2020年</w:t>
                  </w:r>
                </w:p>
              </w:tc>
              <w:tc>
                <w:tcPr>
                  <w:tcW w:w="899" w:type="dxa"/>
                  <w:vAlign w:val="center"/>
                </w:tcPr>
                <w:p w14:paraId="2CBDCA26">
                  <w:pPr>
                    <w:spacing w:line="360" w:lineRule="auto"/>
                    <w:jc w:val="center"/>
                    <w:rPr>
                      <w:rFonts w:ascii="Times New Roman" w:hAnsi="Times New Roman"/>
                      <w:bCs/>
                      <w:szCs w:val="21"/>
                    </w:rPr>
                  </w:pPr>
                  <w:r>
                    <w:rPr>
                      <w:rFonts w:hint="eastAsia" w:ascii="Times New Roman" w:hAnsi="Times New Roman"/>
                      <w:bCs/>
                      <w:szCs w:val="21"/>
                    </w:rPr>
                    <w:t>2026年</w:t>
                  </w:r>
                </w:p>
              </w:tc>
              <w:tc>
                <w:tcPr>
                  <w:tcW w:w="899" w:type="dxa"/>
                  <w:vAlign w:val="center"/>
                </w:tcPr>
                <w:p w14:paraId="50B2FEC3">
                  <w:pPr>
                    <w:spacing w:line="360" w:lineRule="auto"/>
                    <w:jc w:val="center"/>
                    <w:rPr>
                      <w:rFonts w:ascii="Times New Roman" w:hAnsi="Times New Roman"/>
                      <w:bCs/>
                      <w:szCs w:val="21"/>
                    </w:rPr>
                  </w:pPr>
                  <w:r>
                    <w:rPr>
                      <w:rFonts w:hint="eastAsia" w:ascii="Times New Roman" w:hAnsi="Times New Roman"/>
                      <w:bCs/>
                      <w:szCs w:val="21"/>
                    </w:rPr>
                    <w:t>2034年</w:t>
                  </w:r>
                </w:p>
              </w:tc>
            </w:tr>
            <w:tr w14:paraId="1D23C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Align w:val="center"/>
                </w:tcPr>
                <w:p w14:paraId="5561E866">
                  <w:pPr>
                    <w:autoSpaceDE w:val="0"/>
                    <w:autoSpaceDN w:val="0"/>
                    <w:spacing w:line="276" w:lineRule="auto"/>
                    <w:jc w:val="center"/>
                    <w:rPr>
                      <w:rFonts w:ascii="Times New Roman" w:hAnsi="Times New Roman"/>
                      <w:bCs/>
                      <w:kern w:val="0"/>
                      <w:szCs w:val="21"/>
                      <w:lang w:val="zh-CN"/>
                    </w:rPr>
                  </w:pPr>
                  <w:r>
                    <w:rPr>
                      <w:rFonts w:ascii="Times New Roman" w:hAnsi="Times New Roman"/>
                      <w:bCs/>
                      <w:szCs w:val="21"/>
                    </w:rPr>
                    <w:t>小型车</w:t>
                  </w:r>
                </w:p>
              </w:tc>
              <w:tc>
                <w:tcPr>
                  <w:tcW w:w="898" w:type="dxa"/>
                  <w:vAlign w:val="center"/>
                </w:tcPr>
                <w:p w14:paraId="39A90744">
                  <w:pPr>
                    <w:spacing w:line="360" w:lineRule="auto"/>
                    <w:jc w:val="center"/>
                    <w:rPr>
                      <w:rFonts w:ascii="Times New Roman" w:hAnsi="Times New Roman"/>
                      <w:bCs/>
                      <w:szCs w:val="21"/>
                    </w:rPr>
                  </w:pPr>
                  <w:r>
                    <w:rPr>
                      <w:rFonts w:hint="eastAsia" w:ascii="Times New Roman" w:hAnsi="Times New Roman"/>
                      <w:bCs/>
                      <w:szCs w:val="21"/>
                    </w:rPr>
                    <w:t>224</w:t>
                  </w:r>
                </w:p>
              </w:tc>
              <w:tc>
                <w:tcPr>
                  <w:tcW w:w="899" w:type="dxa"/>
                  <w:vAlign w:val="center"/>
                </w:tcPr>
                <w:p w14:paraId="139C4725">
                  <w:pPr>
                    <w:spacing w:line="360" w:lineRule="auto"/>
                    <w:jc w:val="center"/>
                    <w:rPr>
                      <w:rFonts w:ascii="Times New Roman" w:hAnsi="Times New Roman"/>
                      <w:bCs/>
                      <w:szCs w:val="21"/>
                    </w:rPr>
                  </w:pPr>
                  <w:r>
                    <w:rPr>
                      <w:rFonts w:hint="eastAsia" w:ascii="Times New Roman" w:hAnsi="Times New Roman"/>
                      <w:bCs/>
                      <w:szCs w:val="21"/>
                    </w:rPr>
                    <w:t>266</w:t>
                  </w:r>
                </w:p>
              </w:tc>
              <w:tc>
                <w:tcPr>
                  <w:tcW w:w="899" w:type="dxa"/>
                  <w:vAlign w:val="center"/>
                </w:tcPr>
                <w:p w14:paraId="43CD437E">
                  <w:pPr>
                    <w:spacing w:line="360" w:lineRule="auto"/>
                    <w:jc w:val="center"/>
                    <w:rPr>
                      <w:rFonts w:ascii="Times New Roman" w:hAnsi="Times New Roman"/>
                      <w:bCs/>
                      <w:szCs w:val="21"/>
                    </w:rPr>
                  </w:pPr>
                  <w:r>
                    <w:rPr>
                      <w:rFonts w:hint="eastAsia" w:ascii="Times New Roman" w:hAnsi="Times New Roman"/>
                      <w:bCs/>
                      <w:szCs w:val="21"/>
                    </w:rPr>
                    <w:t>357</w:t>
                  </w:r>
                </w:p>
              </w:tc>
              <w:tc>
                <w:tcPr>
                  <w:tcW w:w="899" w:type="dxa"/>
                  <w:vAlign w:val="center"/>
                </w:tcPr>
                <w:p w14:paraId="6D64F6E1">
                  <w:pPr>
                    <w:spacing w:line="360" w:lineRule="auto"/>
                    <w:jc w:val="center"/>
                    <w:rPr>
                      <w:rFonts w:ascii="Times New Roman" w:hAnsi="Times New Roman"/>
                      <w:bCs/>
                      <w:szCs w:val="21"/>
                    </w:rPr>
                  </w:pPr>
                  <w:r>
                    <w:rPr>
                      <w:rFonts w:hint="eastAsia" w:ascii="Times New Roman" w:hAnsi="Times New Roman"/>
                      <w:bCs/>
                      <w:szCs w:val="21"/>
                    </w:rPr>
                    <w:t>126</w:t>
                  </w:r>
                </w:p>
              </w:tc>
              <w:tc>
                <w:tcPr>
                  <w:tcW w:w="899" w:type="dxa"/>
                  <w:vAlign w:val="center"/>
                </w:tcPr>
                <w:p w14:paraId="6A7D11A5">
                  <w:pPr>
                    <w:spacing w:line="360" w:lineRule="auto"/>
                    <w:jc w:val="center"/>
                    <w:rPr>
                      <w:rFonts w:ascii="Times New Roman" w:hAnsi="Times New Roman"/>
                      <w:bCs/>
                      <w:szCs w:val="21"/>
                    </w:rPr>
                  </w:pPr>
                  <w:r>
                    <w:rPr>
                      <w:rFonts w:hint="eastAsia" w:ascii="Times New Roman" w:hAnsi="Times New Roman"/>
                      <w:bCs/>
                      <w:szCs w:val="21"/>
                    </w:rPr>
                    <w:t>149</w:t>
                  </w:r>
                </w:p>
              </w:tc>
              <w:tc>
                <w:tcPr>
                  <w:tcW w:w="899" w:type="dxa"/>
                  <w:vAlign w:val="center"/>
                </w:tcPr>
                <w:p w14:paraId="6628F099">
                  <w:pPr>
                    <w:spacing w:line="360" w:lineRule="auto"/>
                    <w:jc w:val="center"/>
                    <w:rPr>
                      <w:rFonts w:ascii="Times New Roman" w:hAnsi="Times New Roman"/>
                      <w:bCs/>
                      <w:szCs w:val="21"/>
                    </w:rPr>
                  </w:pPr>
                  <w:r>
                    <w:rPr>
                      <w:rFonts w:hint="eastAsia" w:ascii="Times New Roman" w:hAnsi="Times New Roman"/>
                      <w:bCs/>
                      <w:szCs w:val="21"/>
                    </w:rPr>
                    <w:t>201</w:t>
                  </w:r>
                </w:p>
              </w:tc>
              <w:tc>
                <w:tcPr>
                  <w:tcW w:w="899" w:type="dxa"/>
                  <w:vAlign w:val="center"/>
                </w:tcPr>
                <w:p w14:paraId="2F0109F9">
                  <w:pPr>
                    <w:spacing w:line="360" w:lineRule="auto"/>
                    <w:jc w:val="center"/>
                    <w:rPr>
                      <w:rFonts w:ascii="Times New Roman" w:hAnsi="Times New Roman"/>
                      <w:bCs/>
                      <w:szCs w:val="21"/>
                    </w:rPr>
                  </w:pPr>
                  <w:r>
                    <w:rPr>
                      <w:rFonts w:hint="eastAsia" w:ascii="Times New Roman" w:hAnsi="Times New Roman"/>
                      <w:bCs/>
                      <w:szCs w:val="21"/>
                    </w:rPr>
                    <w:t>28</w:t>
                  </w:r>
                </w:p>
              </w:tc>
              <w:tc>
                <w:tcPr>
                  <w:tcW w:w="899" w:type="dxa"/>
                  <w:vAlign w:val="center"/>
                </w:tcPr>
                <w:p w14:paraId="4F61CB2B">
                  <w:pPr>
                    <w:spacing w:line="360" w:lineRule="auto"/>
                    <w:jc w:val="center"/>
                    <w:rPr>
                      <w:rFonts w:ascii="Times New Roman" w:hAnsi="Times New Roman"/>
                      <w:bCs/>
                      <w:szCs w:val="21"/>
                    </w:rPr>
                  </w:pPr>
                  <w:r>
                    <w:rPr>
                      <w:rFonts w:hint="eastAsia" w:ascii="Times New Roman" w:hAnsi="Times New Roman"/>
                      <w:bCs/>
                      <w:szCs w:val="21"/>
                    </w:rPr>
                    <w:t>33</w:t>
                  </w:r>
                </w:p>
              </w:tc>
              <w:tc>
                <w:tcPr>
                  <w:tcW w:w="899" w:type="dxa"/>
                  <w:vAlign w:val="center"/>
                </w:tcPr>
                <w:p w14:paraId="13C864F2">
                  <w:pPr>
                    <w:spacing w:line="360" w:lineRule="auto"/>
                    <w:jc w:val="center"/>
                    <w:rPr>
                      <w:rFonts w:ascii="Times New Roman" w:hAnsi="Times New Roman"/>
                      <w:bCs/>
                      <w:szCs w:val="21"/>
                    </w:rPr>
                  </w:pPr>
                  <w:r>
                    <w:rPr>
                      <w:rFonts w:hint="eastAsia" w:ascii="Times New Roman" w:hAnsi="Times New Roman"/>
                      <w:bCs/>
                      <w:szCs w:val="21"/>
                    </w:rPr>
                    <w:t>44</w:t>
                  </w:r>
                </w:p>
              </w:tc>
            </w:tr>
            <w:tr w14:paraId="69655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Align w:val="center"/>
                </w:tcPr>
                <w:p w14:paraId="3F8511AE">
                  <w:pPr>
                    <w:autoSpaceDE w:val="0"/>
                    <w:autoSpaceDN w:val="0"/>
                    <w:spacing w:line="276" w:lineRule="auto"/>
                    <w:jc w:val="center"/>
                    <w:rPr>
                      <w:rFonts w:ascii="Times New Roman" w:hAnsi="Times New Roman"/>
                      <w:bCs/>
                      <w:szCs w:val="21"/>
                      <w:lang w:val="zh-CN"/>
                    </w:rPr>
                  </w:pPr>
                  <w:r>
                    <w:rPr>
                      <w:rFonts w:ascii="Times New Roman" w:hAnsi="Times New Roman"/>
                      <w:bCs/>
                      <w:szCs w:val="21"/>
                    </w:rPr>
                    <w:t>中型车</w:t>
                  </w:r>
                </w:p>
              </w:tc>
              <w:tc>
                <w:tcPr>
                  <w:tcW w:w="898" w:type="dxa"/>
                  <w:vAlign w:val="center"/>
                </w:tcPr>
                <w:p w14:paraId="7FB512C2">
                  <w:pPr>
                    <w:spacing w:line="360" w:lineRule="auto"/>
                    <w:jc w:val="center"/>
                    <w:rPr>
                      <w:rFonts w:ascii="Times New Roman" w:hAnsi="Times New Roman"/>
                      <w:bCs/>
                      <w:szCs w:val="21"/>
                    </w:rPr>
                  </w:pPr>
                  <w:r>
                    <w:rPr>
                      <w:rFonts w:hint="eastAsia" w:ascii="Times New Roman" w:hAnsi="Times New Roman"/>
                      <w:bCs/>
                      <w:szCs w:val="21"/>
                    </w:rPr>
                    <w:t>75</w:t>
                  </w:r>
                </w:p>
              </w:tc>
              <w:tc>
                <w:tcPr>
                  <w:tcW w:w="899" w:type="dxa"/>
                  <w:vAlign w:val="center"/>
                </w:tcPr>
                <w:p w14:paraId="0D868B54">
                  <w:pPr>
                    <w:spacing w:line="360" w:lineRule="auto"/>
                    <w:jc w:val="center"/>
                    <w:rPr>
                      <w:rFonts w:ascii="Times New Roman" w:hAnsi="Times New Roman"/>
                      <w:bCs/>
                      <w:szCs w:val="21"/>
                    </w:rPr>
                  </w:pPr>
                  <w:r>
                    <w:rPr>
                      <w:rFonts w:hint="eastAsia" w:ascii="Times New Roman" w:hAnsi="Times New Roman"/>
                      <w:bCs/>
                      <w:szCs w:val="21"/>
                    </w:rPr>
                    <w:t>89</w:t>
                  </w:r>
                </w:p>
              </w:tc>
              <w:tc>
                <w:tcPr>
                  <w:tcW w:w="899" w:type="dxa"/>
                  <w:vAlign w:val="center"/>
                </w:tcPr>
                <w:p w14:paraId="77046E83">
                  <w:pPr>
                    <w:spacing w:line="360" w:lineRule="auto"/>
                    <w:jc w:val="center"/>
                    <w:rPr>
                      <w:rFonts w:ascii="Times New Roman" w:hAnsi="Times New Roman"/>
                      <w:bCs/>
                      <w:szCs w:val="21"/>
                    </w:rPr>
                  </w:pPr>
                  <w:r>
                    <w:rPr>
                      <w:rFonts w:hint="eastAsia" w:ascii="Times New Roman" w:hAnsi="Times New Roman"/>
                      <w:bCs/>
                      <w:szCs w:val="21"/>
                    </w:rPr>
                    <w:t>119</w:t>
                  </w:r>
                </w:p>
              </w:tc>
              <w:tc>
                <w:tcPr>
                  <w:tcW w:w="899" w:type="dxa"/>
                  <w:vAlign w:val="center"/>
                </w:tcPr>
                <w:p w14:paraId="3D68C9F7">
                  <w:pPr>
                    <w:spacing w:line="360" w:lineRule="auto"/>
                    <w:jc w:val="center"/>
                    <w:rPr>
                      <w:rFonts w:ascii="Times New Roman" w:hAnsi="Times New Roman"/>
                      <w:bCs/>
                      <w:szCs w:val="21"/>
                    </w:rPr>
                  </w:pPr>
                  <w:r>
                    <w:rPr>
                      <w:rFonts w:hint="eastAsia" w:ascii="Times New Roman" w:hAnsi="Times New Roman"/>
                      <w:bCs/>
                      <w:szCs w:val="21"/>
                    </w:rPr>
                    <w:t>42</w:t>
                  </w:r>
                </w:p>
              </w:tc>
              <w:tc>
                <w:tcPr>
                  <w:tcW w:w="899" w:type="dxa"/>
                  <w:vAlign w:val="center"/>
                </w:tcPr>
                <w:p w14:paraId="0EBDC860">
                  <w:pPr>
                    <w:spacing w:line="360" w:lineRule="auto"/>
                    <w:jc w:val="center"/>
                    <w:rPr>
                      <w:rFonts w:ascii="Times New Roman" w:hAnsi="Times New Roman"/>
                      <w:bCs/>
                      <w:szCs w:val="21"/>
                    </w:rPr>
                  </w:pPr>
                  <w:r>
                    <w:rPr>
                      <w:rFonts w:hint="eastAsia" w:ascii="Times New Roman" w:hAnsi="Times New Roman"/>
                      <w:bCs/>
                      <w:szCs w:val="21"/>
                    </w:rPr>
                    <w:t>50</w:t>
                  </w:r>
                </w:p>
              </w:tc>
              <w:tc>
                <w:tcPr>
                  <w:tcW w:w="899" w:type="dxa"/>
                  <w:vAlign w:val="center"/>
                </w:tcPr>
                <w:p w14:paraId="6615A4AD">
                  <w:pPr>
                    <w:spacing w:line="360" w:lineRule="auto"/>
                    <w:jc w:val="center"/>
                    <w:rPr>
                      <w:rFonts w:ascii="Times New Roman" w:hAnsi="Times New Roman"/>
                      <w:bCs/>
                      <w:szCs w:val="21"/>
                    </w:rPr>
                  </w:pPr>
                  <w:r>
                    <w:rPr>
                      <w:rFonts w:hint="eastAsia" w:ascii="Times New Roman" w:hAnsi="Times New Roman"/>
                      <w:bCs/>
                      <w:szCs w:val="21"/>
                    </w:rPr>
                    <w:t>67</w:t>
                  </w:r>
                </w:p>
              </w:tc>
              <w:tc>
                <w:tcPr>
                  <w:tcW w:w="899" w:type="dxa"/>
                  <w:vAlign w:val="center"/>
                </w:tcPr>
                <w:p w14:paraId="74FBF063">
                  <w:pPr>
                    <w:spacing w:line="360" w:lineRule="auto"/>
                    <w:jc w:val="center"/>
                    <w:rPr>
                      <w:rFonts w:ascii="Times New Roman" w:hAnsi="Times New Roman"/>
                      <w:bCs/>
                      <w:szCs w:val="21"/>
                    </w:rPr>
                  </w:pPr>
                  <w:r>
                    <w:rPr>
                      <w:rFonts w:hint="eastAsia" w:ascii="Times New Roman" w:hAnsi="Times New Roman"/>
                      <w:bCs/>
                      <w:szCs w:val="21"/>
                    </w:rPr>
                    <w:t>9</w:t>
                  </w:r>
                </w:p>
              </w:tc>
              <w:tc>
                <w:tcPr>
                  <w:tcW w:w="899" w:type="dxa"/>
                  <w:vAlign w:val="center"/>
                </w:tcPr>
                <w:p w14:paraId="473B5CC7">
                  <w:pPr>
                    <w:spacing w:line="360" w:lineRule="auto"/>
                    <w:jc w:val="center"/>
                    <w:rPr>
                      <w:rFonts w:ascii="Times New Roman" w:hAnsi="Times New Roman"/>
                      <w:bCs/>
                      <w:szCs w:val="21"/>
                    </w:rPr>
                  </w:pPr>
                  <w:r>
                    <w:rPr>
                      <w:rFonts w:hint="eastAsia" w:ascii="Times New Roman" w:hAnsi="Times New Roman"/>
                      <w:bCs/>
                      <w:szCs w:val="21"/>
                    </w:rPr>
                    <w:t>11</w:t>
                  </w:r>
                </w:p>
              </w:tc>
              <w:tc>
                <w:tcPr>
                  <w:tcW w:w="899" w:type="dxa"/>
                  <w:vAlign w:val="center"/>
                </w:tcPr>
                <w:p w14:paraId="0DA9F63F">
                  <w:pPr>
                    <w:spacing w:line="360" w:lineRule="auto"/>
                    <w:jc w:val="center"/>
                    <w:rPr>
                      <w:rFonts w:ascii="Times New Roman" w:hAnsi="Times New Roman"/>
                      <w:bCs/>
                      <w:szCs w:val="21"/>
                    </w:rPr>
                  </w:pPr>
                  <w:r>
                    <w:rPr>
                      <w:rFonts w:hint="eastAsia" w:ascii="Times New Roman" w:hAnsi="Times New Roman"/>
                      <w:bCs/>
                      <w:szCs w:val="21"/>
                    </w:rPr>
                    <w:t>15</w:t>
                  </w:r>
                </w:p>
              </w:tc>
            </w:tr>
            <w:tr w14:paraId="02E6B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Align w:val="center"/>
                </w:tcPr>
                <w:p w14:paraId="291A8C8F">
                  <w:pPr>
                    <w:autoSpaceDE w:val="0"/>
                    <w:autoSpaceDN w:val="0"/>
                    <w:spacing w:line="276" w:lineRule="auto"/>
                    <w:jc w:val="center"/>
                    <w:rPr>
                      <w:rFonts w:ascii="Times New Roman" w:hAnsi="Times New Roman"/>
                      <w:bCs/>
                      <w:szCs w:val="21"/>
                    </w:rPr>
                  </w:pPr>
                  <w:r>
                    <w:rPr>
                      <w:rFonts w:ascii="Times New Roman" w:hAnsi="Times New Roman"/>
                      <w:bCs/>
                      <w:szCs w:val="21"/>
                    </w:rPr>
                    <w:t>大型车</w:t>
                  </w:r>
                </w:p>
              </w:tc>
              <w:tc>
                <w:tcPr>
                  <w:tcW w:w="898" w:type="dxa"/>
                  <w:vAlign w:val="center"/>
                </w:tcPr>
                <w:p w14:paraId="7C7A2C53">
                  <w:pPr>
                    <w:spacing w:line="360" w:lineRule="auto"/>
                    <w:jc w:val="center"/>
                    <w:rPr>
                      <w:rFonts w:ascii="Times New Roman" w:hAnsi="Times New Roman"/>
                      <w:bCs/>
                      <w:szCs w:val="21"/>
                    </w:rPr>
                  </w:pPr>
                  <w:r>
                    <w:rPr>
                      <w:rFonts w:hint="eastAsia" w:ascii="Times New Roman" w:hAnsi="Times New Roman"/>
                      <w:bCs/>
                      <w:szCs w:val="21"/>
                    </w:rPr>
                    <w:t>15</w:t>
                  </w:r>
                </w:p>
              </w:tc>
              <w:tc>
                <w:tcPr>
                  <w:tcW w:w="899" w:type="dxa"/>
                  <w:vAlign w:val="center"/>
                </w:tcPr>
                <w:p w14:paraId="63B320EF">
                  <w:pPr>
                    <w:spacing w:line="360" w:lineRule="auto"/>
                    <w:jc w:val="center"/>
                    <w:rPr>
                      <w:rFonts w:ascii="Times New Roman" w:hAnsi="Times New Roman"/>
                      <w:bCs/>
                      <w:szCs w:val="21"/>
                    </w:rPr>
                  </w:pPr>
                  <w:r>
                    <w:rPr>
                      <w:rFonts w:hint="eastAsia" w:ascii="Times New Roman" w:hAnsi="Times New Roman"/>
                      <w:bCs/>
                      <w:szCs w:val="21"/>
                    </w:rPr>
                    <w:t>18</w:t>
                  </w:r>
                </w:p>
              </w:tc>
              <w:tc>
                <w:tcPr>
                  <w:tcW w:w="899" w:type="dxa"/>
                  <w:vAlign w:val="center"/>
                </w:tcPr>
                <w:p w14:paraId="3AA769C4">
                  <w:pPr>
                    <w:spacing w:line="360" w:lineRule="auto"/>
                    <w:jc w:val="center"/>
                    <w:rPr>
                      <w:rFonts w:ascii="Times New Roman" w:hAnsi="Times New Roman"/>
                      <w:bCs/>
                      <w:szCs w:val="21"/>
                    </w:rPr>
                  </w:pPr>
                  <w:r>
                    <w:rPr>
                      <w:rFonts w:hint="eastAsia" w:ascii="Times New Roman" w:hAnsi="Times New Roman"/>
                      <w:bCs/>
                      <w:szCs w:val="21"/>
                    </w:rPr>
                    <w:t>24</w:t>
                  </w:r>
                </w:p>
              </w:tc>
              <w:tc>
                <w:tcPr>
                  <w:tcW w:w="899" w:type="dxa"/>
                  <w:vAlign w:val="center"/>
                </w:tcPr>
                <w:p w14:paraId="1660C5C6">
                  <w:pPr>
                    <w:spacing w:line="360" w:lineRule="auto"/>
                    <w:jc w:val="center"/>
                    <w:rPr>
                      <w:rFonts w:ascii="Times New Roman" w:hAnsi="Times New Roman"/>
                      <w:bCs/>
                      <w:szCs w:val="21"/>
                    </w:rPr>
                  </w:pPr>
                  <w:r>
                    <w:rPr>
                      <w:rFonts w:hint="eastAsia" w:ascii="Times New Roman" w:hAnsi="Times New Roman"/>
                      <w:bCs/>
                      <w:szCs w:val="21"/>
                    </w:rPr>
                    <w:t>8</w:t>
                  </w:r>
                </w:p>
              </w:tc>
              <w:tc>
                <w:tcPr>
                  <w:tcW w:w="899" w:type="dxa"/>
                  <w:vAlign w:val="center"/>
                </w:tcPr>
                <w:p w14:paraId="09383702">
                  <w:pPr>
                    <w:spacing w:line="360" w:lineRule="auto"/>
                    <w:jc w:val="center"/>
                    <w:rPr>
                      <w:rFonts w:ascii="Times New Roman" w:hAnsi="Times New Roman"/>
                      <w:bCs/>
                      <w:szCs w:val="21"/>
                    </w:rPr>
                  </w:pPr>
                  <w:r>
                    <w:rPr>
                      <w:rFonts w:hint="eastAsia" w:ascii="Times New Roman" w:hAnsi="Times New Roman"/>
                      <w:bCs/>
                      <w:szCs w:val="21"/>
                    </w:rPr>
                    <w:t>10</w:t>
                  </w:r>
                </w:p>
              </w:tc>
              <w:tc>
                <w:tcPr>
                  <w:tcW w:w="899" w:type="dxa"/>
                  <w:vAlign w:val="center"/>
                </w:tcPr>
                <w:p w14:paraId="52E75BDF">
                  <w:pPr>
                    <w:spacing w:line="360" w:lineRule="auto"/>
                    <w:jc w:val="center"/>
                    <w:rPr>
                      <w:rFonts w:ascii="Times New Roman" w:hAnsi="Times New Roman"/>
                      <w:bCs/>
                      <w:szCs w:val="21"/>
                    </w:rPr>
                  </w:pPr>
                  <w:r>
                    <w:rPr>
                      <w:rFonts w:hint="eastAsia" w:ascii="Times New Roman" w:hAnsi="Times New Roman"/>
                      <w:bCs/>
                      <w:szCs w:val="21"/>
                    </w:rPr>
                    <w:t>13</w:t>
                  </w:r>
                </w:p>
              </w:tc>
              <w:tc>
                <w:tcPr>
                  <w:tcW w:w="899" w:type="dxa"/>
                  <w:vAlign w:val="center"/>
                </w:tcPr>
                <w:p w14:paraId="5BBEFD10">
                  <w:pPr>
                    <w:spacing w:line="360" w:lineRule="auto"/>
                    <w:jc w:val="center"/>
                    <w:rPr>
                      <w:rFonts w:ascii="Times New Roman" w:hAnsi="Times New Roman"/>
                      <w:bCs/>
                      <w:szCs w:val="21"/>
                    </w:rPr>
                  </w:pPr>
                  <w:r>
                    <w:rPr>
                      <w:rFonts w:hint="eastAsia" w:ascii="Times New Roman" w:hAnsi="Times New Roman"/>
                      <w:bCs/>
                      <w:szCs w:val="21"/>
                    </w:rPr>
                    <w:t>2</w:t>
                  </w:r>
                </w:p>
              </w:tc>
              <w:tc>
                <w:tcPr>
                  <w:tcW w:w="899" w:type="dxa"/>
                  <w:vAlign w:val="center"/>
                </w:tcPr>
                <w:p w14:paraId="48035557">
                  <w:pPr>
                    <w:spacing w:line="360" w:lineRule="auto"/>
                    <w:jc w:val="center"/>
                    <w:rPr>
                      <w:rFonts w:ascii="Times New Roman" w:hAnsi="Times New Roman"/>
                      <w:bCs/>
                      <w:szCs w:val="21"/>
                    </w:rPr>
                  </w:pPr>
                  <w:r>
                    <w:rPr>
                      <w:rFonts w:hint="eastAsia" w:ascii="Times New Roman" w:hAnsi="Times New Roman"/>
                      <w:bCs/>
                      <w:szCs w:val="21"/>
                    </w:rPr>
                    <w:t>2</w:t>
                  </w:r>
                </w:p>
              </w:tc>
              <w:tc>
                <w:tcPr>
                  <w:tcW w:w="899" w:type="dxa"/>
                  <w:vAlign w:val="center"/>
                </w:tcPr>
                <w:p w14:paraId="1BE2E175">
                  <w:pPr>
                    <w:spacing w:line="360" w:lineRule="auto"/>
                    <w:jc w:val="center"/>
                    <w:rPr>
                      <w:rFonts w:ascii="Times New Roman" w:hAnsi="Times New Roman"/>
                      <w:bCs/>
                      <w:szCs w:val="21"/>
                    </w:rPr>
                  </w:pPr>
                  <w:r>
                    <w:rPr>
                      <w:rFonts w:hint="eastAsia" w:ascii="Times New Roman" w:hAnsi="Times New Roman"/>
                      <w:bCs/>
                      <w:szCs w:val="21"/>
                    </w:rPr>
                    <w:t>3</w:t>
                  </w:r>
                </w:p>
              </w:tc>
            </w:tr>
          </w:tbl>
          <w:p w14:paraId="03424956">
            <w:pPr>
              <w:spacing w:line="360" w:lineRule="auto"/>
              <w:jc w:val="center"/>
              <w:rPr>
                <w:rFonts w:ascii="Times New Roman" w:hAnsi="Times New Roman"/>
                <w:b/>
                <w:bCs/>
                <w:sz w:val="24"/>
                <w:szCs w:val="24"/>
              </w:rPr>
            </w:pPr>
            <w:r>
              <w:rPr>
                <w:rFonts w:ascii="Times New Roman" w:hAnsi="Times New Roman"/>
                <w:b/>
                <w:bCs/>
                <w:sz w:val="24"/>
                <w:szCs w:val="24"/>
              </w:rPr>
              <w:t>表1-</w:t>
            </w:r>
            <w:r>
              <w:rPr>
                <w:rFonts w:hint="eastAsia" w:ascii="Times New Roman" w:hAnsi="Times New Roman"/>
                <w:b/>
                <w:bCs/>
                <w:sz w:val="24"/>
                <w:szCs w:val="24"/>
              </w:rPr>
              <w:t xml:space="preserve">21 </w:t>
            </w:r>
            <w:r>
              <w:rPr>
                <w:rFonts w:ascii="Times New Roman" w:hAnsi="Times New Roman"/>
                <w:b/>
                <w:bCs/>
                <w:sz w:val="24"/>
                <w:szCs w:val="24"/>
              </w:rPr>
              <w:t xml:space="preserve"> </w:t>
            </w:r>
            <w:r>
              <w:rPr>
                <w:rFonts w:hint="eastAsia" w:ascii="Times New Roman" w:hAnsi="Times New Roman"/>
                <w:b/>
                <w:sz w:val="24"/>
                <w:szCs w:val="24"/>
              </w:rPr>
              <w:t>高速公路南连接线—高速公路北连接线路段</w:t>
            </w:r>
            <w:r>
              <w:rPr>
                <w:rFonts w:ascii="Times New Roman" w:hAnsi="Times New Roman"/>
                <w:b/>
                <w:bCs/>
                <w:sz w:val="24"/>
                <w:szCs w:val="24"/>
              </w:rPr>
              <w:t>折算后交通量结果</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898"/>
              <w:gridCol w:w="899"/>
              <w:gridCol w:w="899"/>
              <w:gridCol w:w="899"/>
              <w:gridCol w:w="899"/>
              <w:gridCol w:w="899"/>
              <w:gridCol w:w="899"/>
              <w:gridCol w:w="899"/>
              <w:gridCol w:w="899"/>
            </w:tblGrid>
            <w:tr w14:paraId="70189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Merge w:val="restart"/>
                  <w:vAlign w:val="center"/>
                </w:tcPr>
                <w:p w14:paraId="50EC3A8B">
                  <w:pPr>
                    <w:spacing w:line="360" w:lineRule="auto"/>
                    <w:jc w:val="center"/>
                    <w:rPr>
                      <w:rFonts w:ascii="Times New Roman" w:hAnsi="Times New Roman"/>
                      <w:bCs/>
                      <w:szCs w:val="21"/>
                    </w:rPr>
                  </w:pPr>
                  <w:r>
                    <w:rPr>
                      <w:rFonts w:hint="eastAsia" w:ascii="Times New Roman" w:hAnsi="Times New Roman"/>
                      <w:bCs/>
                      <w:szCs w:val="21"/>
                    </w:rPr>
                    <w:t>车型</w:t>
                  </w:r>
                </w:p>
              </w:tc>
              <w:tc>
                <w:tcPr>
                  <w:tcW w:w="2696" w:type="dxa"/>
                  <w:gridSpan w:val="3"/>
                  <w:vAlign w:val="center"/>
                </w:tcPr>
                <w:p w14:paraId="4BFC0807">
                  <w:pPr>
                    <w:autoSpaceDE w:val="0"/>
                    <w:autoSpaceDN w:val="0"/>
                    <w:spacing w:line="276" w:lineRule="auto"/>
                    <w:jc w:val="center"/>
                    <w:rPr>
                      <w:rFonts w:ascii="Times New Roman" w:hAnsi="Times New Roman"/>
                      <w:bCs/>
                      <w:sz w:val="18"/>
                      <w:szCs w:val="18"/>
                    </w:rPr>
                  </w:pPr>
                  <w:r>
                    <w:rPr>
                      <w:rFonts w:ascii="Times New Roman" w:hAnsi="Times New Roman"/>
                      <w:bCs/>
                      <w:sz w:val="18"/>
                      <w:szCs w:val="18"/>
                    </w:rPr>
                    <w:t>高峰小时（辆/h）</w:t>
                  </w:r>
                </w:p>
              </w:tc>
              <w:tc>
                <w:tcPr>
                  <w:tcW w:w="2697" w:type="dxa"/>
                  <w:gridSpan w:val="3"/>
                  <w:vAlign w:val="center"/>
                </w:tcPr>
                <w:p w14:paraId="454A274A">
                  <w:pPr>
                    <w:autoSpaceDE w:val="0"/>
                    <w:autoSpaceDN w:val="0"/>
                    <w:spacing w:line="276" w:lineRule="auto"/>
                    <w:jc w:val="center"/>
                    <w:rPr>
                      <w:rFonts w:ascii="Times New Roman" w:hAnsi="Times New Roman"/>
                      <w:bCs/>
                      <w:sz w:val="18"/>
                      <w:szCs w:val="18"/>
                    </w:rPr>
                  </w:pPr>
                  <w:r>
                    <w:rPr>
                      <w:rFonts w:ascii="Times New Roman" w:hAnsi="Times New Roman"/>
                      <w:bCs/>
                      <w:sz w:val="18"/>
                      <w:szCs w:val="18"/>
                    </w:rPr>
                    <w:t>昼间小时（辆/h）</w:t>
                  </w:r>
                </w:p>
              </w:tc>
              <w:tc>
                <w:tcPr>
                  <w:tcW w:w="2697" w:type="dxa"/>
                  <w:gridSpan w:val="3"/>
                  <w:vAlign w:val="center"/>
                </w:tcPr>
                <w:p w14:paraId="5ED01885">
                  <w:pPr>
                    <w:autoSpaceDE w:val="0"/>
                    <w:autoSpaceDN w:val="0"/>
                    <w:spacing w:line="276" w:lineRule="auto"/>
                    <w:jc w:val="center"/>
                    <w:rPr>
                      <w:rFonts w:ascii="Times New Roman" w:hAnsi="Times New Roman"/>
                      <w:bCs/>
                      <w:sz w:val="18"/>
                      <w:szCs w:val="18"/>
                    </w:rPr>
                  </w:pPr>
                  <w:r>
                    <w:rPr>
                      <w:rFonts w:ascii="Times New Roman" w:hAnsi="Times New Roman"/>
                      <w:bCs/>
                      <w:sz w:val="18"/>
                      <w:szCs w:val="18"/>
                    </w:rPr>
                    <w:t>夜间小时（辆/h）</w:t>
                  </w:r>
                </w:p>
              </w:tc>
            </w:tr>
            <w:tr w14:paraId="34E21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Merge w:val="continue"/>
                  <w:vAlign w:val="center"/>
                </w:tcPr>
                <w:p w14:paraId="00B13578">
                  <w:pPr>
                    <w:spacing w:line="360" w:lineRule="auto"/>
                    <w:jc w:val="center"/>
                    <w:rPr>
                      <w:rFonts w:ascii="Times New Roman" w:hAnsi="Times New Roman"/>
                      <w:bCs/>
                      <w:szCs w:val="21"/>
                    </w:rPr>
                  </w:pPr>
                </w:p>
              </w:tc>
              <w:tc>
                <w:tcPr>
                  <w:tcW w:w="898" w:type="dxa"/>
                  <w:vAlign w:val="center"/>
                </w:tcPr>
                <w:p w14:paraId="2DABA3A3">
                  <w:pPr>
                    <w:spacing w:line="360" w:lineRule="auto"/>
                    <w:jc w:val="center"/>
                    <w:rPr>
                      <w:rFonts w:ascii="Times New Roman" w:hAnsi="Times New Roman"/>
                      <w:bCs/>
                      <w:szCs w:val="21"/>
                    </w:rPr>
                  </w:pPr>
                  <w:r>
                    <w:rPr>
                      <w:rFonts w:hint="eastAsia" w:ascii="Times New Roman" w:hAnsi="Times New Roman"/>
                      <w:bCs/>
                      <w:szCs w:val="21"/>
                    </w:rPr>
                    <w:t>2020年</w:t>
                  </w:r>
                </w:p>
              </w:tc>
              <w:tc>
                <w:tcPr>
                  <w:tcW w:w="899" w:type="dxa"/>
                  <w:vAlign w:val="center"/>
                </w:tcPr>
                <w:p w14:paraId="3F6C49F2">
                  <w:pPr>
                    <w:spacing w:line="360" w:lineRule="auto"/>
                    <w:jc w:val="center"/>
                    <w:rPr>
                      <w:rFonts w:ascii="Times New Roman" w:hAnsi="Times New Roman"/>
                      <w:bCs/>
                      <w:szCs w:val="21"/>
                    </w:rPr>
                  </w:pPr>
                  <w:r>
                    <w:rPr>
                      <w:rFonts w:hint="eastAsia" w:ascii="Times New Roman" w:hAnsi="Times New Roman"/>
                      <w:bCs/>
                      <w:szCs w:val="21"/>
                    </w:rPr>
                    <w:t>2026年</w:t>
                  </w:r>
                </w:p>
              </w:tc>
              <w:tc>
                <w:tcPr>
                  <w:tcW w:w="899" w:type="dxa"/>
                  <w:vAlign w:val="center"/>
                </w:tcPr>
                <w:p w14:paraId="2818422C">
                  <w:pPr>
                    <w:spacing w:line="360" w:lineRule="auto"/>
                    <w:jc w:val="center"/>
                    <w:rPr>
                      <w:rFonts w:ascii="Times New Roman" w:hAnsi="Times New Roman"/>
                      <w:bCs/>
                      <w:szCs w:val="21"/>
                    </w:rPr>
                  </w:pPr>
                  <w:r>
                    <w:rPr>
                      <w:rFonts w:hint="eastAsia" w:ascii="Times New Roman" w:hAnsi="Times New Roman"/>
                      <w:bCs/>
                      <w:szCs w:val="21"/>
                    </w:rPr>
                    <w:t>2034年</w:t>
                  </w:r>
                </w:p>
              </w:tc>
              <w:tc>
                <w:tcPr>
                  <w:tcW w:w="899" w:type="dxa"/>
                  <w:vAlign w:val="center"/>
                </w:tcPr>
                <w:p w14:paraId="7F364B72">
                  <w:pPr>
                    <w:spacing w:line="360" w:lineRule="auto"/>
                    <w:jc w:val="center"/>
                    <w:rPr>
                      <w:rFonts w:ascii="Times New Roman" w:hAnsi="Times New Roman"/>
                      <w:bCs/>
                      <w:szCs w:val="21"/>
                    </w:rPr>
                  </w:pPr>
                  <w:r>
                    <w:rPr>
                      <w:rFonts w:hint="eastAsia" w:ascii="Times New Roman" w:hAnsi="Times New Roman"/>
                      <w:bCs/>
                      <w:szCs w:val="21"/>
                    </w:rPr>
                    <w:t>2020年</w:t>
                  </w:r>
                </w:p>
              </w:tc>
              <w:tc>
                <w:tcPr>
                  <w:tcW w:w="899" w:type="dxa"/>
                  <w:vAlign w:val="center"/>
                </w:tcPr>
                <w:p w14:paraId="23A11F18">
                  <w:pPr>
                    <w:spacing w:line="360" w:lineRule="auto"/>
                    <w:jc w:val="center"/>
                    <w:rPr>
                      <w:rFonts w:ascii="Times New Roman" w:hAnsi="Times New Roman"/>
                      <w:bCs/>
                      <w:szCs w:val="21"/>
                    </w:rPr>
                  </w:pPr>
                  <w:r>
                    <w:rPr>
                      <w:rFonts w:hint="eastAsia" w:ascii="Times New Roman" w:hAnsi="Times New Roman"/>
                      <w:bCs/>
                      <w:szCs w:val="21"/>
                    </w:rPr>
                    <w:t>2026年</w:t>
                  </w:r>
                </w:p>
              </w:tc>
              <w:tc>
                <w:tcPr>
                  <w:tcW w:w="899" w:type="dxa"/>
                  <w:vAlign w:val="center"/>
                </w:tcPr>
                <w:p w14:paraId="5FDC6414">
                  <w:pPr>
                    <w:spacing w:line="360" w:lineRule="auto"/>
                    <w:jc w:val="center"/>
                    <w:rPr>
                      <w:rFonts w:ascii="Times New Roman" w:hAnsi="Times New Roman"/>
                      <w:bCs/>
                      <w:szCs w:val="21"/>
                    </w:rPr>
                  </w:pPr>
                  <w:r>
                    <w:rPr>
                      <w:rFonts w:hint="eastAsia" w:ascii="Times New Roman" w:hAnsi="Times New Roman"/>
                      <w:bCs/>
                      <w:szCs w:val="21"/>
                    </w:rPr>
                    <w:t>2034年</w:t>
                  </w:r>
                </w:p>
              </w:tc>
              <w:tc>
                <w:tcPr>
                  <w:tcW w:w="899" w:type="dxa"/>
                  <w:vAlign w:val="center"/>
                </w:tcPr>
                <w:p w14:paraId="40EAB8CB">
                  <w:pPr>
                    <w:spacing w:line="360" w:lineRule="auto"/>
                    <w:jc w:val="center"/>
                    <w:rPr>
                      <w:rFonts w:ascii="Times New Roman" w:hAnsi="Times New Roman"/>
                      <w:bCs/>
                      <w:szCs w:val="21"/>
                    </w:rPr>
                  </w:pPr>
                  <w:r>
                    <w:rPr>
                      <w:rFonts w:hint="eastAsia" w:ascii="Times New Roman" w:hAnsi="Times New Roman"/>
                      <w:bCs/>
                      <w:szCs w:val="21"/>
                    </w:rPr>
                    <w:t>2020年</w:t>
                  </w:r>
                </w:p>
              </w:tc>
              <w:tc>
                <w:tcPr>
                  <w:tcW w:w="899" w:type="dxa"/>
                  <w:vAlign w:val="center"/>
                </w:tcPr>
                <w:p w14:paraId="1776D266">
                  <w:pPr>
                    <w:spacing w:line="360" w:lineRule="auto"/>
                    <w:jc w:val="center"/>
                    <w:rPr>
                      <w:rFonts w:ascii="Times New Roman" w:hAnsi="Times New Roman"/>
                      <w:bCs/>
                      <w:szCs w:val="21"/>
                    </w:rPr>
                  </w:pPr>
                  <w:r>
                    <w:rPr>
                      <w:rFonts w:hint="eastAsia" w:ascii="Times New Roman" w:hAnsi="Times New Roman"/>
                      <w:bCs/>
                      <w:szCs w:val="21"/>
                    </w:rPr>
                    <w:t>2026年</w:t>
                  </w:r>
                </w:p>
              </w:tc>
              <w:tc>
                <w:tcPr>
                  <w:tcW w:w="899" w:type="dxa"/>
                  <w:vAlign w:val="center"/>
                </w:tcPr>
                <w:p w14:paraId="3A7957B2">
                  <w:pPr>
                    <w:spacing w:line="360" w:lineRule="auto"/>
                    <w:jc w:val="center"/>
                    <w:rPr>
                      <w:rFonts w:ascii="Times New Roman" w:hAnsi="Times New Roman"/>
                      <w:bCs/>
                      <w:szCs w:val="21"/>
                    </w:rPr>
                  </w:pPr>
                  <w:r>
                    <w:rPr>
                      <w:rFonts w:hint="eastAsia" w:ascii="Times New Roman" w:hAnsi="Times New Roman"/>
                      <w:bCs/>
                      <w:szCs w:val="21"/>
                    </w:rPr>
                    <w:t>2034年</w:t>
                  </w:r>
                </w:p>
              </w:tc>
            </w:tr>
            <w:tr w14:paraId="7111E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Align w:val="center"/>
                </w:tcPr>
                <w:p w14:paraId="14502317">
                  <w:pPr>
                    <w:autoSpaceDE w:val="0"/>
                    <w:autoSpaceDN w:val="0"/>
                    <w:spacing w:line="276" w:lineRule="auto"/>
                    <w:jc w:val="center"/>
                    <w:rPr>
                      <w:rFonts w:ascii="Times New Roman" w:hAnsi="Times New Roman"/>
                      <w:bCs/>
                      <w:kern w:val="0"/>
                      <w:szCs w:val="21"/>
                      <w:lang w:val="zh-CN"/>
                    </w:rPr>
                  </w:pPr>
                  <w:r>
                    <w:rPr>
                      <w:rFonts w:ascii="Times New Roman" w:hAnsi="Times New Roman"/>
                      <w:bCs/>
                      <w:szCs w:val="21"/>
                    </w:rPr>
                    <w:t>小型车</w:t>
                  </w:r>
                </w:p>
              </w:tc>
              <w:tc>
                <w:tcPr>
                  <w:tcW w:w="898" w:type="dxa"/>
                  <w:vAlign w:val="center"/>
                </w:tcPr>
                <w:p w14:paraId="005CCBB0">
                  <w:pPr>
                    <w:spacing w:line="360" w:lineRule="auto"/>
                    <w:jc w:val="center"/>
                    <w:rPr>
                      <w:rFonts w:ascii="Times New Roman" w:hAnsi="Times New Roman"/>
                      <w:bCs/>
                      <w:szCs w:val="21"/>
                    </w:rPr>
                  </w:pPr>
                  <w:r>
                    <w:rPr>
                      <w:rFonts w:hint="eastAsia" w:ascii="Times New Roman" w:hAnsi="Times New Roman"/>
                      <w:bCs/>
                      <w:szCs w:val="21"/>
                    </w:rPr>
                    <w:t>1044</w:t>
                  </w:r>
                </w:p>
              </w:tc>
              <w:tc>
                <w:tcPr>
                  <w:tcW w:w="899" w:type="dxa"/>
                  <w:vAlign w:val="center"/>
                </w:tcPr>
                <w:p w14:paraId="40212347">
                  <w:pPr>
                    <w:spacing w:line="360" w:lineRule="auto"/>
                    <w:jc w:val="center"/>
                    <w:rPr>
                      <w:rFonts w:ascii="Times New Roman" w:hAnsi="Times New Roman"/>
                      <w:bCs/>
                      <w:szCs w:val="21"/>
                    </w:rPr>
                  </w:pPr>
                  <w:r>
                    <w:rPr>
                      <w:rFonts w:hint="eastAsia" w:ascii="Times New Roman" w:hAnsi="Times New Roman"/>
                      <w:bCs/>
                      <w:szCs w:val="21"/>
                    </w:rPr>
                    <w:t>1148</w:t>
                  </w:r>
                </w:p>
              </w:tc>
              <w:tc>
                <w:tcPr>
                  <w:tcW w:w="899" w:type="dxa"/>
                  <w:vAlign w:val="center"/>
                </w:tcPr>
                <w:p w14:paraId="46A204A1">
                  <w:pPr>
                    <w:spacing w:line="360" w:lineRule="auto"/>
                    <w:jc w:val="center"/>
                    <w:rPr>
                      <w:rFonts w:ascii="Times New Roman" w:hAnsi="Times New Roman"/>
                      <w:bCs/>
                      <w:szCs w:val="21"/>
                    </w:rPr>
                  </w:pPr>
                  <w:r>
                    <w:rPr>
                      <w:rFonts w:hint="eastAsia" w:ascii="Times New Roman" w:hAnsi="Times New Roman"/>
                      <w:bCs/>
                      <w:szCs w:val="21"/>
                    </w:rPr>
                    <w:t>1462</w:t>
                  </w:r>
                </w:p>
              </w:tc>
              <w:tc>
                <w:tcPr>
                  <w:tcW w:w="899" w:type="dxa"/>
                  <w:vAlign w:val="center"/>
                </w:tcPr>
                <w:p w14:paraId="0318F13F">
                  <w:pPr>
                    <w:spacing w:line="360" w:lineRule="auto"/>
                    <w:jc w:val="center"/>
                    <w:rPr>
                      <w:rFonts w:ascii="Times New Roman" w:hAnsi="Times New Roman"/>
                      <w:bCs/>
                      <w:szCs w:val="21"/>
                    </w:rPr>
                  </w:pPr>
                  <w:r>
                    <w:rPr>
                      <w:rFonts w:hint="eastAsia" w:ascii="Times New Roman" w:hAnsi="Times New Roman"/>
                      <w:bCs/>
                      <w:szCs w:val="21"/>
                    </w:rPr>
                    <w:t>587</w:t>
                  </w:r>
                </w:p>
              </w:tc>
              <w:tc>
                <w:tcPr>
                  <w:tcW w:w="899" w:type="dxa"/>
                  <w:vAlign w:val="center"/>
                </w:tcPr>
                <w:p w14:paraId="6025B9D4">
                  <w:pPr>
                    <w:spacing w:line="360" w:lineRule="auto"/>
                    <w:jc w:val="center"/>
                    <w:rPr>
                      <w:rFonts w:ascii="Times New Roman" w:hAnsi="Times New Roman"/>
                      <w:bCs/>
                      <w:szCs w:val="21"/>
                    </w:rPr>
                  </w:pPr>
                  <w:r>
                    <w:rPr>
                      <w:rFonts w:hint="eastAsia" w:ascii="Times New Roman" w:hAnsi="Times New Roman"/>
                      <w:bCs/>
                      <w:szCs w:val="21"/>
                    </w:rPr>
                    <w:t>646</w:t>
                  </w:r>
                </w:p>
              </w:tc>
              <w:tc>
                <w:tcPr>
                  <w:tcW w:w="899" w:type="dxa"/>
                  <w:vAlign w:val="center"/>
                </w:tcPr>
                <w:p w14:paraId="454B532B">
                  <w:pPr>
                    <w:spacing w:line="360" w:lineRule="auto"/>
                    <w:jc w:val="center"/>
                    <w:rPr>
                      <w:rFonts w:ascii="Times New Roman" w:hAnsi="Times New Roman"/>
                      <w:bCs/>
                      <w:szCs w:val="21"/>
                    </w:rPr>
                  </w:pPr>
                  <w:r>
                    <w:rPr>
                      <w:rFonts w:hint="eastAsia" w:ascii="Times New Roman" w:hAnsi="Times New Roman"/>
                      <w:bCs/>
                      <w:szCs w:val="21"/>
                    </w:rPr>
                    <w:t>822</w:t>
                  </w:r>
                </w:p>
              </w:tc>
              <w:tc>
                <w:tcPr>
                  <w:tcW w:w="899" w:type="dxa"/>
                  <w:vAlign w:val="center"/>
                </w:tcPr>
                <w:p w14:paraId="185FC9EF">
                  <w:pPr>
                    <w:spacing w:line="360" w:lineRule="auto"/>
                    <w:jc w:val="center"/>
                    <w:rPr>
                      <w:rFonts w:ascii="Times New Roman" w:hAnsi="Times New Roman"/>
                      <w:bCs/>
                      <w:szCs w:val="21"/>
                    </w:rPr>
                  </w:pPr>
                  <w:r>
                    <w:rPr>
                      <w:rFonts w:hint="eastAsia" w:ascii="Times New Roman" w:hAnsi="Times New Roman"/>
                      <w:bCs/>
                      <w:szCs w:val="21"/>
                    </w:rPr>
                    <w:t>131</w:t>
                  </w:r>
                </w:p>
              </w:tc>
              <w:tc>
                <w:tcPr>
                  <w:tcW w:w="899" w:type="dxa"/>
                  <w:vAlign w:val="center"/>
                </w:tcPr>
                <w:p w14:paraId="503B1566">
                  <w:pPr>
                    <w:spacing w:line="360" w:lineRule="auto"/>
                    <w:jc w:val="center"/>
                    <w:rPr>
                      <w:rFonts w:ascii="Times New Roman" w:hAnsi="Times New Roman"/>
                      <w:bCs/>
                      <w:szCs w:val="21"/>
                    </w:rPr>
                  </w:pPr>
                  <w:r>
                    <w:rPr>
                      <w:rFonts w:hint="eastAsia" w:ascii="Times New Roman" w:hAnsi="Times New Roman"/>
                      <w:bCs/>
                      <w:szCs w:val="21"/>
                    </w:rPr>
                    <w:t>143</w:t>
                  </w:r>
                </w:p>
              </w:tc>
              <w:tc>
                <w:tcPr>
                  <w:tcW w:w="899" w:type="dxa"/>
                  <w:vAlign w:val="center"/>
                </w:tcPr>
                <w:p w14:paraId="2015D28B">
                  <w:pPr>
                    <w:spacing w:line="360" w:lineRule="auto"/>
                    <w:jc w:val="center"/>
                    <w:rPr>
                      <w:rFonts w:ascii="Times New Roman" w:hAnsi="Times New Roman"/>
                      <w:bCs/>
                      <w:szCs w:val="21"/>
                    </w:rPr>
                  </w:pPr>
                  <w:r>
                    <w:rPr>
                      <w:rFonts w:hint="eastAsia" w:ascii="Times New Roman" w:hAnsi="Times New Roman"/>
                      <w:bCs/>
                      <w:szCs w:val="21"/>
                    </w:rPr>
                    <w:t>183</w:t>
                  </w:r>
                </w:p>
              </w:tc>
            </w:tr>
            <w:tr w14:paraId="313A8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Align w:val="center"/>
                </w:tcPr>
                <w:p w14:paraId="02C2F700">
                  <w:pPr>
                    <w:autoSpaceDE w:val="0"/>
                    <w:autoSpaceDN w:val="0"/>
                    <w:spacing w:line="276" w:lineRule="auto"/>
                    <w:jc w:val="center"/>
                    <w:rPr>
                      <w:rFonts w:ascii="Times New Roman" w:hAnsi="Times New Roman"/>
                      <w:bCs/>
                      <w:szCs w:val="21"/>
                      <w:lang w:val="zh-CN"/>
                    </w:rPr>
                  </w:pPr>
                  <w:r>
                    <w:rPr>
                      <w:rFonts w:ascii="Times New Roman" w:hAnsi="Times New Roman"/>
                      <w:bCs/>
                      <w:szCs w:val="21"/>
                    </w:rPr>
                    <w:t>中型车</w:t>
                  </w:r>
                </w:p>
              </w:tc>
              <w:tc>
                <w:tcPr>
                  <w:tcW w:w="898" w:type="dxa"/>
                  <w:vAlign w:val="center"/>
                </w:tcPr>
                <w:p w14:paraId="127F4F67">
                  <w:pPr>
                    <w:spacing w:line="360" w:lineRule="auto"/>
                    <w:jc w:val="center"/>
                    <w:rPr>
                      <w:rFonts w:ascii="Times New Roman" w:hAnsi="Times New Roman"/>
                      <w:bCs/>
                      <w:szCs w:val="21"/>
                    </w:rPr>
                  </w:pPr>
                  <w:r>
                    <w:rPr>
                      <w:rFonts w:hint="eastAsia" w:ascii="Times New Roman" w:hAnsi="Times New Roman"/>
                      <w:bCs/>
                      <w:szCs w:val="21"/>
                    </w:rPr>
                    <w:t>348</w:t>
                  </w:r>
                </w:p>
              </w:tc>
              <w:tc>
                <w:tcPr>
                  <w:tcW w:w="899" w:type="dxa"/>
                  <w:vAlign w:val="center"/>
                </w:tcPr>
                <w:p w14:paraId="1EA58794">
                  <w:pPr>
                    <w:spacing w:line="360" w:lineRule="auto"/>
                    <w:jc w:val="center"/>
                    <w:rPr>
                      <w:rFonts w:ascii="Times New Roman" w:hAnsi="Times New Roman"/>
                      <w:bCs/>
                      <w:szCs w:val="21"/>
                    </w:rPr>
                  </w:pPr>
                  <w:r>
                    <w:rPr>
                      <w:rFonts w:hint="eastAsia" w:ascii="Times New Roman" w:hAnsi="Times New Roman"/>
                      <w:bCs/>
                      <w:szCs w:val="21"/>
                    </w:rPr>
                    <w:t>383</w:t>
                  </w:r>
                </w:p>
              </w:tc>
              <w:tc>
                <w:tcPr>
                  <w:tcW w:w="899" w:type="dxa"/>
                  <w:vAlign w:val="center"/>
                </w:tcPr>
                <w:p w14:paraId="7A54296A">
                  <w:pPr>
                    <w:spacing w:line="360" w:lineRule="auto"/>
                    <w:jc w:val="center"/>
                    <w:rPr>
                      <w:rFonts w:ascii="Times New Roman" w:hAnsi="Times New Roman"/>
                      <w:bCs/>
                      <w:szCs w:val="21"/>
                    </w:rPr>
                  </w:pPr>
                  <w:r>
                    <w:rPr>
                      <w:rFonts w:hint="eastAsia" w:ascii="Times New Roman" w:hAnsi="Times New Roman"/>
                      <w:bCs/>
                      <w:szCs w:val="21"/>
                    </w:rPr>
                    <w:t>487</w:t>
                  </w:r>
                </w:p>
              </w:tc>
              <w:tc>
                <w:tcPr>
                  <w:tcW w:w="899" w:type="dxa"/>
                  <w:vAlign w:val="center"/>
                </w:tcPr>
                <w:p w14:paraId="3BBB1804">
                  <w:pPr>
                    <w:spacing w:line="360" w:lineRule="auto"/>
                    <w:jc w:val="center"/>
                    <w:rPr>
                      <w:rFonts w:ascii="Times New Roman" w:hAnsi="Times New Roman"/>
                      <w:bCs/>
                      <w:szCs w:val="21"/>
                    </w:rPr>
                  </w:pPr>
                  <w:r>
                    <w:rPr>
                      <w:rFonts w:hint="eastAsia" w:ascii="Times New Roman" w:hAnsi="Times New Roman"/>
                      <w:bCs/>
                      <w:szCs w:val="21"/>
                    </w:rPr>
                    <w:t>196</w:t>
                  </w:r>
                </w:p>
              </w:tc>
              <w:tc>
                <w:tcPr>
                  <w:tcW w:w="899" w:type="dxa"/>
                  <w:vAlign w:val="center"/>
                </w:tcPr>
                <w:p w14:paraId="2A25521E">
                  <w:pPr>
                    <w:spacing w:line="360" w:lineRule="auto"/>
                    <w:jc w:val="center"/>
                    <w:rPr>
                      <w:rFonts w:ascii="Times New Roman" w:hAnsi="Times New Roman"/>
                      <w:bCs/>
                      <w:szCs w:val="21"/>
                    </w:rPr>
                  </w:pPr>
                  <w:r>
                    <w:rPr>
                      <w:rFonts w:hint="eastAsia" w:ascii="Times New Roman" w:hAnsi="Times New Roman"/>
                      <w:bCs/>
                      <w:szCs w:val="21"/>
                    </w:rPr>
                    <w:t>215</w:t>
                  </w:r>
                </w:p>
              </w:tc>
              <w:tc>
                <w:tcPr>
                  <w:tcW w:w="899" w:type="dxa"/>
                  <w:vAlign w:val="center"/>
                </w:tcPr>
                <w:p w14:paraId="369904C5">
                  <w:pPr>
                    <w:spacing w:line="360" w:lineRule="auto"/>
                    <w:jc w:val="center"/>
                    <w:rPr>
                      <w:rFonts w:ascii="Times New Roman" w:hAnsi="Times New Roman"/>
                      <w:bCs/>
                      <w:szCs w:val="21"/>
                    </w:rPr>
                  </w:pPr>
                  <w:r>
                    <w:rPr>
                      <w:rFonts w:hint="eastAsia" w:ascii="Times New Roman" w:hAnsi="Times New Roman"/>
                      <w:bCs/>
                      <w:szCs w:val="21"/>
                    </w:rPr>
                    <w:t>274</w:t>
                  </w:r>
                </w:p>
              </w:tc>
              <w:tc>
                <w:tcPr>
                  <w:tcW w:w="899" w:type="dxa"/>
                  <w:vAlign w:val="center"/>
                </w:tcPr>
                <w:p w14:paraId="2F26BDA6">
                  <w:pPr>
                    <w:spacing w:line="360" w:lineRule="auto"/>
                    <w:jc w:val="center"/>
                    <w:rPr>
                      <w:rFonts w:ascii="Times New Roman" w:hAnsi="Times New Roman"/>
                      <w:bCs/>
                      <w:szCs w:val="21"/>
                    </w:rPr>
                  </w:pPr>
                  <w:r>
                    <w:rPr>
                      <w:rFonts w:hint="eastAsia" w:ascii="Times New Roman" w:hAnsi="Times New Roman"/>
                      <w:bCs/>
                      <w:szCs w:val="21"/>
                    </w:rPr>
                    <w:t>44</w:t>
                  </w:r>
                </w:p>
              </w:tc>
              <w:tc>
                <w:tcPr>
                  <w:tcW w:w="899" w:type="dxa"/>
                  <w:vAlign w:val="center"/>
                </w:tcPr>
                <w:p w14:paraId="446D5196">
                  <w:pPr>
                    <w:spacing w:line="360" w:lineRule="auto"/>
                    <w:jc w:val="center"/>
                    <w:rPr>
                      <w:rFonts w:ascii="Times New Roman" w:hAnsi="Times New Roman"/>
                      <w:bCs/>
                      <w:szCs w:val="21"/>
                    </w:rPr>
                  </w:pPr>
                  <w:r>
                    <w:rPr>
                      <w:rFonts w:hint="eastAsia" w:ascii="Times New Roman" w:hAnsi="Times New Roman"/>
                      <w:bCs/>
                      <w:szCs w:val="21"/>
                    </w:rPr>
                    <w:t>48</w:t>
                  </w:r>
                </w:p>
              </w:tc>
              <w:tc>
                <w:tcPr>
                  <w:tcW w:w="899" w:type="dxa"/>
                  <w:vAlign w:val="center"/>
                </w:tcPr>
                <w:p w14:paraId="7D56B3DE">
                  <w:pPr>
                    <w:spacing w:line="360" w:lineRule="auto"/>
                    <w:jc w:val="center"/>
                    <w:rPr>
                      <w:rFonts w:ascii="Times New Roman" w:hAnsi="Times New Roman"/>
                      <w:bCs/>
                      <w:szCs w:val="21"/>
                    </w:rPr>
                  </w:pPr>
                  <w:r>
                    <w:rPr>
                      <w:rFonts w:hint="eastAsia" w:ascii="Times New Roman" w:hAnsi="Times New Roman"/>
                      <w:bCs/>
                      <w:szCs w:val="21"/>
                    </w:rPr>
                    <w:t>61</w:t>
                  </w:r>
                </w:p>
              </w:tc>
            </w:tr>
            <w:tr w14:paraId="47755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Align w:val="center"/>
                </w:tcPr>
                <w:p w14:paraId="1536B7DA">
                  <w:pPr>
                    <w:autoSpaceDE w:val="0"/>
                    <w:autoSpaceDN w:val="0"/>
                    <w:spacing w:line="276" w:lineRule="auto"/>
                    <w:jc w:val="center"/>
                    <w:rPr>
                      <w:rFonts w:ascii="Times New Roman" w:hAnsi="Times New Roman"/>
                      <w:bCs/>
                      <w:szCs w:val="21"/>
                    </w:rPr>
                  </w:pPr>
                  <w:r>
                    <w:rPr>
                      <w:rFonts w:ascii="Times New Roman" w:hAnsi="Times New Roman"/>
                      <w:bCs/>
                      <w:szCs w:val="21"/>
                    </w:rPr>
                    <w:t>大型车</w:t>
                  </w:r>
                </w:p>
              </w:tc>
              <w:tc>
                <w:tcPr>
                  <w:tcW w:w="898" w:type="dxa"/>
                  <w:vAlign w:val="center"/>
                </w:tcPr>
                <w:p w14:paraId="5892A3A3">
                  <w:pPr>
                    <w:spacing w:line="360" w:lineRule="auto"/>
                    <w:jc w:val="center"/>
                    <w:rPr>
                      <w:rFonts w:ascii="Times New Roman" w:hAnsi="Times New Roman"/>
                      <w:bCs/>
                      <w:szCs w:val="21"/>
                    </w:rPr>
                  </w:pPr>
                  <w:r>
                    <w:rPr>
                      <w:rFonts w:hint="eastAsia" w:ascii="Times New Roman" w:hAnsi="Times New Roman"/>
                      <w:bCs/>
                      <w:szCs w:val="21"/>
                    </w:rPr>
                    <w:t>70</w:t>
                  </w:r>
                </w:p>
              </w:tc>
              <w:tc>
                <w:tcPr>
                  <w:tcW w:w="899" w:type="dxa"/>
                  <w:vAlign w:val="center"/>
                </w:tcPr>
                <w:p w14:paraId="4F6566B2">
                  <w:pPr>
                    <w:spacing w:line="360" w:lineRule="auto"/>
                    <w:jc w:val="center"/>
                    <w:rPr>
                      <w:rFonts w:ascii="Times New Roman" w:hAnsi="Times New Roman"/>
                      <w:bCs/>
                      <w:szCs w:val="21"/>
                    </w:rPr>
                  </w:pPr>
                  <w:r>
                    <w:rPr>
                      <w:rFonts w:hint="eastAsia" w:ascii="Times New Roman" w:hAnsi="Times New Roman"/>
                      <w:bCs/>
                      <w:szCs w:val="21"/>
                    </w:rPr>
                    <w:t>77</w:t>
                  </w:r>
                </w:p>
              </w:tc>
              <w:tc>
                <w:tcPr>
                  <w:tcW w:w="899" w:type="dxa"/>
                  <w:vAlign w:val="center"/>
                </w:tcPr>
                <w:p w14:paraId="7B92E112">
                  <w:pPr>
                    <w:spacing w:line="360" w:lineRule="auto"/>
                    <w:jc w:val="center"/>
                    <w:rPr>
                      <w:rFonts w:ascii="Times New Roman" w:hAnsi="Times New Roman"/>
                      <w:bCs/>
                      <w:szCs w:val="21"/>
                    </w:rPr>
                  </w:pPr>
                  <w:r>
                    <w:rPr>
                      <w:rFonts w:hint="eastAsia" w:ascii="Times New Roman" w:hAnsi="Times New Roman"/>
                      <w:bCs/>
                      <w:szCs w:val="21"/>
                    </w:rPr>
                    <w:t>97</w:t>
                  </w:r>
                </w:p>
              </w:tc>
              <w:tc>
                <w:tcPr>
                  <w:tcW w:w="899" w:type="dxa"/>
                  <w:vAlign w:val="center"/>
                </w:tcPr>
                <w:p w14:paraId="3A3765E7">
                  <w:pPr>
                    <w:spacing w:line="360" w:lineRule="auto"/>
                    <w:jc w:val="center"/>
                    <w:rPr>
                      <w:rFonts w:ascii="Times New Roman" w:hAnsi="Times New Roman"/>
                      <w:bCs/>
                      <w:szCs w:val="21"/>
                    </w:rPr>
                  </w:pPr>
                  <w:r>
                    <w:rPr>
                      <w:rFonts w:hint="eastAsia" w:ascii="Times New Roman" w:hAnsi="Times New Roman"/>
                      <w:bCs/>
                      <w:szCs w:val="21"/>
                    </w:rPr>
                    <w:t>39</w:t>
                  </w:r>
                </w:p>
              </w:tc>
              <w:tc>
                <w:tcPr>
                  <w:tcW w:w="899" w:type="dxa"/>
                  <w:vAlign w:val="center"/>
                </w:tcPr>
                <w:p w14:paraId="573A5A1F">
                  <w:pPr>
                    <w:spacing w:line="360" w:lineRule="auto"/>
                    <w:jc w:val="center"/>
                    <w:rPr>
                      <w:rFonts w:ascii="Times New Roman" w:hAnsi="Times New Roman"/>
                      <w:bCs/>
                      <w:szCs w:val="21"/>
                    </w:rPr>
                  </w:pPr>
                  <w:r>
                    <w:rPr>
                      <w:rFonts w:hint="eastAsia" w:ascii="Times New Roman" w:hAnsi="Times New Roman"/>
                      <w:bCs/>
                      <w:szCs w:val="21"/>
                    </w:rPr>
                    <w:t>43</w:t>
                  </w:r>
                </w:p>
              </w:tc>
              <w:tc>
                <w:tcPr>
                  <w:tcW w:w="899" w:type="dxa"/>
                  <w:vAlign w:val="center"/>
                </w:tcPr>
                <w:p w14:paraId="36341777">
                  <w:pPr>
                    <w:spacing w:line="360" w:lineRule="auto"/>
                    <w:jc w:val="center"/>
                    <w:rPr>
                      <w:rFonts w:ascii="Times New Roman" w:hAnsi="Times New Roman"/>
                      <w:bCs/>
                      <w:szCs w:val="21"/>
                    </w:rPr>
                  </w:pPr>
                  <w:r>
                    <w:rPr>
                      <w:rFonts w:hint="eastAsia" w:ascii="Times New Roman" w:hAnsi="Times New Roman"/>
                      <w:bCs/>
                      <w:szCs w:val="21"/>
                    </w:rPr>
                    <w:t>55</w:t>
                  </w:r>
                </w:p>
              </w:tc>
              <w:tc>
                <w:tcPr>
                  <w:tcW w:w="899" w:type="dxa"/>
                  <w:vAlign w:val="center"/>
                </w:tcPr>
                <w:p w14:paraId="034D0262">
                  <w:pPr>
                    <w:spacing w:line="360" w:lineRule="auto"/>
                    <w:jc w:val="center"/>
                    <w:rPr>
                      <w:rFonts w:ascii="Times New Roman" w:hAnsi="Times New Roman"/>
                      <w:bCs/>
                      <w:szCs w:val="21"/>
                    </w:rPr>
                  </w:pPr>
                  <w:r>
                    <w:rPr>
                      <w:rFonts w:hint="eastAsia" w:ascii="Times New Roman" w:hAnsi="Times New Roman"/>
                      <w:bCs/>
                      <w:szCs w:val="21"/>
                    </w:rPr>
                    <w:t>9</w:t>
                  </w:r>
                </w:p>
              </w:tc>
              <w:tc>
                <w:tcPr>
                  <w:tcW w:w="899" w:type="dxa"/>
                  <w:vAlign w:val="center"/>
                </w:tcPr>
                <w:p w14:paraId="389BBA04">
                  <w:pPr>
                    <w:spacing w:line="360" w:lineRule="auto"/>
                    <w:jc w:val="center"/>
                    <w:rPr>
                      <w:rFonts w:ascii="Times New Roman" w:hAnsi="Times New Roman"/>
                      <w:bCs/>
                      <w:szCs w:val="21"/>
                    </w:rPr>
                  </w:pPr>
                  <w:r>
                    <w:rPr>
                      <w:rFonts w:hint="eastAsia" w:ascii="Times New Roman" w:hAnsi="Times New Roman"/>
                      <w:bCs/>
                      <w:szCs w:val="21"/>
                    </w:rPr>
                    <w:t>10</w:t>
                  </w:r>
                </w:p>
              </w:tc>
              <w:tc>
                <w:tcPr>
                  <w:tcW w:w="899" w:type="dxa"/>
                  <w:vAlign w:val="center"/>
                </w:tcPr>
                <w:p w14:paraId="0E18A015">
                  <w:pPr>
                    <w:spacing w:line="360" w:lineRule="auto"/>
                    <w:jc w:val="center"/>
                    <w:rPr>
                      <w:rFonts w:ascii="Times New Roman" w:hAnsi="Times New Roman"/>
                      <w:bCs/>
                      <w:szCs w:val="21"/>
                    </w:rPr>
                  </w:pPr>
                  <w:r>
                    <w:rPr>
                      <w:rFonts w:hint="eastAsia" w:ascii="Times New Roman" w:hAnsi="Times New Roman"/>
                      <w:bCs/>
                      <w:szCs w:val="21"/>
                    </w:rPr>
                    <w:t>12</w:t>
                  </w:r>
                </w:p>
              </w:tc>
            </w:tr>
          </w:tbl>
          <w:p w14:paraId="7159FF10">
            <w:pPr>
              <w:spacing w:line="360" w:lineRule="auto"/>
              <w:jc w:val="center"/>
              <w:rPr>
                <w:rFonts w:ascii="Times New Roman" w:hAnsi="Times New Roman"/>
                <w:b/>
                <w:bCs/>
                <w:sz w:val="24"/>
                <w:szCs w:val="24"/>
              </w:rPr>
            </w:pPr>
            <w:r>
              <w:rPr>
                <w:rFonts w:ascii="Times New Roman" w:hAnsi="Times New Roman"/>
                <w:b/>
                <w:bCs/>
                <w:sz w:val="24"/>
                <w:szCs w:val="24"/>
              </w:rPr>
              <w:t>表1-</w:t>
            </w:r>
            <w:r>
              <w:rPr>
                <w:rFonts w:hint="eastAsia" w:ascii="Times New Roman" w:hAnsi="Times New Roman"/>
                <w:b/>
                <w:bCs/>
                <w:sz w:val="24"/>
                <w:szCs w:val="24"/>
              </w:rPr>
              <w:t xml:space="preserve">22 </w:t>
            </w:r>
            <w:r>
              <w:rPr>
                <w:rFonts w:ascii="Times New Roman" w:hAnsi="Times New Roman"/>
                <w:b/>
                <w:bCs/>
                <w:sz w:val="24"/>
                <w:szCs w:val="24"/>
              </w:rPr>
              <w:t xml:space="preserve"> </w:t>
            </w:r>
            <w:r>
              <w:rPr>
                <w:rFonts w:hint="eastAsia" w:ascii="Times New Roman" w:hAnsi="Times New Roman"/>
                <w:b/>
                <w:sz w:val="24"/>
                <w:szCs w:val="24"/>
              </w:rPr>
              <w:t>高速公路北连接线—规划路路段</w:t>
            </w:r>
            <w:r>
              <w:rPr>
                <w:rFonts w:ascii="Times New Roman" w:hAnsi="Times New Roman"/>
                <w:b/>
                <w:bCs/>
                <w:sz w:val="24"/>
                <w:szCs w:val="24"/>
              </w:rPr>
              <w:t>折算后交通量结果</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898"/>
              <w:gridCol w:w="899"/>
              <w:gridCol w:w="899"/>
              <w:gridCol w:w="899"/>
              <w:gridCol w:w="899"/>
              <w:gridCol w:w="899"/>
              <w:gridCol w:w="899"/>
              <w:gridCol w:w="899"/>
              <w:gridCol w:w="899"/>
            </w:tblGrid>
            <w:tr w14:paraId="759ED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Merge w:val="restart"/>
                  <w:vAlign w:val="center"/>
                </w:tcPr>
                <w:p w14:paraId="2BA3B18A">
                  <w:pPr>
                    <w:spacing w:line="360" w:lineRule="auto"/>
                    <w:jc w:val="center"/>
                    <w:rPr>
                      <w:rFonts w:ascii="Times New Roman" w:hAnsi="Times New Roman"/>
                      <w:bCs/>
                      <w:szCs w:val="21"/>
                    </w:rPr>
                  </w:pPr>
                  <w:r>
                    <w:rPr>
                      <w:rFonts w:hint="eastAsia" w:ascii="Times New Roman" w:hAnsi="Times New Roman"/>
                      <w:bCs/>
                      <w:szCs w:val="21"/>
                    </w:rPr>
                    <w:t>车型</w:t>
                  </w:r>
                </w:p>
              </w:tc>
              <w:tc>
                <w:tcPr>
                  <w:tcW w:w="2696" w:type="dxa"/>
                  <w:gridSpan w:val="3"/>
                  <w:vAlign w:val="center"/>
                </w:tcPr>
                <w:p w14:paraId="772D1808">
                  <w:pPr>
                    <w:autoSpaceDE w:val="0"/>
                    <w:autoSpaceDN w:val="0"/>
                    <w:spacing w:line="276" w:lineRule="auto"/>
                    <w:jc w:val="center"/>
                    <w:rPr>
                      <w:rFonts w:ascii="Times New Roman" w:hAnsi="Times New Roman"/>
                      <w:bCs/>
                      <w:sz w:val="18"/>
                      <w:szCs w:val="18"/>
                    </w:rPr>
                  </w:pPr>
                  <w:r>
                    <w:rPr>
                      <w:rFonts w:ascii="Times New Roman" w:hAnsi="Times New Roman"/>
                      <w:bCs/>
                      <w:sz w:val="18"/>
                      <w:szCs w:val="18"/>
                    </w:rPr>
                    <w:t>高峰小时（辆/h）</w:t>
                  </w:r>
                </w:p>
              </w:tc>
              <w:tc>
                <w:tcPr>
                  <w:tcW w:w="2697" w:type="dxa"/>
                  <w:gridSpan w:val="3"/>
                  <w:vAlign w:val="center"/>
                </w:tcPr>
                <w:p w14:paraId="7165DDAB">
                  <w:pPr>
                    <w:autoSpaceDE w:val="0"/>
                    <w:autoSpaceDN w:val="0"/>
                    <w:spacing w:line="276" w:lineRule="auto"/>
                    <w:jc w:val="center"/>
                    <w:rPr>
                      <w:rFonts w:ascii="Times New Roman" w:hAnsi="Times New Roman"/>
                      <w:bCs/>
                      <w:sz w:val="18"/>
                      <w:szCs w:val="18"/>
                    </w:rPr>
                  </w:pPr>
                  <w:r>
                    <w:rPr>
                      <w:rFonts w:ascii="Times New Roman" w:hAnsi="Times New Roman"/>
                      <w:bCs/>
                      <w:sz w:val="18"/>
                      <w:szCs w:val="18"/>
                    </w:rPr>
                    <w:t>昼间小时（辆/h）</w:t>
                  </w:r>
                </w:p>
              </w:tc>
              <w:tc>
                <w:tcPr>
                  <w:tcW w:w="2697" w:type="dxa"/>
                  <w:gridSpan w:val="3"/>
                  <w:vAlign w:val="center"/>
                </w:tcPr>
                <w:p w14:paraId="451CF77C">
                  <w:pPr>
                    <w:autoSpaceDE w:val="0"/>
                    <w:autoSpaceDN w:val="0"/>
                    <w:spacing w:line="276" w:lineRule="auto"/>
                    <w:jc w:val="center"/>
                    <w:rPr>
                      <w:rFonts w:ascii="Times New Roman" w:hAnsi="Times New Roman"/>
                      <w:bCs/>
                      <w:sz w:val="18"/>
                      <w:szCs w:val="18"/>
                    </w:rPr>
                  </w:pPr>
                  <w:r>
                    <w:rPr>
                      <w:rFonts w:ascii="Times New Roman" w:hAnsi="Times New Roman"/>
                      <w:bCs/>
                      <w:sz w:val="18"/>
                      <w:szCs w:val="18"/>
                    </w:rPr>
                    <w:t>夜间小时（辆/h）</w:t>
                  </w:r>
                </w:p>
              </w:tc>
            </w:tr>
            <w:tr w14:paraId="56676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Merge w:val="continue"/>
                  <w:vAlign w:val="center"/>
                </w:tcPr>
                <w:p w14:paraId="2C633783">
                  <w:pPr>
                    <w:spacing w:line="360" w:lineRule="auto"/>
                    <w:jc w:val="center"/>
                    <w:rPr>
                      <w:rFonts w:ascii="Times New Roman" w:hAnsi="Times New Roman"/>
                      <w:bCs/>
                      <w:szCs w:val="21"/>
                    </w:rPr>
                  </w:pPr>
                </w:p>
              </w:tc>
              <w:tc>
                <w:tcPr>
                  <w:tcW w:w="898" w:type="dxa"/>
                  <w:vAlign w:val="center"/>
                </w:tcPr>
                <w:p w14:paraId="6994D408">
                  <w:pPr>
                    <w:spacing w:line="360" w:lineRule="auto"/>
                    <w:jc w:val="center"/>
                    <w:rPr>
                      <w:rFonts w:ascii="Times New Roman" w:hAnsi="Times New Roman"/>
                      <w:bCs/>
                      <w:szCs w:val="21"/>
                    </w:rPr>
                  </w:pPr>
                  <w:r>
                    <w:rPr>
                      <w:rFonts w:hint="eastAsia" w:ascii="Times New Roman" w:hAnsi="Times New Roman"/>
                      <w:bCs/>
                      <w:szCs w:val="21"/>
                    </w:rPr>
                    <w:t>2020年</w:t>
                  </w:r>
                </w:p>
              </w:tc>
              <w:tc>
                <w:tcPr>
                  <w:tcW w:w="899" w:type="dxa"/>
                  <w:vAlign w:val="center"/>
                </w:tcPr>
                <w:p w14:paraId="36DEBACE">
                  <w:pPr>
                    <w:spacing w:line="360" w:lineRule="auto"/>
                    <w:jc w:val="center"/>
                    <w:rPr>
                      <w:rFonts w:ascii="Times New Roman" w:hAnsi="Times New Roman"/>
                      <w:bCs/>
                      <w:szCs w:val="21"/>
                    </w:rPr>
                  </w:pPr>
                  <w:r>
                    <w:rPr>
                      <w:rFonts w:hint="eastAsia" w:ascii="Times New Roman" w:hAnsi="Times New Roman"/>
                      <w:bCs/>
                      <w:szCs w:val="21"/>
                    </w:rPr>
                    <w:t>2026年</w:t>
                  </w:r>
                </w:p>
              </w:tc>
              <w:tc>
                <w:tcPr>
                  <w:tcW w:w="899" w:type="dxa"/>
                  <w:vAlign w:val="center"/>
                </w:tcPr>
                <w:p w14:paraId="360808A2">
                  <w:pPr>
                    <w:spacing w:line="360" w:lineRule="auto"/>
                    <w:jc w:val="center"/>
                    <w:rPr>
                      <w:rFonts w:ascii="Times New Roman" w:hAnsi="Times New Roman"/>
                      <w:bCs/>
                      <w:szCs w:val="21"/>
                    </w:rPr>
                  </w:pPr>
                  <w:r>
                    <w:rPr>
                      <w:rFonts w:hint="eastAsia" w:ascii="Times New Roman" w:hAnsi="Times New Roman"/>
                      <w:bCs/>
                      <w:szCs w:val="21"/>
                    </w:rPr>
                    <w:t>2034年</w:t>
                  </w:r>
                </w:p>
              </w:tc>
              <w:tc>
                <w:tcPr>
                  <w:tcW w:w="899" w:type="dxa"/>
                  <w:vAlign w:val="center"/>
                </w:tcPr>
                <w:p w14:paraId="5EBD0D75">
                  <w:pPr>
                    <w:spacing w:line="360" w:lineRule="auto"/>
                    <w:jc w:val="center"/>
                    <w:rPr>
                      <w:rFonts w:ascii="Times New Roman" w:hAnsi="Times New Roman"/>
                      <w:bCs/>
                      <w:szCs w:val="21"/>
                    </w:rPr>
                  </w:pPr>
                  <w:r>
                    <w:rPr>
                      <w:rFonts w:hint="eastAsia" w:ascii="Times New Roman" w:hAnsi="Times New Roman"/>
                      <w:bCs/>
                      <w:szCs w:val="21"/>
                    </w:rPr>
                    <w:t>2020年</w:t>
                  </w:r>
                </w:p>
              </w:tc>
              <w:tc>
                <w:tcPr>
                  <w:tcW w:w="899" w:type="dxa"/>
                  <w:vAlign w:val="center"/>
                </w:tcPr>
                <w:p w14:paraId="079E85AA">
                  <w:pPr>
                    <w:spacing w:line="360" w:lineRule="auto"/>
                    <w:jc w:val="center"/>
                    <w:rPr>
                      <w:rFonts w:ascii="Times New Roman" w:hAnsi="Times New Roman"/>
                      <w:bCs/>
                      <w:szCs w:val="21"/>
                    </w:rPr>
                  </w:pPr>
                  <w:r>
                    <w:rPr>
                      <w:rFonts w:hint="eastAsia" w:ascii="Times New Roman" w:hAnsi="Times New Roman"/>
                      <w:bCs/>
                      <w:szCs w:val="21"/>
                    </w:rPr>
                    <w:t>2026年</w:t>
                  </w:r>
                </w:p>
              </w:tc>
              <w:tc>
                <w:tcPr>
                  <w:tcW w:w="899" w:type="dxa"/>
                  <w:vAlign w:val="center"/>
                </w:tcPr>
                <w:p w14:paraId="6FAB8D3C">
                  <w:pPr>
                    <w:spacing w:line="360" w:lineRule="auto"/>
                    <w:jc w:val="center"/>
                    <w:rPr>
                      <w:rFonts w:ascii="Times New Roman" w:hAnsi="Times New Roman"/>
                      <w:bCs/>
                      <w:szCs w:val="21"/>
                    </w:rPr>
                  </w:pPr>
                  <w:r>
                    <w:rPr>
                      <w:rFonts w:hint="eastAsia" w:ascii="Times New Roman" w:hAnsi="Times New Roman"/>
                      <w:bCs/>
                      <w:szCs w:val="21"/>
                    </w:rPr>
                    <w:t>2034年</w:t>
                  </w:r>
                </w:p>
              </w:tc>
              <w:tc>
                <w:tcPr>
                  <w:tcW w:w="899" w:type="dxa"/>
                  <w:vAlign w:val="center"/>
                </w:tcPr>
                <w:p w14:paraId="6E9D6EC5">
                  <w:pPr>
                    <w:spacing w:line="360" w:lineRule="auto"/>
                    <w:jc w:val="center"/>
                    <w:rPr>
                      <w:rFonts w:ascii="Times New Roman" w:hAnsi="Times New Roman"/>
                      <w:bCs/>
                      <w:szCs w:val="21"/>
                    </w:rPr>
                  </w:pPr>
                  <w:r>
                    <w:rPr>
                      <w:rFonts w:hint="eastAsia" w:ascii="Times New Roman" w:hAnsi="Times New Roman"/>
                      <w:bCs/>
                      <w:szCs w:val="21"/>
                    </w:rPr>
                    <w:t>2020年</w:t>
                  </w:r>
                </w:p>
              </w:tc>
              <w:tc>
                <w:tcPr>
                  <w:tcW w:w="899" w:type="dxa"/>
                  <w:vAlign w:val="center"/>
                </w:tcPr>
                <w:p w14:paraId="6096CDB5">
                  <w:pPr>
                    <w:spacing w:line="360" w:lineRule="auto"/>
                    <w:jc w:val="center"/>
                    <w:rPr>
                      <w:rFonts w:ascii="Times New Roman" w:hAnsi="Times New Roman"/>
                      <w:bCs/>
                      <w:szCs w:val="21"/>
                    </w:rPr>
                  </w:pPr>
                  <w:r>
                    <w:rPr>
                      <w:rFonts w:hint="eastAsia" w:ascii="Times New Roman" w:hAnsi="Times New Roman"/>
                      <w:bCs/>
                      <w:szCs w:val="21"/>
                    </w:rPr>
                    <w:t>2026年</w:t>
                  </w:r>
                </w:p>
              </w:tc>
              <w:tc>
                <w:tcPr>
                  <w:tcW w:w="899" w:type="dxa"/>
                  <w:vAlign w:val="center"/>
                </w:tcPr>
                <w:p w14:paraId="6C7C358A">
                  <w:pPr>
                    <w:spacing w:line="360" w:lineRule="auto"/>
                    <w:jc w:val="center"/>
                    <w:rPr>
                      <w:rFonts w:ascii="Times New Roman" w:hAnsi="Times New Roman"/>
                      <w:bCs/>
                      <w:szCs w:val="21"/>
                    </w:rPr>
                  </w:pPr>
                  <w:r>
                    <w:rPr>
                      <w:rFonts w:hint="eastAsia" w:ascii="Times New Roman" w:hAnsi="Times New Roman"/>
                      <w:bCs/>
                      <w:szCs w:val="21"/>
                    </w:rPr>
                    <w:t>2034年</w:t>
                  </w:r>
                </w:p>
              </w:tc>
            </w:tr>
            <w:tr w14:paraId="2DF45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Align w:val="center"/>
                </w:tcPr>
                <w:p w14:paraId="091F3FDA">
                  <w:pPr>
                    <w:autoSpaceDE w:val="0"/>
                    <w:autoSpaceDN w:val="0"/>
                    <w:spacing w:line="276" w:lineRule="auto"/>
                    <w:jc w:val="center"/>
                    <w:rPr>
                      <w:rFonts w:ascii="Times New Roman" w:hAnsi="Times New Roman"/>
                      <w:bCs/>
                      <w:kern w:val="0"/>
                      <w:szCs w:val="21"/>
                      <w:lang w:val="zh-CN"/>
                    </w:rPr>
                  </w:pPr>
                  <w:r>
                    <w:rPr>
                      <w:rFonts w:ascii="Times New Roman" w:hAnsi="Times New Roman"/>
                      <w:bCs/>
                      <w:szCs w:val="21"/>
                    </w:rPr>
                    <w:t>小型车</w:t>
                  </w:r>
                </w:p>
              </w:tc>
              <w:tc>
                <w:tcPr>
                  <w:tcW w:w="898" w:type="dxa"/>
                  <w:vAlign w:val="center"/>
                </w:tcPr>
                <w:p w14:paraId="6B9505B2">
                  <w:pPr>
                    <w:spacing w:line="360" w:lineRule="auto"/>
                    <w:jc w:val="center"/>
                    <w:rPr>
                      <w:rFonts w:ascii="Times New Roman" w:hAnsi="Times New Roman"/>
                      <w:bCs/>
                      <w:szCs w:val="21"/>
                    </w:rPr>
                  </w:pPr>
                  <w:r>
                    <w:rPr>
                      <w:rFonts w:hint="eastAsia" w:ascii="Times New Roman" w:hAnsi="Times New Roman"/>
                      <w:bCs/>
                      <w:szCs w:val="21"/>
                    </w:rPr>
                    <w:t>247</w:t>
                  </w:r>
                </w:p>
              </w:tc>
              <w:tc>
                <w:tcPr>
                  <w:tcW w:w="899" w:type="dxa"/>
                  <w:vAlign w:val="center"/>
                </w:tcPr>
                <w:p w14:paraId="5B4D58D3">
                  <w:pPr>
                    <w:spacing w:line="360" w:lineRule="auto"/>
                    <w:jc w:val="center"/>
                    <w:rPr>
                      <w:rFonts w:ascii="Times New Roman" w:hAnsi="Times New Roman"/>
                      <w:bCs/>
                      <w:szCs w:val="21"/>
                    </w:rPr>
                  </w:pPr>
                  <w:r>
                    <w:rPr>
                      <w:rFonts w:hint="eastAsia" w:ascii="Times New Roman" w:hAnsi="Times New Roman"/>
                      <w:bCs/>
                      <w:szCs w:val="21"/>
                    </w:rPr>
                    <w:t>296</w:t>
                  </w:r>
                </w:p>
              </w:tc>
              <w:tc>
                <w:tcPr>
                  <w:tcW w:w="899" w:type="dxa"/>
                  <w:vAlign w:val="center"/>
                </w:tcPr>
                <w:p w14:paraId="67EFC103">
                  <w:pPr>
                    <w:spacing w:line="360" w:lineRule="auto"/>
                    <w:jc w:val="center"/>
                    <w:rPr>
                      <w:rFonts w:ascii="Times New Roman" w:hAnsi="Times New Roman"/>
                      <w:bCs/>
                      <w:szCs w:val="21"/>
                    </w:rPr>
                  </w:pPr>
                  <w:r>
                    <w:rPr>
                      <w:rFonts w:hint="eastAsia" w:ascii="Times New Roman" w:hAnsi="Times New Roman"/>
                      <w:bCs/>
                      <w:szCs w:val="21"/>
                    </w:rPr>
                    <w:t>400</w:t>
                  </w:r>
                </w:p>
              </w:tc>
              <w:tc>
                <w:tcPr>
                  <w:tcW w:w="899" w:type="dxa"/>
                  <w:vAlign w:val="center"/>
                </w:tcPr>
                <w:p w14:paraId="2655B7D6">
                  <w:pPr>
                    <w:spacing w:line="360" w:lineRule="auto"/>
                    <w:jc w:val="center"/>
                    <w:rPr>
                      <w:rFonts w:ascii="Times New Roman" w:hAnsi="Times New Roman"/>
                      <w:bCs/>
                      <w:szCs w:val="21"/>
                    </w:rPr>
                  </w:pPr>
                  <w:r>
                    <w:rPr>
                      <w:rFonts w:hint="eastAsia" w:ascii="Times New Roman" w:hAnsi="Times New Roman"/>
                      <w:bCs/>
                      <w:szCs w:val="21"/>
                    </w:rPr>
                    <w:t>139</w:t>
                  </w:r>
                </w:p>
              </w:tc>
              <w:tc>
                <w:tcPr>
                  <w:tcW w:w="899" w:type="dxa"/>
                  <w:vAlign w:val="center"/>
                </w:tcPr>
                <w:p w14:paraId="1BDD7A96">
                  <w:pPr>
                    <w:spacing w:line="360" w:lineRule="auto"/>
                    <w:jc w:val="center"/>
                    <w:rPr>
                      <w:rFonts w:ascii="Times New Roman" w:hAnsi="Times New Roman"/>
                      <w:bCs/>
                      <w:szCs w:val="21"/>
                    </w:rPr>
                  </w:pPr>
                  <w:r>
                    <w:rPr>
                      <w:rFonts w:hint="eastAsia" w:ascii="Times New Roman" w:hAnsi="Times New Roman"/>
                      <w:bCs/>
                      <w:szCs w:val="21"/>
                    </w:rPr>
                    <w:t>167</w:t>
                  </w:r>
                </w:p>
              </w:tc>
              <w:tc>
                <w:tcPr>
                  <w:tcW w:w="899" w:type="dxa"/>
                  <w:vAlign w:val="center"/>
                </w:tcPr>
                <w:p w14:paraId="69BCD701">
                  <w:pPr>
                    <w:spacing w:line="360" w:lineRule="auto"/>
                    <w:jc w:val="center"/>
                    <w:rPr>
                      <w:rFonts w:ascii="Times New Roman" w:hAnsi="Times New Roman"/>
                      <w:bCs/>
                      <w:szCs w:val="21"/>
                    </w:rPr>
                  </w:pPr>
                  <w:r>
                    <w:rPr>
                      <w:rFonts w:hint="eastAsia" w:ascii="Times New Roman" w:hAnsi="Times New Roman"/>
                      <w:bCs/>
                      <w:szCs w:val="21"/>
                    </w:rPr>
                    <w:t>225</w:t>
                  </w:r>
                </w:p>
              </w:tc>
              <w:tc>
                <w:tcPr>
                  <w:tcW w:w="899" w:type="dxa"/>
                  <w:vAlign w:val="center"/>
                </w:tcPr>
                <w:p w14:paraId="04747628">
                  <w:pPr>
                    <w:spacing w:line="360" w:lineRule="auto"/>
                    <w:jc w:val="center"/>
                    <w:rPr>
                      <w:rFonts w:ascii="Times New Roman" w:hAnsi="Times New Roman"/>
                      <w:bCs/>
                      <w:szCs w:val="21"/>
                    </w:rPr>
                  </w:pPr>
                  <w:r>
                    <w:rPr>
                      <w:rFonts w:hint="eastAsia" w:ascii="Times New Roman" w:hAnsi="Times New Roman"/>
                      <w:bCs/>
                      <w:szCs w:val="21"/>
                    </w:rPr>
                    <w:t>31</w:t>
                  </w:r>
                </w:p>
              </w:tc>
              <w:tc>
                <w:tcPr>
                  <w:tcW w:w="899" w:type="dxa"/>
                  <w:vAlign w:val="center"/>
                </w:tcPr>
                <w:p w14:paraId="318DC20D">
                  <w:pPr>
                    <w:spacing w:line="360" w:lineRule="auto"/>
                    <w:jc w:val="center"/>
                    <w:rPr>
                      <w:rFonts w:ascii="Times New Roman" w:hAnsi="Times New Roman"/>
                      <w:bCs/>
                      <w:szCs w:val="21"/>
                    </w:rPr>
                  </w:pPr>
                  <w:r>
                    <w:rPr>
                      <w:rFonts w:hint="eastAsia" w:ascii="Times New Roman" w:hAnsi="Times New Roman"/>
                      <w:bCs/>
                      <w:szCs w:val="21"/>
                    </w:rPr>
                    <w:t>37</w:t>
                  </w:r>
                </w:p>
              </w:tc>
              <w:tc>
                <w:tcPr>
                  <w:tcW w:w="899" w:type="dxa"/>
                  <w:vAlign w:val="center"/>
                </w:tcPr>
                <w:p w14:paraId="2066EF6D">
                  <w:pPr>
                    <w:spacing w:line="360" w:lineRule="auto"/>
                    <w:jc w:val="center"/>
                    <w:rPr>
                      <w:rFonts w:ascii="Times New Roman" w:hAnsi="Times New Roman"/>
                      <w:bCs/>
                      <w:szCs w:val="21"/>
                    </w:rPr>
                  </w:pPr>
                  <w:r>
                    <w:rPr>
                      <w:rFonts w:hint="eastAsia" w:ascii="Times New Roman" w:hAnsi="Times New Roman"/>
                      <w:bCs/>
                      <w:szCs w:val="21"/>
                    </w:rPr>
                    <w:t>50</w:t>
                  </w:r>
                </w:p>
              </w:tc>
            </w:tr>
            <w:tr w14:paraId="7EDE6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Align w:val="center"/>
                </w:tcPr>
                <w:p w14:paraId="0B85B98E">
                  <w:pPr>
                    <w:autoSpaceDE w:val="0"/>
                    <w:autoSpaceDN w:val="0"/>
                    <w:spacing w:line="276" w:lineRule="auto"/>
                    <w:jc w:val="center"/>
                    <w:rPr>
                      <w:rFonts w:ascii="Times New Roman" w:hAnsi="Times New Roman"/>
                      <w:bCs/>
                      <w:szCs w:val="21"/>
                      <w:lang w:val="zh-CN"/>
                    </w:rPr>
                  </w:pPr>
                  <w:r>
                    <w:rPr>
                      <w:rFonts w:ascii="Times New Roman" w:hAnsi="Times New Roman"/>
                      <w:bCs/>
                      <w:szCs w:val="21"/>
                    </w:rPr>
                    <w:t>中型车</w:t>
                  </w:r>
                </w:p>
              </w:tc>
              <w:tc>
                <w:tcPr>
                  <w:tcW w:w="898" w:type="dxa"/>
                  <w:vAlign w:val="center"/>
                </w:tcPr>
                <w:p w14:paraId="147633A1">
                  <w:pPr>
                    <w:spacing w:line="360" w:lineRule="auto"/>
                    <w:jc w:val="center"/>
                    <w:rPr>
                      <w:rFonts w:ascii="Times New Roman" w:hAnsi="Times New Roman"/>
                      <w:bCs/>
                      <w:szCs w:val="21"/>
                    </w:rPr>
                  </w:pPr>
                  <w:r>
                    <w:rPr>
                      <w:rFonts w:hint="eastAsia" w:ascii="Times New Roman" w:hAnsi="Times New Roman"/>
                      <w:bCs/>
                      <w:szCs w:val="21"/>
                    </w:rPr>
                    <w:t>82</w:t>
                  </w:r>
                </w:p>
              </w:tc>
              <w:tc>
                <w:tcPr>
                  <w:tcW w:w="899" w:type="dxa"/>
                  <w:vAlign w:val="center"/>
                </w:tcPr>
                <w:p w14:paraId="4234BC1E">
                  <w:pPr>
                    <w:spacing w:line="360" w:lineRule="auto"/>
                    <w:jc w:val="center"/>
                    <w:rPr>
                      <w:rFonts w:ascii="Times New Roman" w:hAnsi="Times New Roman"/>
                      <w:bCs/>
                      <w:szCs w:val="21"/>
                    </w:rPr>
                  </w:pPr>
                  <w:r>
                    <w:rPr>
                      <w:rFonts w:hint="eastAsia" w:ascii="Times New Roman" w:hAnsi="Times New Roman"/>
                      <w:bCs/>
                      <w:szCs w:val="21"/>
                    </w:rPr>
                    <w:t>99</w:t>
                  </w:r>
                </w:p>
              </w:tc>
              <w:tc>
                <w:tcPr>
                  <w:tcW w:w="899" w:type="dxa"/>
                  <w:vAlign w:val="center"/>
                </w:tcPr>
                <w:p w14:paraId="31080AFD">
                  <w:pPr>
                    <w:spacing w:line="360" w:lineRule="auto"/>
                    <w:jc w:val="center"/>
                    <w:rPr>
                      <w:rFonts w:ascii="Times New Roman" w:hAnsi="Times New Roman"/>
                      <w:bCs/>
                      <w:szCs w:val="21"/>
                    </w:rPr>
                  </w:pPr>
                  <w:r>
                    <w:rPr>
                      <w:rFonts w:hint="eastAsia" w:ascii="Times New Roman" w:hAnsi="Times New Roman"/>
                      <w:bCs/>
                      <w:szCs w:val="21"/>
                    </w:rPr>
                    <w:t>133</w:t>
                  </w:r>
                </w:p>
              </w:tc>
              <w:tc>
                <w:tcPr>
                  <w:tcW w:w="899" w:type="dxa"/>
                  <w:vAlign w:val="center"/>
                </w:tcPr>
                <w:p w14:paraId="51DA3C19">
                  <w:pPr>
                    <w:spacing w:line="360" w:lineRule="auto"/>
                    <w:jc w:val="center"/>
                    <w:rPr>
                      <w:rFonts w:ascii="Times New Roman" w:hAnsi="Times New Roman"/>
                      <w:bCs/>
                      <w:szCs w:val="21"/>
                    </w:rPr>
                  </w:pPr>
                  <w:r>
                    <w:rPr>
                      <w:rFonts w:hint="eastAsia" w:ascii="Times New Roman" w:hAnsi="Times New Roman"/>
                      <w:bCs/>
                      <w:szCs w:val="21"/>
                    </w:rPr>
                    <w:t>46</w:t>
                  </w:r>
                </w:p>
              </w:tc>
              <w:tc>
                <w:tcPr>
                  <w:tcW w:w="899" w:type="dxa"/>
                  <w:vAlign w:val="center"/>
                </w:tcPr>
                <w:p w14:paraId="16E8623D">
                  <w:pPr>
                    <w:spacing w:line="360" w:lineRule="auto"/>
                    <w:jc w:val="center"/>
                    <w:rPr>
                      <w:rFonts w:ascii="Times New Roman" w:hAnsi="Times New Roman"/>
                      <w:bCs/>
                      <w:szCs w:val="21"/>
                    </w:rPr>
                  </w:pPr>
                  <w:r>
                    <w:rPr>
                      <w:rFonts w:hint="eastAsia" w:ascii="Times New Roman" w:hAnsi="Times New Roman"/>
                      <w:bCs/>
                      <w:szCs w:val="21"/>
                    </w:rPr>
                    <w:t>56</w:t>
                  </w:r>
                </w:p>
              </w:tc>
              <w:tc>
                <w:tcPr>
                  <w:tcW w:w="899" w:type="dxa"/>
                  <w:vAlign w:val="center"/>
                </w:tcPr>
                <w:p w14:paraId="40F6FC10">
                  <w:pPr>
                    <w:spacing w:line="360" w:lineRule="auto"/>
                    <w:jc w:val="center"/>
                    <w:rPr>
                      <w:rFonts w:ascii="Times New Roman" w:hAnsi="Times New Roman"/>
                      <w:bCs/>
                      <w:szCs w:val="21"/>
                    </w:rPr>
                  </w:pPr>
                  <w:r>
                    <w:rPr>
                      <w:rFonts w:hint="eastAsia" w:ascii="Times New Roman" w:hAnsi="Times New Roman"/>
                      <w:bCs/>
                      <w:szCs w:val="21"/>
                    </w:rPr>
                    <w:t>75</w:t>
                  </w:r>
                </w:p>
              </w:tc>
              <w:tc>
                <w:tcPr>
                  <w:tcW w:w="899" w:type="dxa"/>
                  <w:vAlign w:val="center"/>
                </w:tcPr>
                <w:p w14:paraId="7F9516FB">
                  <w:pPr>
                    <w:spacing w:line="360" w:lineRule="auto"/>
                    <w:jc w:val="center"/>
                    <w:rPr>
                      <w:rFonts w:ascii="Times New Roman" w:hAnsi="Times New Roman"/>
                      <w:bCs/>
                      <w:szCs w:val="21"/>
                    </w:rPr>
                  </w:pPr>
                  <w:r>
                    <w:rPr>
                      <w:rFonts w:hint="eastAsia" w:ascii="Times New Roman" w:hAnsi="Times New Roman"/>
                      <w:bCs/>
                      <w:szCs w:val="21"/>
                    </w:rPr>
                    <w:t>10</w:t>
                  </w:r>
                </w:p>
              </w:tc>
              <w:tc>
                <w:tcPr>
                  <w:tcW w:w="899" w:type="dxa"/>
                  <w:vAlign w:val="center"/>
                </w:tcPr>
                <w:p w14:paraId="4B61F844">
                  <w:pPr>
                    <w:spacing w:line="360" w:lineRule="auto"/>
                    <w:jc w:val="center"/>
                    <w:rPr>
                      <w:rFonts w:ascii="Times New Roman" w:hAnsi="Times New Roman"/>
                      <w:bCs/>
                      <w:szCs w:val="21"/>
                    </w:rPr>
                  </w:pPr>
                  <w:r>
                    <w:rPr>
                      <w:rFonts w:hint="eastAsia" w:ascii="Times New Roman" w:hAnsi="Times New Roman"/>
                      <w:bCs/>
                      <w:szCs w:val="21"/>
                    </w:rPr>
                    <w:t>12</w:t>
                  </w:r>
                </w:p>
              </w:tc>
              <w:tc>
                <w:tcPr>
                  <w:tcW w:w="899" w:type="dxa"/>
                  <w:vAlign w:val="center"/>
                </w:tcPr>
                <w:p w14:paraId="5F68E81B">
                  <w:pPr>
                    <w:spacing w:line="360" w:lineRule="auto"/>
                    <w:jc w:val="center"/>
                    <w:rPr>
                      <w:rFonts w:ascii="Times New Roman" w:hAnsi="Times New Roman"/>
                      <w:bCs/>
                      <w:szCs w:val="21"/>
                    </w:rPr>
                  </w:pPr>
                  <w:r>
                    <w:rPr>
                      <w:rFonts w:hint="eastAsia" w:ascii="Times New Roman" w:hAnsi="Times New Roman"/>
                      <w:bCs/>
                      <w:szCs w:val="21"/>
                    </w:rPr>
                    <w:t>17</w:t>
                  </w:r>
                </w:p>
              </w:tc>
            </w:tr>
            <w:tr w14:paraId="5A3DD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98" w:type="dxa"/>
                  <w:vAlign w:val="center"/>
                </w:tcPr>
                <w:p w14:paraId="4A09F98C">
                  <w:pPr>
                    <w:autoSpaceDE w:val="0"/>
                    <w:autoSpaceDN w:val="0"/>
                    <w:spacing w:line="276" w:lineRule="auto"/>
                    <w:jc w:val="center"/>
                    <w:rPr>
                      <w:rFonts w:ascii="Times New Roman" w:hAnsi="Times New Roman"/>
                      <w:bCs/>
                      <w:szCs w:val="21"/>
                    </w:rPr>
                  </w:pPr>
                  <w:r>
                    <w:rPr>
                      <w:rFonts w:ascii="Times New Roman" w:hAnsi="Times New Roman"/>
                      <w:bCs/>
                      <w:szCs w:val="21"/>
                    </w:rPr>
                    <w:t>大型车</w:t>
                  </w:r>
                </w:p>
              </w:tc>
              <w:tc>
                <w:tcPr>
                  <w:tcW w:w="898" w:type="dxa"/>
                  <w:vAlign w:val="center"/>
                </w:tcPr>
                <w:p w14:paraId="3C3B299D">
                  <w:pPr>
                    <w:spacing w:line="360" w:lineRule="auto"/>
                    <w:jc w:val="center"/>
                    <w:rPr>
                      <w:rFonts w:ascii="Times New Roman" w:hAnsi="Times New Roman"/>
                      <w:bCs/>
                      <w:szCs w:val="21"/>
                    </w:rPr>
                  </w:pPr>
                  <w:r>
                    <w:rPr>
                      <w:rFonts w:hint="eastAsia" w:ascii="Times New Roman" w:hAnsi="Times New Roman"/>
                      <w:bCs/>
                      <w:szCs w:val="21"/>
                    </w:rPr>
                    <w:t>16</w:t>
                  </w:r>
                </w:p>
              </w:tc>
              <w:tc>
                <w:tcPr>
                  <w:tcW w:w="899" w:type="dxa"/>
                  <w:vAlign w:val="center"/>
                </w:tcPr>
                <w:p w14:paraId="0241935F">
                  <w:pPr>
                    <w:spacing w:line="360" w:lineRule="auto"/>
                    <w:jc w:val="center"/>
                    <w:rPr>
                      <w:rFonts w:ascii="Times New Roman" w:hAnsi="Times New Roman"/>
                      <w:bCs/>
                      <w:szCs w:val="21"/>
                    </w:rPr>
                  </w:pPr>
                  <w:r>
                    <w:rPr>
                      <w:rFonts w:hint="eastAsia" w:ascii="Times New Roman" w:hAnsi="Times New Roman"/>
                      <w:bCs/>
                      <w:szCs w:val="21"/>
                    </w:rPr>
                    <w:t>20</w:t>
                  </w:r>
                </w:p>
              </w:tc>
              <w:tc>
                <w:tcPr>
                  <w:tcW w:w="899" w:type="dxa"/>
                  <w:vAlign w:val="center"/>
                </w:tcPr>
                <w:p w14:paraId="390FFAA9">
                  <w:pPr>
                    <w:spacing w:line="360" w:lineRule="auto"/>
                    <w:jc w:val="center"/>
                    <w:rPr>
                      <w:rFonts w:ascii="Times New Roman" w:hAnsi="Times New Roman"/>
                      <w:bCs/>
                      <w:szCs w:val="21"/>
                    </w:rPr>
                  </w:pPr>
                  <w:r>
                    <w:rPr>
                      <w:rFonts w:hint="eastAsia" w:ascii="Times New Roman" w:hAnsi="Times New Roman"/>
                      <w:bCs/>
                      <w:szCs w:val="21"/>
                    </w:rPr>
                    <w:t>27</w:t>
                  </w:r>
                </w:p>
              </w:tc>
              <w:tc>
                <w:tcPr>
                  <w:tcW w:w="899" w:type="dxa"/>
                  <w:vAlign w:val="center"/>
                </w:tcPr>
                <w:p w14:paraId="4D1F20B7">
                  <w:pPr>
                    <w:spacing w:line="360" w:lineRule="auto"/>
                    <w:jc w:val="center"/>
                    <w:rPr>
                      <w:rFonts w:ascii="Times New Roman" w:hAnsi="Times New Roman"/>
                      <w:bCs/>
                      <w:szCs w:val="21"/>
                    </w:rPr>
                  </w:pPr>
                  <w:r>
                    <w:rPr>
                      <w:rFonts w:hint="eastAsia" w:ascii="Times New Roman" w:hAnsi="Times New Roman"/>
                      <w:bCs/>
                      <w:szCs w:val="21"/>
                    </w:rPr>
                    <w:t>9</w:t>
                  </w:r>
                </w:p>
              </w:tc>
              <w:tc>
                <w:tcPr>
                  <w:tcW w:w="899" w:type="dxa"/>
                  <w:vAlign w:val="center"/>
                </w:tcPr>
                <w:p w14:paraId="3F6590EC">
                  <w:pPr>
                    <w:spacing w:line="360" w:lineRule="auto"/>
                    <w:jc w:val="center"/>
                    <w:rPr>
                      <w:rFonts w:ascii="Times New Roman" w:hAnsi="Times New Roman"/>
                      <w:bCs/>
                      <w:szCs w:val="21"/>
                    </w:rPr>
                  </w:pPr>
                  <w:r>
                    <w:rPr>
                      <w:rFonts w:hint="eastAsia" w:ascii="Times New Roman" w:hAnsi="Times New Roman"/>
                      <w:bCs/>
                      <w:szCs w:val="21"/>
                    </w:rPr>
                    <w:t>11</w:t>
                  </w:r>
                </w:p>
              </w:tc>
              <w:tc>
                <w:tcPr>
                  <w:tcW w:w="899" w:type="dxa"/>
                  <w:vAlign w:val="center"/>
                </w:tcPr>
                <w:p w14:paraId="1A9F5170">
                  <w:pPr>
                    <w:spacing w:line="360" w:lineRule="auto"/>
                    <w:jc w:val="center"/>
                    <w:rPr>
                      <w:rFonts w:ascii="Times New Roman" w:hAnsi="Times New Roman"/>
                      <w:bCs/>
                      <w:szCs w:val="21"/>
                    </w:rPr>
                  </w:pPr>
                  <w:r>
                    <w:rPr>
                      <w:rFonts w:hint="eastAsia" w:ascii="Times New Roman" w:hAnsi="Times New Roman"/>
                      <w:bCs/>
                      <w:szCs w:val="21"/>
                    </w:rPr>
                    <w:t>15</w:t>
                  </w:r>
                </w:p>
              </w:tc>
              <w:tc>
                <w:tcPr>
                  <w:tcW w:w="899" w:type="dxa"/>
                  <w:vAlign w:val="center"/>
                </w:tcPr>
                <w:p w14:paraId="36BCF9C5">
                  <w:pPr>
                    <w:spacing w:line="360" w:lineRule="auto"/>
                    <w:jc w:val="center"/>
                    <w:rPr>
                      <w:rFonts w:ascii="Times New Roman" w:hAnsi="Times New Roman"/>
                      <w:bCs/>
                      <w:szCs w:val="21"/>
                    </w:rPr>
                  </w:pPr>
                  <w:r>
                    <w:rPr>
                      <w:rFonts w:hint="eastAsia" w:ascii="Times New Roman" w:hAnsi="Times New Roman"/>
                      <w:bCs/>
                      <w:szCs w:val="21"/>
                    </w:rPr>
                    <w:t>2</w:t>
                  </w:r>
                </w:p>
              </w:tc>
              <w:tc>
                <w:tcPr>
                  <w:tcW w:w="899" w:type="dxa"/>
                  <w:vAlign w:val="center"/>
                </w:tcPr>
                <w:p w14:paraId="1EF54D22">
                  <w:pPr>
                    <w:spacing w:line="360" w:lineRule="auto"/>
                    <w:jc w:val="center"/>
                    <w:rPr>
                      <w:rFonts w:ascii="Times New Roman" w:hAnsi="Times New Roman"/>
                      <w:bCs/>
                      <w:szCs w:val="21"/>
                    </w:rPr>
                  </w:pPr>
                  <w:r>
                    <w:rPr>
                      <w:rFonts w:hint="eastAsia" w:ascii="Times New Roman" w:hAnsi="Times New Roman"/>
                      <w:bCs/>
                      <w:szCs w:val="21"/>
                    </w:rPr>
                    <w:t>2</w:t>
                  </w:r>
                </w:p>
              </w:tc>
              <w:tc>
                <w:tcPr>
                  <w:tcW w:w="899" w:type="dxa"/>
                  <w:vAlign w:val="center"/>
                </w:tcPr>
                <w:p w14:paraId="78AD726E">
                  <w:pPr>
                    <w:spacing w:line="360" w:lineRule="auto"/>
                    <w:jc w:val="center"/>
                    <w:rPr>
                      <w:rFonts w:ascii="Times New Roman" w:hAnsi="Times New Roman"/>
                      <w:bCs/>
                      <w:szCs w:val="21"/>
                    </w:rPr>
                  </w:pPr>
                  <w:r>
                    <w:rPr>
                      <w:rFonts w:hint="eastAsia" w:ascii="Times New Roman" w:hAnsi="Times New Roman"/>
                      <w:bCs/>
                      <w:szCs w:val="21"/>
                    </w:rPr>
                    <w:t>3</w:t>
                  </w:r>
                </w:p>
              </w:tc>
            </w:tr>
          </w:tbl>
          <w:p w14:paraId="79C7AA60">
            <w:pPr>
              <w:tabs>
                <w:tab w:val="left" w:pos="3330"/>
              </w:tabs>
              <w:autoSpaceDE w:val="0"/>
              <w:autoSpaceDN w:val="0"/>
              <w:spacing w:line="360" w:lineRule="auto"/>
              <w:ind w:firstLine="562" w:firstLineChars="200"/>
              <w:rPr>
                <w:rFonts w:ascii="Times New Roman" w:hAnsi="Times New Roman"/>
                <w:b/>
                <w:sz w:val="28"/>
                <w:szCs w:val="28"/>
              </w:rPr>
            </w:pPr>
            <w:r>
              <w:rPr>
                <w:rFonts w:hint="eastAsia" w:ascii="Times New Roman" w:hAnsi="Times New Roman"/>
                <w:b/>
                <w:sz w:val="28"/>
                <w:szCs w:val="28"/>
              </w:rPr>
              <w:t>9</w:t>
            </w:r>
            <w:r>
              <w:rPr>
                <w:rFonts w:ascii="Times New Roman" w:hAnsi="Times New Roman"/>
                <w:b/>
                <w:sz w:val="28"/>
                <w:szCs w:val="28"/>
              </w:rPr>
              <w:t>、环保投资</w:t>
            </w:r>
          </w:p>
          <w:p w14:paraId="210CBDDE">
            <w:pPr>
              <w:spacing w:line="360" w:lineRule="auto"/>
              <w:ind w:firstLine="480" w:firstLineChars="200"/>
              <w:rPr>
                <w:rFonts w:ascii="Times New Roman" w:hAnsi="Times New Roman"/>
                <w:sz w:val="24"/>
              </w:rPr>
            </w:pPr>
            <w:r>
              <w:rPr>
                <w:rFonts w:ascii="Times New Roman" w:hAnsi="Times New Roman"/>
                <w:sz w:val="24"/>
              </w:rPr>
              <w:t>本项目总投资为</w:t>
            </w:r>
            <w:r>
              <w:rPr>
                <w:rFonts w:hint="eastAsia" w:ascii="Times New Roman" w:hAnsi="Times New Roman"/>
                <w:sz w:val="24"/>
                <w:szCs w:val="24"/>
              </w:rPr>
              <w:t>111463.40</w:t>
            </w:r>
            <w:r>
              <w:rPr>
                <w:rFonts w:ascii="Times New Roman" w:hAnsi="Times New Roman"/>
                <w:sz w:val="24"/>
              </w:rPr>
              <w:t>万元，其中环保投资</w:t>
            </w:r>
            <w:r>
              <w:rPr>
                <w:rFonts w:hint="eastAsia" w:ascii="Times New Roman" w:hAnsi="Times New Roman"/>
                <w:sz w:val="24"/>
              </w:rPr>
              <w:t>1186.2万元</w:t>
            </w:r>
            <w:r>
              <w:rPr>
                <w:rFonts w:ascii="Times New Roman" w:hAnsi="Times New Roman"/>
                <w:sz w:val="24"/>
              </w:rPr>
              <w:t>，占项目总投资的</w:t>
            </w:r>
            <w:r>
              <w:rPr>
                <w:rFonts w:hint="eastAsia" w:ascii="Times New Roman" w:hAnsi="Times New Roman"/>
                <w:sz w:val="24"/>
              </w:rPr>
              <w:t>1.06</w:t>
            </w:r>
            <w:r>
              <w:rPr>
                <w:rFonts w:ascii="Times New Roman" w:hAnsi="Times New Roman"/>
                <w:sz w:val="24"/>
              </w:rPr>
              <w:t>%。设计环保投资明细见表1-</w:t>
            </w:r>
            <w:r>
              <w:rPr>
                <w:rFonts w:hint="eastAsia" w:ascii="Times New Roman" w:hAnsi="Times New Roman"/>
                <w:sz w:val="24"/>
              </w:rPr>
              <w:t>23</w:t>
            </w:r>
            <w:r>
              <w:rPr>
                <w:rFonts w:ascii="Times New Roman" w:hAnsi="Times New Roman"/>
                <w:sz w:val="24"/>
              </w:rPr>
              <w:t>。</w:t>
            </w:r>
          </w:p>
          <w:p w14:paraId="32EC7310">
            <w:pPr>
              <w:spacing w:line="360" w:lineRule="auto"/>
              <w:jc w:val="center"/>
              <w:rPr>
                <w:rFonts w:ascii="Times New Roman" w:hAnsi="Times New Roman"/>
                <w:b/>
                <w:bCs/>
                <w:sz w:val="24"/>
                <w:szCs w:val="24"/>
              </w:rPr>
            </w:pPr>
            <w:r>
              <w:rPr>
                <w:rFonts w:ascii="Times New Roman" w:hAnsi="Times New Roman"/>
                <w:b/>
                <w:bCs/>
                <w:sz w:val="24"/>
                <w:szCs w:val="24"/>
              </w:rPr>
              <w:t>表1-</w:t>
            </w:r>
            <w:r>
              <w:rPr>
                <w:rFonts w:hint="eastAsia" w:ascii="Times New Roman" w:hAnsi="Times New Roman"/>
                <w:b/>
                <w:bCs/>
                <w:sz w:val="24"/>
                <w:szCs w:val="24"/>
              </w:rPr>
              <w:t>23</w:t>
            </w:r>
            <w:r>
              <w:rPr>
                <w:rFonts w:ascii="Times New Roman" w:hAnsi="Times New Roman"/>
                <w:b/>
                <w:bCs/>
                <w:sz w:val="24"/>
                <w:szCs w:val="24"/>
              </w:rPr>
              <w:t xml:space="preserve">  项目环保投资一览表</w:t>
            </w:r>
          </w:p>
          <w:tbl>
            <w:tblPr>
              <w:tblStyle w:val="29"/>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494"/>
              <w:gridCol w:w="2977"/>
              <w:gridCol w:w="1364"/>
              <w:gridCol w:w="1275"/>
              <w:gridCol w:w="1330"/>
            </w:tblGrid>
            <w:tr w14:paraId="54D8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9" w:type="dxa"/>
                  <w:gridSpan w:val="3"/>
                  <w:vAlign w:val="center"/>
                </w:tcPr>
                <w:p w14:paraId="7375ADF8">
                  <w:pPr>
                    <w:adjustRightInd w:val="0"/>
                    <w:snapToGrid w:val="0"/>
                    <w:jc w:val="center"/>
                    <w:rPr>
                      <w:rFonts w:ascii="Times New Roman" w:hAnsi="Times New Roman"/>
                      <w:bCs/>
                      <w:szCs w:val="21"/>
                    </w:rPr>
                  </w:pPr>
                  <w:r>
                    <w:rPr>
                      <w:rFonts w:ascii="Times New Roman" w:hAnsi="Times New Roman"/>
                      <w:bCs/>
                      <w:szCs w:val="21"/>
                    </w:rPr>
                    <w:t>项目</w:t>
                  </w:r>
                </w:p>
              </w:tc>
              <w:tc>
                <w:tcPr>
                  <w:tcW w:w="1364" w:type="dxa"/>
                  <w:vAlign w:val="center"/>
                </w:tcPr>
                <w:p w14:paraId="01F53760">
                  <w:pPr>
                    <w:adjustRightInd w:val="0"/>
                    <w:snapToGrid w:val="0"/>
                    <w:jc w:val="center"/>
                    <w:rPr>
                      <w:rFonts w:ascii="Times New Roman" w:hAnsi="Times New Roman"/>
                      <w:bCs/>
                      <w:szCs w:val="21"/>
                    </w:rPr>
                  </w:pPr>
                  <w:r>
                    <w:rPr>
                      <w:rFonts w:hint="eastAsia" w:ascii="Times New Roman" w:hAnsi="Times New Roman"/>
                      <w:bCs/>
                      <w:szCs w:val="21"/>
                    </w:rPr>
                    <w:t>数量</w:t>
                  </w:r>
                </w:p>
              </w:tc>
              <w:tc>
                <w:tcPr>
                  <w:tcW w:w="1275" w:type="dxa"/>
                  <w:vAlign w:val="center"/>
                </w:tcPr>
                <w:p w14:paraId="45A9A851">
                  <w:pPr>
                    <w:adjustRightInd w:val="0"/>
                    <w:snapToGrid w:val="0"/>
                    <w:jc w:val="center"/>
                    <w:rPr>
                      <w:rFonts w:ascii="Times New Roman" w:hAnsi="Times New Roman"/>
                      <w:bCs/>
                      <w:szCs w:val="21"/>
                    </w:rPr>
                  </w:pPr>
                  <w:r>
                    <w:rPr>
                      <w:rFonts w:ascii="Times New Roman" w:hAnsi="Times New Roman"/>
                      <w:bCs/>
                      <w:szCs w:val="21"/>
                    </w:rPr>
                    <w:t>金额（万元）</w:t>
                  </w:r>
                </w:p>
              </w:tc>
              <w:tc>
                <w:tcPr>
                  <w:tcW w:w="1330" w:type="dxa"/>
                  <w:vAlign w:val="center"/>
                </w:tcPr>
                <w:p w14:paraId="3B02EB2F">
                  <w:pPr>
                    <w:adjustRightInd w:val="0"/>
                    <w:snapToGrid w:val="0"/>
                    <w:jc w:val="center"/>
                    <w:rPr>
                      <w:rFonts w:ascii="Times New Roman" w:hAnsi="Times New Roman"/>
                      <w:bCs/>
                      <w:szCs w:val="21"/>
                    </w:rPr>
                  </w:pPr>
                  <w:r>
                    <w:rPr>
                      <w:rFonts w:hint="eastAsia" w:ascii="Times New Roman" w:hAnsi="Times New Roman"/>
                      <w:bCs/>
                      <w:szCs w:val="21"/>
                    </w:rPr>
                    <w:t>备注</w:t>
                  </w:r>
                </w:p>
              </w:tc>
            </w:tr>
            <w:tr w14:paraId="1B7D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restart"/>
                  <w:vAlign w:val="center"/>
                </w:tcPr>
                <w:p w14:paraId="7A6DE673">
                  <w:pPr>
                    <w:adjustRightInd w:val="0"/>
                    <w:snapToGrid w:val="0"/>
                    <w:jc w:val="center"/>
                    <w:rPr>
                      <w:rFonts w:ascii="Times New Roman" w:hAnsi="Times New Roman"/>
                      <w:bCs/>
                      <w:szCs w:val="21"/>
                    </w:rPr>
                  </w:pPr>
                  <w:r>
                    <w:rPr>
                      <w:rFonts w:ascii="Times New Roman" w:hAnsi="Times New Roman"/>
                      <w:bCs/>
                      <w:szCs w:val="21"/>
                    </w:rPr>
                    <w:t>施</w:t>
                  </w:r>
                </w:p>
                <w:p w14:paraId="64D35C49">
                  <w:pPr>
                    <w:adjustRightInd w:val="0"/>
                    <w:snapToGrid w:val="0"/>
                    <w:jc w:val="center"/>
                    <w:rPr>
                      <w:rFonts w:ascii="Times New Roman" w:hAnsi="Times New Roman"/>
                      <w:bCs/>
                      <w:szCs w:val="21"/>
                    </w:rPr>
                  </w:pPr>
                  <w:r>
                    <w:rPr>
                      <w:rFonts w:ascii="Times New Roman" w:hAnsi="Times New Roman"/>
                      <w:bCs/>
                      <w:szCs w:val="21"/>
                    </w:rPr>
                    <w:t>工</w:t>
                  </w:r>
                </w:p>
                <w:p w14:paraId="3052DD2A">
                  <w:pPr>
                    <w:adjustRightInd w:val="0"/>
                    <w:snapToGrid w:val="0"/>
                    <w:jc w:val="center"/>
                    <w:rPr>
                      <w:rFonts w:ascii="Times New Roman" w:hAnsi="Times New Roman"/>
                      <w:bCs/>
                      <w:szCs w:val="21"/>
                      <w:highlight w:val="green"/>
                    </w:rPr>
                  </w:pPr>
                  <w:r>
                    <w:rPr>
                      <w:rFonts w:ascii="Times New Roman" w:hAnsi="Times New Roman"/>
                      <w:bCs/>
                      <w:szCs w:val="21"/>
                    </w:rPr>
                    <w:t>期</w:t>
                  </w:r>
                </w:p>
              </w:tc>
              <w:tc>
                <w:tcPr>
                  <w:tcW w:w="1494" w:type="dxa"/>
                  <w:vMerge w:val="restart"/>
                  <w:vAlign w:val="center"/>
                </w:tcPr>
                <w:p w14:paraId="25D5FE97">
                  <w:pPr>
                    <w:adjustRightInd w:val="0"/>
                    <w:snapToGrid w:val="0"/>
                    <w:jc w:val="center"/>
                    <w:rPr>
                      <w:rFonts w:ascii="Times New Roman" w:hAnsi="Times New Roman"/>
                      <w:bCs/>
                      <w:szCs w:val="21"/>
                    </w:rPr>
                  </w:pPr>
                  <w:r>
                    <w:rPr>
                      <w:rFonts w:ascii="Times New Roman" w:hAnsi="Times New Roman"/>
                      <w:bCs/>
                      <w:szCs w:val="21"/>
                    </w:rPr>
                    <w:t>大气防治措施</w:t>
                  </w:r>
                </w:p>
              </w:tc>
              <w:tc>
                <w:tcPr>
                  <w:tcW w:w="2977" w:type="dxa"/>
                  <w:vAlign w:val="center"/>
                </w:tcPr>
                <w:p w14:paraId="60C3A415">
                  <w:pPr>
                    <w:adjustRightInd w:val="0"/>
                    <w:snapToGrid w:val="0"/>
                    <w:jc w:val="center"/>
                    <w:rPr>
                      <w:rFonts w:ascii="Times New Roman" w:hAnsi="Times New Roman"/>
                      <w:bCs/>
                      <w:szCs w:val="21"/>
                    </w:rPr>
                  </w:pPr>
                  <w:r>
                    <w:rPr>
                      <w:rFonts w:ascii="Times New Roman" w:hAnsi="Times New Roman"/>
                      <w:bCs/>
                      <w:szCs w:val="21"/>
                    </w:rPr>
                    <w:t>洒水降尘</w:t>
                  </w:r>
                </w:p>
              </w:tc>
              <w:tc>
                <w:tcPr>
                  <w:tcW w:w="1364" w:type="dxa"/>
                  <w:vAlign w:val="center"/>
                </w:tcPr>
                <w:p w14:paraId="6893F694">
                  <w:pPr>
                    <w:adjustRightInd w:val="0"/>
                    <w:snapToGrid w:val="0"/>
                    <w:jc w:val="center"/>
                    <w:rPr>
                      <w:rFonts w:ascii="Times New Roman" w:hAnsi="Times New Roman"/>
                      <w:bCs/>
                      <w:szCs w:val="21"/>
                    </w:rPr>
                  </w:pPr>
                  <w:r>
                    <w:rPr>
                      <w:rFonts w:hint="eastAsia" w:ascii="Times New Roman" w:hAnsi="Times New Roman"/>
                      <w:bCs/>
                      <w:szCs w:val="21"/>
                    </w:rPr>
                    <w:t>13个月</w:t>
                  </w:r>
                </w:p>
              </w:tc>
              <w:tc>
                <w:tcPr>
                  <w:tcW w:w="1275" w:type="dxa"/>
                  <w:vAlign w:val="center"/>
                </w:tcPr>
                <w:p w14:paraId="223B5F49">
                  <w:pPr>
                    <w:adjustRightInd w:val="0"/>
                    <w:snapToGrid w:val="0"/>
                    <w:jc w:val="center"/>
                    <w:rPr>
                      <w:rFonts w:ascii="Times New Roman" w:hAnsi="Times New Roman"/>
                      <w:bCs/>
                      <w:szCs w:val="21"/>
                    </w:rPr>
                  </w:pPr>
                  <w:r>
                    <w:rPr>
                      <w:rFonts w:hint="eastAsia" w:ascii="Times New Roman" w:hAnsi="Times New Roman"/>
                      <w:bCs/>
                      <w:szCs w:val="21"/>
                    </w:rPr>
                    <w:t>5.0</w:t>
                  </w:r>
                </w:p>
              </w:tc>
              <w:tc>
                <w:tcPr>
                  <w:tcW w:w="1330" w:type="dxa"/>
                  <w:vAlign w:val="center"/>
                </w:tcPr>
                <w:p w14:paraId="3CB1626E">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52C8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0D9A8995">
                  <w:pPr>
                    <w:adjustRightInd w:val="0"/>
                    <w:snapToGrid w:val="0"/>
                    <w:jc w:val="center"/>
                    <w:rPr>
                      <w:rFonts w:ascii="Times New Roman" w:hAnsi="Times New Roman"/>
                      <w:bCs/>
                      <w:szCs w:val="21"/>
                    </w:rPr>
                  </w:pPr>
                </w:p>
              </w:tc>
              <w:tc>
                <w:tcPr>
                  <w:tcW w:w="1494" w:type="dxa"/>
                  <w:vMerge w:val="continue"/>
                  <w:vAlign w:val="center"/>
                </w:tcPr>
                <w:p w14:paraId="3E51D578">
                  <w:pPr>
                    <w:adjustRightInd w:val="0"/>
                    <w:snapToGrid w:val="0"/>
                    <w:jc w:val="center"/>
                    <w:rPr>
                      <w:rFonts w:ascii="Times New Roman" w:hAnsi="Times New Roman"/>
                      <w:bCs/>
                      <w:szCs w:val="21"/>
                    </w:rPr>
                  </w:pPr>
                </w:p>
              </w:tc>
              <w:tc>
                <w:tcPr>
                  <w:tcW w:w="2977" w:type="dxa"/>
                  <w:vAlign w:val="center"/>
                </w:tcPr>
                <w:p w14:paraId="62DAD75F">
                  <w:pPr>
                    <w:adjustRightInd w:val="0"/>
                    <w:snapToGrid w:val="0"/>
                    <w:jc w:val="center"/>
                    <w:rPr>
                      <w:rFonts w:ascii="Times New Roman" w:hAnsi="Times New Roman"/>
                      <w:bCs/>
                      <w:szCs w:val="21"/>
                    </w:rPr>
                  </w:pPr>
                  <w:r>
                    <w:rPr>
                      <w:rFonts w:hint="eastAsia" w:ascii="Times New Roman" w:hAnsi="Times New Roman"/>
                      <w:bCs/>
                      <w:szCs w:val="21"/>
                    </w:rPr>
                    <w:t>车辆清洗</w:t>
                  </w:r>
                </w:p>
              </w:tc>
              <w:tc>
                <w:tcPr>
                  <w:tcW w:w="1364" w:type="dxa"/>
                  <w:vAlign w:val="center"/>
                </w:tcPr>
                <w:p w14:paraId="107201FE">
                  <w:pPr>
                    <w:adjustRightInd w:val="0"/>
                    <w:snapToGrid w:val="0"/>
                    <w:jc w:val="center"/>
                    <w:rPr>
                      <w:rFonts w:ascii="Times New Roman" w:hAnsi="Times New Roman"/>
                      <w:bCs/>
                      <w:szCs w:val="21"/>
                    </w:rPr>
                  </w:pPr>
                  <w:r>
                    <w:rPr>
                      <w:rFonts w:hint="eastAsia" w:ascii="Times New Roman" w:hAnsi="Times New Roman"/>
                      <w:bCs/>
                      <w:szCs w:val="21"/>
                    </w:rPr>
                    <w:t>5个</w:t>
                  </w:r>
                </w:p>
              </w:tc>
              <w:tc>
                <w:tcPr>
                  <w:tcW w:w="1275" w:type="dxa"/>
                  <w:vAlign w:val="center"/>
                </w:tcPr>
                <w:p w14:paraId="1C2A6F9F">
                  <w:pPr>
                    <w:adjustRightInd w:val="0"/>
                    <w:snapToGrid w:val="0"/>
                    <w:jc w:val="center"/>
                    <w:rPr>
                      <w:rFonts w:ascii="Times New Roman" w:hAnsi="Times New Roman"/>
                      <w:bCs/>
                      <w:szCs w:val="21"/>
                    </w:rPr>
                  </w:pPr>
                  <w:r>
                    <w:rPr>
                      <w:rFonts w:hint="eastAsia" w:ascii="Times New Roman" w:hAnsi="Times New Roman"/>
                      <w:bCs/>
                      <w:szCs w:val="21"/>
                    </w:rPr>
                    <w:t>5.0</w:t>
                  </w:r>
                </w:p>
              </w:tc>
              <w:tc>
                <w:tcPr>
                  <w:tcW w:w="1330" w:type="dxa"/>
                  <w:vAlign w:val="center"/>
                </w:tcPr>
                <w:p w14:paraId="0E58BE51">
                  <w:pPr>
                    <w:adjustRightInd w:val="0"/>
                    <w:snapToGrid w:val="0"/>
                    <w:jc w:val="center"/>
                    <w:rPr>
                      <w:rFonts w:ascii="Times New Roman" w:hAnsi="Times New Roman"/>
                      <w:bCs/>
                      <w:szCs w:val="21"/>
                    </w:rPr>
                  </w:pPr>
                  <w:r>
                    <w:rPr>
                      <w:rFonts w:ascii="Times New Roman" w:hAnsi="Times New Roman"/>
                      <w:szCs w:val="21"/>
                      <w:lang w:val="zh-CN"/>
                    </w:rPr>
                    <w:t>按1.0万元一</w:t>
                  </w:r>
                  <w:r>
                    <w:rPr>
                      <w:rFonts w:hint="eastAsia" w:ascii="Times New Roman" w:hAnsi="Times New Roman"/>
                      <w:szCs w:val="21"/>
                      <w:lang w:val="zh-CN"/>
                    </w:rPr>
                    <w:t>个</w:t>
                  </w:r>
                  <w:r>
                    <w:rPr>
                      <w:rFonts w:ascii="Times New Roman" w:hAnsi="Times New Roman"/>
                      <w:szCs w:val="21"/>
                      <w:lang w:val="zh-CN"/>
                    </w:rPr>
                    <w:t>计</w:t>
                  </w:r>
                </w:p>
              </w:tc>
            </w:tr>
            <w:tr w14:paraId="330E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26E2C3FF">
                  <w:pPr>
                    <w:adjustRightInd w:val="0"/>
                    <w:snapToGrid w:val="0"/>
                    <w:jc w:val="center"/>
                    <w:rPr>
                      <w:rFonts w:ascii="Times New Roman" w:hAnsi="Times New Roman"/>
                      <w:bCs/>
                      <w:szCs w:val="21"/>
                    </w:rPr>
                  </w:pPr>
                </w:p>
              </w:tc>
              <w:tc>
                <w:tcPr>
                  <w:tcW w:w="1494" w:type="dxa"/>
                  <w:vMerge w:val="continue"/>
                  <w:vAlign w:val="center"/>
                </w:tcPr>
                <w:p w14:paraId="20ED8E92">
                  <w:pPr>
                    <w:adjustRightInd w:val="0"/>
                    <w:snapToGrid w:val="0"/>
                    <w:jc w:val="center"/>
                    <w:rPr>
                      <w:rFonts w:ascii="Times New Roman" w:hAnsi="Times New Roman"/>
                      <w:bCs/>
                      <w:szCs w:val="21"/>
                    </w:rPr>
                  </w:pPr>
                </w:p>
              </w:tc>
              <w:tc>
                <w:tcPr>
                  <w:tcW w:w="2977" w:type="dxa"/>
                  <w:vAlign w:val="center"/>
                </w:tcPr>
                <w:p w14:paraId="3DDA8934">
                  <w:pPr>
                    <w:adjustRightInd w:val="0"/>
                    <w:snapToGrid w:val="0"/>
                    <w:jc w:val="center"/>
                    <w:rPr>
                      <w:rFonts w:ascii="Times New Roman" w:hAnsi="Times New Roman"/>
                      <w:bCs/>
                      <w:szCs w:val="21"/>
                    </w:rPr>
                  </w:pPr>
                  <w:r>
                    <w:rPr>
                      <w:rFonts w:ascii="Times New Roman" w:hAnsi="Times New Roman"/>
                      <w:bCs/>
                      <w:szCs w:val="21"/>
                    </w:rPr>
                    <w:t>临时堆土场硬化及遮盖</w:t>
                  </w:r>
                </w:p>
              </w:tc>
              <w:tc>
                <w:tcPr>
                  <w:tcW w:w="1364" w:type="dxa"/>
                  <w:vAlign w:val="center"/>
                </w:tcPr>
                <w:p w14:paraId="573798AC">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52CEFC04">
                  <w:pPr>
                    <w:adjustRightInd w:val="0"/>
                    <w:snapToGrid w:val="0"/>
                    <w:jc w:val="center"/>
                    <w:rPr>
                      <w:rFonts w:ascii="Times New Roman" w:hAnsi="Times New Roman"/>
                      <w:bCs/>
                      <w:szCs w:val="21"/>
                    </w:rPr>
                  </w:pPr>
                  <w:r>
                    <w:rPr>
                      <w:rFonts w:hint="eastAsia" w:ascii="Times New Roman" w:hAnsi="Times New Roman"/>
                      <w:bCs/>
                      <w:szCs w:val="21"/>
                    </w:rPr>
                    <w:t>8.0</w:t>
                  </w:r>
                </w:p>
              </w:tc>
              <w:tc>
                <w:tcPr>
                  <w:tcW w:w="1330" w:type="dxa"/>
                  <w:vAlign w:val="center"/>
                </w:tcPr>
                <w:p w14:paraId="6AE1D7E1">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1911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6320FB69">
                  <w:pPr>
                    <w:adjustRightInd w:val="0"/>
                    <w:snapToGrid w:val="0"/>
                    <w:jc w:val="center"/>
                    <w:rPr>
                      <w:rFonts w:ascii="Times New Roman" w:hAnsi="Times New Roman"/>
                      <w:bCs/>
                      <w:szCs w:val="21"/>
                    </w:rPr>
                  </w:pPr>
                </w:p>
              </w:tc>
              <w:tc>
                <w:tcPr>
                  <w:tcW w:w="1494" w:type="dxa"/>
                  <w:vMerge w:val="restart"/>
                  <w:vAlign w:val="center"/>
                </w:tcPr>
                <w:p w14:paraId="0F8A52B1">
                  <w:pPr>
                    <w:adjustRightInd w:val="0"/>
                    <w:snapToGrid w:val="0"/>
                    <w:jc w:val="center"/>
                    <w:rPr>
                      <w:rFonts w:ascii="Times New Roman" w:hAnsi="Times New Roman"/>
                      <w:bCs/>
                      <w:szCs w:val="21"/>
                      <w:highlight w:val="green"/>
                    </w:rPr>
                  </w:pPr>
                  <w:r>
                    <w:rPr>
                      <w:rFonts w:ascii="Times New Roman" w:hAnsi="Times New Roman"/>
                      <w:bCs/>
                      <w:szCs w:val="21"/>
                    </w:rPr>
                    <w:t>废水防治措施</w:t>
                  </w:r>
                </w:p>
              </w:tc>
              <w:tc>
                <w:tcPr>
                  <w:tcW w:w="2977" w:type="dxa"/>
                  <w:vAlign w:val="center"/>
                </w:tcPr>
                <w:p w14:paraId="73B327C9">
                  <w:pPr>
                    <w:adjustRightInd w:val="0"/>
                    <w:snapToGrid w:val="0"/>
                    <w:jc w:val="center"/>
                    <w:rPr>
                      <w:rFonts w:ascii="Times New Roman" w:hAnsi="Times New Roman"/>
                      <w:bCs/>
                      <w:szCs w:val="21"/>
                    </w:rPr>
                  </w:pPr>
                  <w:r>
                    <w:rPr>
                      <w:rFonts w:ascii="Times New Roman" w:hAnsi="Times New Roman"/>
                      <w:bCs/>
                      <w:szCs w:val="21"/>
                    </w:rPr>
                    <w:t>施工废水沉淀池</w:t>
                  </w:r>
                </w:p>
              </w:tc>
              <w:tc>
                <w:tcPr>
                  <w:tcW w:w="1364" w:type="dxa"/>
                  <w:vAlign w:val="center"/>
                </w:tcPr>
                <w:p w14:paraId="46700878">
                  <w:pPr>
                    <w:adjustRightInd w:val="0"/>
                    <w:snapToGrid w:val="0"/>
                    <w:jc w:val="center"/>
                    <w:rPr>
                      <w:rFonts w:ascii="Times New Roman" w:hAnsi="Times New Roman"/>
                      <w:bCs/>
                      <w:szCs w:val="21"/>
                    </w:rPr>
                  </w:pPr>
                  <w:r>
                    <w:rPr>
                      <w:rFonts w:hint="eastAsia" w:ascii="Times New Roman" w:hAnsi="Times New Roman"/>
                      <w:bCs/>
                      <w:szCs w:val="21"/>
                    </w:rPr>
                    <w:t>7个，其中5个3m</w:t>
                  </w:r>
                  <w:r>
                    <w:rPr>
                      <w:rFonts w:hint="eastAsia" w:ascii="Times New Roman" w:hAnsi="Times New Roman"/>
                      <w:bCs/>
                      <w:szCs w:val="21"/>
                      <w:vertAlign w:val="superscript"/>
                    </w:rPr>
                    <w:t>3</w:t>
                  </w:r>
                  <w:r>
                    <w:rPr>
                      <w:rFonts w:hint="eastAsia" w:ascii="Times New Roman" w:hAnsi="Times New Roman"/>
                      <w:bCs/>
                      <w:szCs w:val="21"/>
                    </w:rPr>
                    <w:t>，2个 5m</w:t>
                  </w:r>
                  <w:r>
                    <w:rPr>
                      <w:rFonts w:hint="eastAsia" w:ascii="Times New Roman" w:hAnsi="Times New Roman"/>
                      <w:bCs/>
                      <w:szCs w:val="21"/>
                      <w:vertAlign w:val="superscript"/>
                    </w:rPr>
                    <w:t>3</w:t>
                  </w:r>
                </w:p>
              </w:tc>
              <w:tc>
                <w:tcPr>
                  <w:tcW w:w="1275" w:type="dxa"/>
                  <w:vAlign w:val="center"/>
                </w:tcPr>
                <w:p w14:paraId="691AB024">
                  <w:pPr>
                    <w:adjustRightInd w:val="0"/>
                    <w:snapToGrid w:val="0"/>
                    <w:jc w:val="center"/>
                    <w:rPr>
                      <w:rFonts w:ascii="Times New Roman" w:hAnsi="Times New Roman"/>
                      <w:bCs/>
                      <w:szCs w:val="21"/>
                    </w:rPr>
                  </w:pPr>
                  <w:r>
                    <w:rPr>
                      <w:rFonts w:hint="eastAsia" w:ascii="Times New Roman" w:hAnsi="Times New Roman"/>
                      <w:bCs/>
                      <w:szCs w:val="21"/>
                    </w:rPr>
                    <w:t>12.0</w:t>
                  </w:r>
                </w:p>
              </w:tc>
              <w:tc>
                <w:tcPr>
                  <w:tcW w:w="1330" w:type="dxa"/>
                  <w:vAlign w:val="center"/>
                </w:tcPr>
                <w:p w14:paraId="06B72A67">
                  <w:pPr>
                    <w:adjustRightInd w:val="0"/>
                    <w:snapToGrid w:val="0"/>
                    <w:jc w:val="center"/>
                    <w:rPr>
                      <w:rFonts w:ascii="Times New Roman" w:hAnsi="Times New Roman"/>
                      <w:bCs/>
                      <w:szCs w:val="21"/>
                    </w:rPr>
                  </w:pPr>
                  <w:r>
                    <w:rPr>
                      <w:rFonts w:hint="eastAsia" w:ascii="Times New Roman" w:hAnsi="Times New Roman"/>
                      <w:szCs w:val="21"/>
                      <w:lang w:val="zh-CN"/>
                    </w:rPr>
                    <w:t>估列</w:t>
                  </w:r>
                </w:p>
              </w:tc>
            </w:tr>
            <w:tr w14:paraId="40E2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7D784B2D">
                  <w:pPr>
                    <w:adjustRightInd w:val="0"/>
                    <w:snapToGrid w:val="0"/>
                    <w:jc w:val="center"/>
                    <w:rPr>
                      <w:rFonts w:ascii="Times New Roman" w:hAnsi="Times New Roman"/>
                      <w:bCs/>
                      <w:szCs w:val="21"/>
                    </w:rPr>
                  </w:pPr>
                </w:p>
              </w:tc>
              <w:tc>
                <w:tcPr>
                  <w:tcW w:w="1494" w:type="dxa"/>
                  <w:vMerge w:val="continue"/>
                  <w:vAlign w:val="center"/>
                </w:tcPr>
                <w:p w14:paraId="754337B9">
                  <w:pPr>
                    <w:adjustRightInd w:val="0"/>
                    <w:snapToGrid w:val="0"/>
                    <w:jc w:val="center"/>
                    <w:rPr>
                      <w:rFonts w:ascii="Times New Roman" w:hAnsi="Times New Roman"/>
                      <w:bCs/>
                      <w:szCs w:val="21"/>
                    </w:rPr>
                  </w:pPr>
                </w:p>
              </w:tc>
              <w:tc>
                <w:tcPr>
                  <w:tcW w:w="2977" w:type="dxa"/>
                  <w:vAlign w:val="center"/>
                </w:tcPr>
                <w:p w14:paraId="74F7BDA7">
                  <w:pPr>
                    <w:adjustRightInd w:val="0"/>
                    <w:snapToGrid w:val="0"/>
                    <w:jc w:val="center"/>
                    <w:rPr>
                      <w:rFonts w:ascii="Times New Roman" w:hAnsi="Times New Roman"/>
                      <w:bCs/>
                      <w:szCs w:val="21"/>
                    </w:rPr>
                  </w:pPr>
                  <w:r>
                    <w:rPr>
                      <w:rFonts w:hint="eastAsia" w:ascii="Times New Roman" w:hAnsi="Times New Roman"/>
                      <w:bCs/>
                      <w:szCs w:val="21"/>
                    </w:rPr>
                    <w:t>排水沟</w:t>
                  </w:r>
                </w:p>
              </w:tc>
              <w:tc>
                <w:tcPr>
                  <w:tcW w:w="1364" w:type="dxa"/>
                  <w:vAlign w:val="center"/>
                </w:tcPr>
                <w:p w14:paraId="5F1B4827">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7D4CA6EC">
                  <w:pPr>
                    <w:adjustRightInd w:val="0"/>
                    <w:snapToGrid w:val="0"/>
                    <w:jc w:val="center"/>
                    <w:rPr>
                      <w:rFonts w:ascii="Times New Roman" w:hAnsi="Times New Roman"/>
                      <w:bCs/>
                      <w:szCs w:val="21"/>
                    </w:rPr>
                  </w:pPr>
                  <w:r>
                    <w:rPr>
                      <w:rFonts w:hint="eastAsia" w:ascii="Times New Roman" w:hAnsi="Times New Roman"/>
                      <w:bCs/>
                      <w:szCs w:val="21"/>
                    </w:rPr>
                    <w:t>15.0</w:t>
                  </w:r>
                </w:p>
              </w:tc>
              <w:tc>
                <w:tcPr>
                  <w:tcW w:w="1330" w:type="dxa"/>
                  <w:vAlign w:val="center"/>
                </w:tcPr>
                <w:p w14:paraId="35D19ECC">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07DA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6E024EF2">
                  <w:pPr>
                    <w:adjustRightInd w:val="0"/>
                    <w:snapToGrid w:val="0"/>
                    <w:jc w:val="center"/>
                    <w:rPr>
                      <w:rFonts w:ascii="Times New Roman" w:hAnsi="Times New Roman"/>
                      <w:bCs/>
                      <w:szCs w:val="21"/>
                      <w:highlight w:val="green"/>
                    </w:rPr>
                  </w:pPr>
                </w:p>
              </w:tc>
              <w:tc>
                <w:tcPr>
                  <w:tcW w:w="1494" w:type="dxa"/>
                  <w:vMerge w:val="restart"/>
                  <w:vAlign w:val="center"/>
                </w:tcPr>
                <w:p w14:paraId="25AD7698">
                  <w:pPr>
                    <w:adjustRightInd w:val="0"/>
                    <w:snapToGrid w:val="0"/>
                    <w:jc w:val="center"/>
                    <w:rPr>
                      <w:rFonts w:ascii="Times New Roman" w:hAnsi="Times New Roman"/>
                      <w:bCs/>
                      <w:szCs w:val="21"/>
                      <w:highlight w:val="green"/>
                    </w:rPr>
                  </w:pPr>
                  <w:r>
                    <w:rPr>
                      <w:rFonts w:ascii="Times New Roman" w:hAnsi="Times New Roman"/>
                      <w:bCs/>
                      <w:szCs w:val="21"/>
                    </w:rPr>
                    <w:t>噪声防治措施</w:t>
                  </w:r>
                </w:p>
              </w:tc>
              <w:tc>
                <w:tcPr>
                  <w:tcW w:w="2977" w:type="dxa"/>
                  <w:vAlign w:val="center"/>
                </w:tcPr>
                <w:p w14:paraId="752396E5">
                  <w:pPr>
                    <w:adjustRightInd w:val="0"/>
                    <w:snapToGrid w:val="0"/>
                    <w:jc w:val="center"/>
                    <w:rPr>
                      <w:rFonts w:ascii="Times New Roman" w:hAnsi="Times New Roman"/>
                      <w:bCs/>
                      <w:szCs w:val="21"/>
                    </w:rPr>
                  </w:pPr>
                  <w:r>
                    <w:rPr>
                      <w:rFonts w:hint="eastAsia" w:ascii="Times New Roman" w:hAnsi="Times New Roman"/>
                      <w:bCs/>
                      <w:szCs w:val="21"/>
                    </w:rPr>
                    <w:t>围挡</w:t>
                  </w:r>
                </w:p>
              </w:tc>
              <w:tc>
                <w:tcPr>
                  <w:tcW w:w="1364" w:type="dxa"/>
                  <w:vAlign w:val="center"/>
                </w:tcPr>
                <w:p w14:paraId="009F8CFF">
                  <w:pPr>
                    <w:adjustRightInd w:val="0"/>
                    <w:snapToGrid w:val="0"/>
                    <w:jc w:val="center"/>
                    <w:rPr>
                      <w:rFonts w:ascii="Times New Roman" w:hAnsi="Times New Roman"/>
                      <w:bCs/>
                      <w:szCs w:val="21"/>
                    </w:rPr>
                  </w:pPr>
                  <w:r>
                    <w:rPr>
                      <w:rFonts w:hint="eastAsia" w:ascii="Times New Roman" w:hAnsi="Times New Roman"/>
                      <w:bCs/>
                      <w:szCs w:val="21"/>
                    </w:rPr>
                    <w:t>5处</w:t>
                  </w:r>
                </w:p>
              </w:tc>
              <w:tc>
                <w:tcPr>
                  <w:tcW w:w="1275" w:type="dxa"/>
                  <w:vAlign w:val="center"/>
                </w:tcPr>
                <w:p w14:paraId="6FD42944">
                  <w:pPr>
                    <w:adjustRightInd w:val="0"/>
                    <w:snapToGrid w:val="0"/>
                    <w:jc w:val="center"/>
                    <w:rPr>
                      <w:rFonts w:ascii="Times New Roman" w:hAnsi="Times New Roman"/>
                      <w:bCs/>
                      <w:szCs w:val="21"/>
                    </w:rPr>
                  </w:pPr>
                  <w:r>
                    <w:rPr>
                      <w:rFonts w:hint="eastAsia" w:ascii="Times New Roman" w:hAnsi="Times New Roman"/>
                      <w:bCs/>
                      <w:szCs w:val="21"/>
                    </w:rPr>
                    <w:t>20.0</w:t>
                  </w:r>
                </w:p>
              </w:tc>
              <w:tc>
                <w:tcPr>
                  <w:tcW w:w="1330" w:type="dxa"/>
                  <w:vAlign w:val="center"/>
                </w:tcPr>
                <w:p w14:paraId="7B7F6007">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5AD5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616B5EF7">
                  <w:pPr>
                    <w:adjustRightInd w:val="0"/>
                    <w:snapToGrid w:val="0"/>
                    <w:jc w:val="center"/>
                    <w:rPr>
                      <w:rFonts w:ascii="Times New Roman" w:hAnsi="Times New Roman"/>
                      <w:bCs/>
                      <w:szCs w:val="21"/>
                      <w:highlight w:val="green"/>
                    </w:rPr>
                  </w:pPr>
                </w:p>
              </w:tc>
              <w:tc>
                <w:tcPr>
                  <w:tcW w:w="1494" w:type="dxa"/>
                  <w:vMerge w:val="continue"/>
                  <w:vAlign w:val="center"/>
                </w:tcPr>
                <w:p w14:paraId="152587E2">
                  <w:pPr>
                    <w:adjustRightInd w:val="0"/>
                    <w:snapToGrid w:val="0"/>
                    <w:jc w:val="center"/>
                    <w:rPr>
                      <w:rFonts w:ascii="Times New Roman" w:hAnsi="Times New Roman"/>
                      <w:bCs/>
                      <w:szCs w:val="21"/>
                    </w:rPr>
                  </w:pPr>
                </w:p>
              </w:tc>
              <w:tc>
                <w:tcPr>
                  <w:tcW w:w="2977" w:type="dxa"/>
                  <w:vAlign w:val="center"/>
                </w:tcPr>
                <w:p w14:paraId="571208E7">
                  <w:pPr>
                    <w:adjustRightInd w:val="0"/>
                    <w:snapToGrid w:val="0"/>
                    <w:jc w:val="center"/>
                    <w:rPr>
                      <w:rFonts w:ascii="Times New Roman" w:hAnsi="Times New Roman"/>
                      <w:bCs/>
                      <w:szCs w:val="21"/>
                    </w:rPr>
                  </w:pPr>
                  <w:r>
                    <w:rPr>
                      <w:rFonts w:hint="eastAsia" w:ascii="Times New Roman" w:hAnsi="Times New Roman"/>
                      <w:szCs w:val="21"/>
                    </w:rPr>
                    <w:t>专设的限速、禁鸣标志等</w:t>
                  </w:r>
                </w:p>
              </w:tc>
              <w:tc>
                <w:tcPr>
                  <w:tcW w:w="1364" w:type="dxa"/>
                  <w:vAlign w:val="center"/>
                </w:tcPr>
                <w:p w14:paraId="3D341E2A">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2259F717">
                  <w:pPr>
                    <w:adjustRightInd w:val="0"/>
                    <w:snapToGrid w:val="0"/>
                    <w:jc w:val="center"/>
                    <w:rPr>
                      <w:rFonts w:ascii="Times New Roman" w:hAnsi="Times New Roman"/>
                      <w:bCs/>
                      <w:szCs w:val="21"/>
                    </w:rPr>
                  </w:pPr>
                  <w:r>
                    <w:rPr>
                      <w:rFonts w:hint="eastAsia" w:ascii="Times New Roman" w:hAnsi="Times New Roman"/>
                      <w:bCs/>
                      <w:szCs w:val="21"/>
                    </w:rPr>
                    <w:t>0.5</w:t>
                  </w:r>
                </w:p>
              </w:tc>
              <w:tc>
                <w:tcPr>
                  <w:tcW w:w="1330" w:type="dxa"/>
                  <w:vAlign w:val="center"/>
                </w:tcPr>
                <w:p w14:paraId="63327E13">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1807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1F8B7373">
                  <w:pPr>
                    <w:adjustRightInd w:val="0"/>
                    <w:snapToGrid w:val="0"/>
                    <w:jc w:val="center"/>
                    <w:rPr>
                      <w:rFonts w:ascii="Times New Roman" w:hAnsi="Times New Roman"/>
                      <w:bCs/>
                      <w:szCs w:val="21"/>
                      <w:highlight w:val="green"/>
                    </w:rPr>
                  </w:pPr>
                </w:p>
              </w:tc>
              <w:tc>
                <w:tcPr>
                  <w:tcW w:w="1494" w:type="dxa"/>
                  <w:vMerge w:val="restart"/>
                  <w:vAlign w:val="center"/>
                </w:tcPr>
                <w:p w14:paraId="2CB38F2F">
                  <w:pPr>
                    <w:adjustRightInd w:val="0"/>
                    <w:snapToGrid w:val="0"/>
                    <w:jc w:val="center"/>
                    <w:rPr>
                      <w:rFonts w:ascii="Times New Roman" w:hAnsi="Times New Roman"/>
                      <w:bCs/>
                      <w:szCs w:val="21"/>
                    </w:rPr>
                  </w:pPr>
                  <w:r>
                    <w:rPr>
                      <w:rFonts w:ascii="Times New Roman" w:hAnsi="Times New Roman"/>
                      <w:bCs/>
                      <w:szCs w:val="21"/>
                    </w:rPr>
                    <w:t>固废防治措施</w:t>
                  </w:r>
                </w:p>
              </w:tc>
              <w:tc>
                <w:tcPr>
                  <w:tcW w:w="2977" w:type="dxa"/>
                  <w:vAlign w:val="center"/>
                </w:tcPr>
                <w:p w14:paraId="3FE8E197">
                  <w:pPr>
                    <w:adjustRightInd w:val="0"/>
                    <w:snapToGrid w:val="0"/>
                    <w:jc w:val="center"/>
                    <w:rPr>
                      <w:rFonts w:ascii="Times New Roman" w:hAnsi="Times New Roman"/>
                      <w:bCs/>
                      <w:szCs w:val="21"/>
                    </w:rPr>
                  </w:pPr>
                  <w:r>
                    <w:rPr>
                      <w:rFonts w:hint="eastAsia" w:ascii="Times New Roman" w:hAnsi="Times New Roman"/>
                      <w:szCs w:val="21"/>
                      <w:lang w:val="zh-CN"/>
                    </w:rPr>
                    <w:t>弃土弃渣暂存点及其防护措施</w:t>
                  </w:r>
                </w:p>
              </w:tc>
              <w:tc>
                <w:tcPr>
                  <w:tcW w:w="1364" w:type="dxa"/>
                  <w:vAlign w:val="center"/>
                </w:tcPr>
                <w:p w14:paraId="7B8E0A19">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2DA61023">
                  <w:pPr>
                    <w:adjustRightInd w:val="0"/>
                    <w:snapToGrid w:val="0"/>
                    <w:jc w:val="center"/>
                    <w:rPr>
                      <w:rFonts w:ascii="Times New Roman" w:hAnsi="Times New Roman"/>
                      <w:bCs/>
                      <w:szCs w:val="21"/>
                    </w:rPr>
                  </w:pPr>
                  <w:r>
                    <w:rPr>
                      <w:rFonts w:hint="eastAsia" w:ascii="Times New Roman" w:hAnsi="Times New Roman"/>
                      <w:bCs/>
                      <w:szCs w:val="21"/>
                    </w:rPr>
                    <w:t>4.0</w:t>
                  </w:r>
                </w:p>
              </w:tc>
              <w:tc>
                <w:tcPr>
                  <w:tcW w:w="1330" w:type="dxa"/>
                  <w:vAlign w:val="center"/>
                </w:tcPr>
                <w:p w14:paraId="2829706F">
                  <w:pPr>
                    <w:adjustRightInd w:val="0"/>
                    <w:snapToGrid w:val="0"/>
                    <w:jc w:val="center"/>
                    <w:rPr>
                      <w:rFonts w:ascii="Times New Roman" w:hAnsi="Times New Roman"/>
                      <w:szCs w:val="21"/>
                      <w:lang w:val="zh-CN"/>
                    </w:rPr>
                  </w:pPr>
                  <w:r>
                    <w:rPr>
                      <w:rFonts w:hint="eastAsia" w:ascii="Times New Roman" w:hAnsi="Times New Roman"/>
                      <w:bCs/>
                      <w:szCs w:val="21"/>
                    </w:rPr>
                    <w:t>估列</w:t>
                  </w:r>
                </w:p>
              </w:tc>
            </w:tr>
            <w:tr w14:paraId="639E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771D01BA">
                  <w:pPr>
                    <w:adjustRightInd w:val="0"/>
                    <w:snapToGrid w:val="0"/>
                    <w:jc w:val="center"/>
                    <w:rPr>
                      <w:rFonts w:ascii="Times New Roman" w:hAnsi="Times New Roman"/>
                      <w:bCs/>
                      <w:szCs w:val="21"/>
                      <w:highlight w:val="green"/>
                    </w:rPr>
                  </w:pPr>
                </w:p>
              </w:tc>
              <w:tc>
                <w:tcPr>
                  <w:tcW w:w="1494" w:type="dxa"/>
                  <w:vMerge w:val="continue"/>
                  <w:vAlign w:val="center"/>
                </w:tcPr>
                <w:p w14:paraId="31CB8A17">
                  <w:pPr>
                    <w:adjustRightInd w:val="0"/>
                    <w:snapToGrid w:val="0"/>
                    <w:jc w:val="center"/>
                    <w:rPr>
                      <w:rFonts w:ascii="Times New Roman" w:hAnsi="Times New Roman"/>
                      <w:bCs/>
                      <w:szCs w:val="21"/>
                    </w:rPr>
                  </w:pPr>
                </w:p>
              </w:tc>
              <w:tc>
                <w:tcPr>
                  <w:tcW w:w="2977" w:type="dxa"/>
                  <w:vAlign w:val="center"/>
                </w:tcPr>
                <w:p w14:paraId="6F6C4FA8">
                  <w:pPr>
                    <w:adjustRightInd w:val="0"/>
                    <w:snapToGrid w:val="0"/>
                    <w:jc w:val="center"/>
                    <w:rPr>
                      <w:rFonts w:ascii="Times New Roman" w:hAnsi="Times New Roman"/>
                      <w:szCs w:val="21"/>
                      <w:lang w:val="zh-CN"/>
                    </w:rPr>
                  </w:pPr>
                  <w:r>
                    <w:rPr>
                      <w:rFonts w:hint="eastAsia" w:ascii="Times New Roman" w:hAnsi="Times New Roman"/>
                      <w:szCs w:val="21"/>
                      <w:lang w:val="zh-CN"/>
                    </w:rPr>
                    <w:t>去渣场</w:t>
                  </w:r>
                  <w:r>
                    <w:rPr>
                      <w:rFonts w:hint="eastAsia" w:ascii="Times New Roman" w:hAnsi="Times New Roman"/>
                      <w:szCs w:val="21"/>
                    </w:rPr>
                    <w:t>弃渣场区挡墙、截水沟等工程措施</w:t>
                  </w:r>
                </w:p>
              </w:tc>
              <w:tc>
                <w:tcPr>
                  <w:tcW w:w="1364" w:type="dxa"/>
                  <w:vAlign w:val="center"/>
                </w:tcPr>
                <w:p w14:paraId="395105B5">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43738F3E">
                  <w:pPr>
                    <w:adjustRightInd w:val="0"/>
                    <w:snapToGrid w:val="0"/>
                    <w:jc w:val="center"/>
                    <w:rPr>
                      <w:rFonts w:ascii="Times New Roman" w:hAnsi="Times New Roman"/>
                      <w:bCs/>
                      <w:szCs w:val="21"/>
                    </w:rPr>
                  </w:pPr>
                  <w:r>
                    <w:rPr>
                      <w:rFonts w:hint="eastAsia" w:ascii="Times New Roman" w:hAnsi="Times New Roman"/>
                      <w:bCs/>
                      <w:szCs w:val="21"/>
                    </w:rPr>
                    <w:t>21.0</w:t>
                  </w:r>
                </w:p>
              </w:tc>
              <w:tc>
                <w:tcPr>
                  <w:tcW w:w="1330" w:type="dxa"/>
                  <w:vAlign w:val="center"/>
                </w:tcPr>
                <w:p w14:paraId="62A3EDA5">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75D9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6395EBD7">
                  <w:pPr>
                    <w:adjustRightInd w:val="0"/>
                    <w:snapToGrid w:val="0"/>
                    <w:jc w:val="center"/>
                    <w:rPr>
                      <w:rFonts w:ascii="Times New Roman" w:hAnsi="Times New Roman"/>
                      <w:bCs/>
                      <w:szCs w:val="21"/>
                      <w:highlight w:val="green"/>
                    </w:rPr>
                  </w:pPr>
                </w:p>
              </w:tc>
              <w:tc>
                <w:tcPr>
                  <w:tcW w:w="1494" w:type="dxa"/>
                  <w:vMerge w:val="continue"/>
                  <w:vAlign w:val="center"/>
                </w:tcPr>
                <w:p w14:paraId="26B28AB6">
                  <w:pPr>
                    <w:adjustRightInd w:val="0"/>
                    <w:snapToGrid w:val="0"/>
                    <w:jc w:val="center"/>
                    <w:rPr>
                      <w:rFonts w:ascii="Times New Roman" w:hAnsi="Times New Roman"/>
                      <w:bCs/>
                      <w:szCs w:val="21"/>
                      <w:highlight w:val="green"/>
                    </w:rPr>
                  </w:pPr>
                </w:p>
              </w:tc>
              <w:tc>
                <w:tcPr>
                  <w:tcW w:w="2977" w:type="dxa"/>
                  <w:vAlign w:val="center"/>
                </w:tcPr>
                <w:p w14:paraId="4B8FC0C1">
                  <w:pPr>
                    <w:adjustRightInd w:val="0"/>
                    <w:snapToGrid w:val="0"/>
                    <w:jc w:val="center"/>
                    <w:rPr>
                      <w:rFonts w:ascii="Times New Roman" w:hAnsi="Times New Roman"/>
                      <w:bCs/>
                      <w:szCs w:val="21"/>
                      <w:highlight w:val="green"/>
                    </w:rPr>
                  </w:pPr>
                  <w:r>
                    <w:rPr>
                      <w:rFonts w:ascii="Times New Roman" w:hAnsi="Times New Roman"/>
                      <w:bCs/>
                      <w:szCs w:val="21"/>
                    </w:rPr>
                    <w:t>垃圾桶</w:t>
                  </w:r>
                </w:p>
              </w:tc>
              <w:tc>
                <w:tcPr>
                  <w:tcW w:w="1364" w:type="dxa"/>
                  <w:vAlign w:val="center"/>
                </w:tcPr>
                <w:p w14:paraId="4FFBB042">
                  <w:pPr>
                    <w:adjustRightInd w:val="0"/>
                    <w:snapToGrid w:val="0"/>
                    <w:jc w:val="center"/>
                    <w:rPr>
                      <w:rFonts w:ascii="Times New Roman" w:hAnsi="Times New Roman"/>
                      <w:bCs/>
                      <w:szCs w:val="21"/>
                    </w:rPr>
                  </w:pPr>
                  <w:r>
                    <w:rPr>
                      <w:rFonts w:hint="eastAsia" w:ascii="Times New Roman" w:hAnsi="Times New Roman"/>
                      <w:bCs/>
                      <w:szCs w:val="21"/>
                    </w:rPr>
                    <w:t>30个</w:t>
                  </w:r>
                </w:p>
              </w:tc>
              <w:tc>
                <w:tcPr>
                  <w:tcW w:w="1275" w:type="dxa"/>
                  <w:vAlign w:val="center"/>
                </w:tcPr>
                <w:p w14:paraId="188C8476">
                  <w:pPr>
                    <w:adjustRightInd w:val="0"/>
                    <w:snapToGrid w:val="0"/>
                    <w:jc w:val="center"/>
                    <w:rPr>
                      <w:rFonts w:ascii="Times New Roman" w:hAnsi="Times New Roman"/>
                      <w:bCs/>
                      <w:szCs w:val="21"/>
                    </w:rPr>
                  </w:pPr>
                  <w:r>
                    <w:rPr>
                      <w:rFonts w:hint="eastAsia" w:ascii="Times New Roman" w:hAnsi="Times New Roman"/>
                      <w:bCs/>
                      <w:szCs w:val="21"/>
                    </w:rPr>
                    <w:t>1.5</w:t>
                  </w:r>
                </w:p>
              </w:tc>
              <w:tc>
                <w:tcPr>
                  <w:tcW w:w="1330" w:type="dxa"/>
                  <w:vAlign w:val="center"/>
                </w:tcPr>
                <w:p w14:paraId="1C752DF5">
                  <w:pPr>
                    <w:adjustRightInd w:val="0"/>
                    <w:snapToGrid w:val="0"/>
                    <w:jc w:val="center"/>
                    <w:rPr>
                      <w:rFonts w:ascii="Times New Roman" w:hAnsi="Times New Roman"/>
                      <w:bCs/>
                      <w:szCs w:val="21"/>
                    </w:rPr>
                  </w:pPr>
                  <w:r>
                    <w:rPr>
                      <w:rFonts w:ascii="Times New Roman" w:hAnsi="Times New Roman"/>
                      <w:szCs w:val="21"/>
                      <w:lang w:val="zh-CN"/>
                    </w:rPr>
                    <w:t>按每个0.</w:t>
                  </w:r>
                  <w:r>
                    <w:rPr>
                      <w:rFonts w:ascii="Times New Roman" w:hAnsi="Times New Roman"/>
                      <w:szCs w:val="21"/>
                    </w:rPr>
                    <w:t>05</w:t>
                  </w:r>
                  <w:r>
                    <w:rPr>
                      <w:rFonts w:ascii="Times New Roman" w:hAnsi="Times New Roman"/>
                      <w:szCs w:val="21"/>
                      <w:lang w:val="zh-CN"/>
                    </w:rPr>
                    <w:t>万元计</w:t>
                  </w:r>
                </w:p>
              </w:tc>
            </w:tr>
            <w:tr w14:paraId="2A8A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restart"/>
                  <w:vAlign w:val="center"/>
                </w:tcPr>
                <w:p w14:paraId="5AA7AA24">
                  <w:pPr>
                    <w:adjustRightInd w:val="0"/>
                    <w:snapToGrid w:val="0"/>
                    <w:jc w:val="center"/>
                    <w:rPr>
                      <w:rFonts w:ascii="Times New Roman" w:hAnsi="Times New Roman"/>
                      <w:bCs/>
                      <w:szCs w:val="21"/>
                    </w:rPr>
                  </w:pPr>
                  <w:r>
                    <w:rPr>
                      <w:rFonts w:ascii="Times New Roman" w:hAnsi="Times New Roman"/>
                      <w:bCs/>
                      <w:szCs w:val="21"/>
                    </w:rPr>
                    <w:t>运</w:t>
                  </w:r>
                </w:p>
                <w:p w14:paraId="02D73482">
                  <w:pPr>
                    <w:adjustRightInd w:val="0"/>
                    <w:snapToGrid w:val="0"/>
                    <w:jc w:val="center"/>
                    <w:rPr>
                      <w:rFonts w:ascii="Times New Roman" w:hAnsi="Times New Roman"/>
                      <w:bCs/>
                      <w:szCs w:val="21"/>
                    </w:rPr>
                  </w:pPr>
                  <w:r>
                    <w:rPr>
                      <w:rFonts w:ascii="Times New Roman" w:hAnsi="Times New Roman"/>
                      <w:bCs/>
                      <w:szCs w:val="21"/>
                    </w:rPr>
                    <w:t>营</w:t>
                  </w:r>
                </w:p>
                <w:p w14:paraId="5C9A4C70">
                  <w:pPr>
                    <w:adjustRightInd w:val="0"/>
                    <w:snapToGrid w:val="0"/>
                    <w:jc w:val="center"/>
                    <w:rPr>
                      <w:rFonts w:ascii="Times New Roman" w:hAnsi="Times New Roman"/>
                      <w:bCs/>
                      <w:szCs w:val="21"/>
                      <w:highlight w:val="green"/>
                    </w:rPr>
                  </w:pPr>
                  <w:r>
                    <w:rPr>
                      <w:rFonts w:ascii="Times New Roman" w:hAnsi="Times New Roman"/>
                      <w:bCs/>
                      <w:szCs w:val="21"/>
                    </w:rPr>
                    <w:t>期</w:t>
                  </w:r>
                </w:p>
              </w:tc>
              <w:tc>
                <w:tcPr>
                  <w:tcW w:w="1494" w:type="dxa"/>
                  <w:vAlign w:val="center"/>
                </w:tcPr>
                <w:p w14:paraId="711B196E">
                  <w:pPr>
                    <w:adjustRightInd w:val="0"/>
                    <w:snapToGrid w:val="0"/>
                    <w:jc w:val="center"/>
                    <w:rPr>
                      <w:rFonts w:ascii="Times New Roman" w:hAnsi="Times New Roman"/>
                      <w:bCs/>
                      <w:szCs w:val="21"/>
                    </w:rPr>
                  </w:pPr>
                  <w:r>
                    <w:rPr>
                      <w:rFonts w:ascii="Times New Roman" w:hAnsi="Times New Roman"/>
                      <w:bCs/>
                      <w:szCs w:val="21"/>
                    </w:rPr>
                    <w:t>固废防治措施</w:t>
                  </w:r>
                </w:p>
              </w:tc>
              <w:tc>
                <w:tcPr>
                  <w:tcW w:w="2977" w:type="dxa"/>
                  <w:vAlign w:val="center"/>
                </w:tcPr>
                <w:p w14:paraId="4EC7F258">
                  <w:pPr>
                    <w:adjustRightInd w:val="0"/>
                    <w:snapToGrid w:val="0"/>
                    <w:jc w:val="center"/>
                    <w:rPr>
                      <w:rFonts w:ascii="Times New Roman" w:hAnsi="Times New Roman"/>
                      <w:bCs/>
                      <w:szCs w:val="21"/>
                    </w:rPr>
                  </w:pPr>
                  <w:r>
                    <w:rPr>
                      <w:rFonts w:ascii="Times New Roman" w:hAnsi="Times New Roman"/>
                      <w:bCs/>
                      <w:szCs w:val="21"/>
                    </w:rPr>
                    <w:t>垃圾桶</w:t>
                  </w:r>
                </w:p>
              </w:tc>
              <w:tc>
                <w:tcPr>
                  <w:tcW w:w="1364" w:type="dxa"/>
                  <w:vAlign w:val="center"/>
                </w:tcPr>
                <w:p w14:paraId="7C071630">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2B660111">
                  <w:pPr>
                    <w:adjustRightInd w:val="0"/>
                    <w:snapToGrid w:val="0"/>
                    <w:jc w:val="center"/>
                    <w:rPr>
                      <w:rFonts w:ascii="Times New Roman" w:hAnsi="Times New Roman"/>
                      <w:bCs/>
                      <w:szCs w:val="21"/>
                    </w:rPr>
                  </w:pPr>
                  <w:r>
                    <w:rPr>
                      <w:rFonts w:hint="eastAsia" w:ascii="Times New Roman" w:hAnsi="Times New Roman"/>
                      <w:bCs/>
                      <w:szCs w:val="21"/>
                    </w:rPr>
                    <w:t>20.0</w:t>
                  </w:r>
                </w:p>
              </w:tc>
              <w:tc>
                <w:tcPr>
                  <w:tcW w:w="1330" w:type="dxa"/>
                  <w:vAlign w:val="center"/>
                </w:tcPr>
                <w:p w14:paraId="696AA973">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630B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12BAB537">
                  <w:pPr>
                    <w:adjustRightInd w:val="0"/>
                    <w:snapToGrid w:val="0"/>
                    <w:jc w:val="center"/>
                    <w:rPr>
                      <w:rFonts w:ascii="Times New Roman" w:hAnsi="Times New Roman"/>
                      <w:bCs/>
                      <w:szCs w:val="21"/>
                      <w:highlight w:val="green"/>
                    </w:rPr>
                  </w:pPr>
                </w:p>
              </w:tc>
              <w:tc>
                <w:tcPr>
                  <w:tcW w:w="1494" w:type="dxa"/>
                  <w:vAlign w:val="center"/>
                </w:tcPr>
                <w:p w14:paraId="3FF3BF53">
                  <w:pPr>
                    <w:adjustRightInd w:val="0"/>
                    <w:snapToGrid w:val="0"/>
                    <w:jc w:val="center"/>
                    <w:rPr>
                      <w:rFonts w:ascii="Times New Roman" w:hAnsi="Times New Roman"/>
                      <w:bCs/>
                      <w:szCs w:val="21"/>
                    </w:rPr>
                  </w:pPr>
                  <w:r>
                    <w:rPr>
                      <w:rFonts w:ascii="Times New Roman" w:hAnsi="Times New Roman"/>
                      <w:bCs/>
                      <w:szCs w:val="21"/>
                    </w:rPr>
                    <w:t>噪声防治措施</w:t>
                  </w:r>
                </w:p>
              </w:tc>
              <w:tc>
                <w:tcPr>
                  <w:tcW w:w="2977" w:type="dxa"/>
                  <w:vAlign w:val="center"/>
                </w:tcPr>
                <w:p w14:paraId="5E0FAC80">
                  <w:pPr>
                    <w:adjustRightInd w:val="0"/>
                    <w:snapToGrid w:val="0"/>
                    <w:jc w:val="center"/>
                    <w:rPr>
                      <w:rFonts w:ascii="Times New Roman" w:hAnsi="Times New Roman"/>
                      <w:bCs/>
                      <w:szCs w:val="21"/>
                    </w:rPr>
                  </w:pPr>
                  <w:r>
                    <w:rPr>
                      <w:rFonts w:ascii="Times New Roman" w:hAnsi="Times New Roman"/>
                      <w:bCs/>
                      <w:szCs w:val="21"/>
                    </w:rPr>
                    <w:t>减速慢行警示牌、信号灯</w:t>
                  </w:r>
                </w:p>
              </w:tc>
              <w:tc>
                <w:tcPr>
                  <w:tcW w:w="1364" w:type="dxa"/>
                  <w:vAlign w:val="center"/>
                </w:tcPr>
                <w:p w14:paraId="0D298BB2">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1F459C0A">
                  <w:pPr>
                    <w:adjustRightInd w:val="0"/>
                    <w:snapToGrid w:val="0"/>
                    <w:jc w:val="center"/>
                    <w:rPr>
                      <w:rFonts w:ascii="Times New Roman" w:hAnsi="Times New Roman"/>
                      <w:bCs/>
                      <w:szCs w:val="21"/>
                    </w:rPr>
                  </w:pPr>
                  <w:r>
                    <w:rPr>
                      <w:rFonts w:hint="eastAsia" w:ascii="Times New Roman" w:hAnsi="Times New Roman"/>
                      <w:bCs/>
                      <w:szCs w:val="21"/>
                    </w:rPr>
                    <w:t>80.0</w:t>
                  </w:r>
                </w:p>
              </w:tc>
              <w:tc>
                <w:tcPr>
                  <w:tcW w:w="1330" w:type="dxa"/>
                  <w:vAlign w:val="center"/>
                </w:tcPr>
                <w:p w14:paraId="53DC39CB">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1D8E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600B3FAE">
                  <w:pPr>
                    <w:adjustRightInd w:val="0"/>
                    <w:snapToGrid w:val="0"/>
                    <w:jc w:val="center"/>
                    <w:rPr>
                      <w:rFonts w:ascii="Times New Roman" w:hAnsi="Times New Roman"/>
                      <w:bCs/>
                      <w:szCs w:val="21"/>
                      <w:highlight w:val="green"/>
                    </w:rPr>
                  </w:pPr>
                </w:p>
              </w:tc>
              <w:tc>
                <w:tcPr>
                  <w:tcW w:w="1494" w:type="dxa"/>
                  <w:vAlign w:val="center"/>
                </w:tcPr>
                <w:p w14:paraId="79E0F80E">
                  <w:pPr>
                    <w:adjustRightInd w:val="0"/>
                    <w:snapToGrid w:val="0"/>
                    <w:jc w:val="center"/>
                    <w:rPr>
                      <w:rFonts w:ascii="Times New Roman" w:hAnsi="Times New Roman"/>
                      <w:bCs/>
                      <w:szCs w:val="21"/>
                    </w:rPr>
                  </w:pPr>
                  <w:r>
                    <w:rPr>
                      <w:rFonts w:ascii="Times New Roman" w:hAnsi="Times New Roman"/>
                      <w:bCs/>
                      <w:szCs w:val="21"/>
                    </w:rPr>
                    <w:t>其</w:t>
                  </w:r>
                  <w:r>
                    <w:rPr>
                      <w:rFonts w:hint="eastAsia" w:ascii="Times New Roman" w:hAnsi="Times New Roman"/>
                      <w:bCs/>
                      <w:szCs w:val="21"/>
                    </w:rPr>
                    <w:t>他</w:t>
                  </w:r>
                </w:p>
              </w:tc>
              <w:tc>
                <w:tcPr>
                  <w:tcW w:w="2977" w:type="dxa"/>
                  <w:vAlign w:val="center"/>
                </w:tcPr>
                <w:p w14:paraId="6D08B3AC">
                  <w:pPr>
                    <w:adjustRightInd w:val="0"/>
                    <w:snapToGrid w:val="0"/>
                    <w:jc w:val="center"/>
                    <w:rPr>
                      <w:rFonts w:ascii="Times New Roman" w:hAnsi="Times New Roman"/>
                      <w:bCs/>
                      <w:szCs w:val="21"/>
                    </w:rPr>
                  </w:pPr>
                  <w:r>
                    <w:rPr>
                      <w:rFonts w:ascii="Times New Roman" w:hAnsi="Times New Roman"/>
                      <w:bCs/>
                      <w:szCs w:val="21"/>
                    </w:rPr>
                    <w:t>绿化</w:t>
                  </w:r>
                </w:p>
              </w:tc>
              <w:tc>
                <w:tcPr>
                  <w:tcW w:w="1364" w:type="dxa"/>
                  <w:vAlign w:val="center"/>
                </w:tcPr>
                <w:p w14:paraId="5C9C5BD9">
                  <w:pPr>
                    <w:adjustRightInd w:val="0"/>
                    <w:snapToGrid w:val="0"/>
                    <w:jc w:val="center"/>
                    <w:rPr>
                      <w:rFonts w:ascii="Times New Roman" w:hAnsi="Times New Roman"/>
                      <w:bCs/>
                      <w:szCs w:val="21"/>
                    </w:rPr>
                  </w:pPr>
                  <w:r>
                    <w:rPr>
                      <w:rFonts w:hint="eastAsia" w:ascii="Times New Roman" w:hAnsi="Times New Roman"/>
                      <w:szCs w:val="21"/>
                    </w:rPr>
                    <w:t>66281</w:t>
                  </w:r>
                  <w:r>
                    <w:rPr>
                      <w:rFonts w:hint="eastAsia" w:ascii="Times New Roman" w:hAnsi="Times New Roman"/>
                      <w:bCs/>
                      <w:szCs w:val="21"/>
                    </w:rPr>
                    <w:t>m</w:t>
                  </w:r>
                  <w:r>
                    <w:rPr>
                      <w:rFonts w:hint="eastAsia" w:ascii="Times New Roman" w:hAnsi="Times New Roman"/>
                      <w:bCs/>
                      <w:szCs w:val="21"/>
                      <w:vertAlign w:val="superscript"/>
                    </w:rPr>
                    <w:t>2</w:t>
                  </w:r>
                </w:p>
              </w:tc>
              <w:tc>
                <w:tcPr>
                  <w:tcW w:w="1275" w:type="dxa"/>
                  <w:vAlign w:val="center"/>
                </w:tcPr>
                <w:p w14:paraId="3A319616">
                  <w:pPr>
                    <w:adjustRightInd w:val="0"/>
                    <w:snapToGrid w:val="0"/>
                    <w:jc w:val="center"/>
                    <w:rPr>
                      <w:rFonts w:ascii="Times New Roman" w:hAnsi="Times New Roman"/>
                      <w:bCs/>
                      <w:szCs w:val="21"/>
                    </w:rPr>
                  </w:pPr>
                  <w:r>
                    <w:rPr>
                      <w:rFonts w:hint="eastAsia" w:ascii="Times New Roman" w:hAnsi="Times New Roman"/>
                      <w:bCs/>
                      <w:szCs w:val="21"/>
                    </w:rPr>
                    <w:t>994.2</w:t>
                  </w:r>
                </w:p>
              </w:tc>
              <w:tc>
                <w:tcPr>
                  <w:tcW w:w="1330" w:type="dxa"/>
                  <w:vAlign w:val="center"/>
                </w:tcPr>
                <w:p w14:paraId="44462EB0">
                  <w:pPr>
                    <w:adjustRightInd w:val="0"/>
                    <w:snapToGrid w:val="0"/>
                    <w:jc w:val="center"/>
                    <w:rPr>
                      <w:rFonts w:ascii="Times New Roman" w:hAnsi="Times New Roman"/>
                      <w:bCs/>
                      <w:szCs w:val="21"/>
                    </w:rPr>
                  </w:pPr>
                  <w:r>
                    <w:rPr>
                      <w:rFonts w:ascii="Times New Roman" w:hAnsi="Times New Roman"/>
                      <w:szCs w:val="21"/>
                    </w:rPr>
                    <w:t>按1</w:t>
                  </w:r>
                  <w:r>
                    <w:rPr>
                      <w:rFonts w:hint="eastAsia" w:ascii="Times New Roman" w:hAnsi="Times New Roman"/>
                      <w:szCs w:val="21"/>
                    </w:rPr>
                    <w:t>5</w:t>
                  </w:r>
                  <w:r>
                    <w:rPr>
                      <w:rFonts w:ascii="Times New Roman" w:hAnsi="Times New Roman"/>
                      <w:szCs w:val="21"/>
                    </w:rPr>
                    <w:t>0/m</w:t>
                  </w:r>
                  <w:r>
                    <w:rPr>
                      <w:rFonts w:ascii="Times New Roman" w:hAnsi="Times New Roman"/>
                      <w:szCs w:val="21"/>
                      <w:vertAlign w:val="superscript"/>
                    </w:rPr>
                    <w:t>2</w:t>
                  </w:r>
                  <w:r>
                    <w:rPr>
                      <w:rFonts w:ascii="Times New Roman" w:hAnsi="Times New Roman"/>
                      <w:szCs w:val="21"/>
                    </w:rPr>
                    <w:t>计</w:t>
                  </w:r>
                </w:p>
              </w:tc>
            </w:tr>
            <w:tr w14:paraId="1C64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9" w:type="dxa"/>
                  <w:gridSpan w:val="3"/>
                  <w:vAlign w:val="center"/>
                </w:tcPr>
                <w:p w14:paraId="4DFD8C31">
                  <w:pPr>
                    <w:adjustRightInd w:val="0"/>
                    <w:snapToGrid w:val="0"/>
                    <w:jc w:val="center"/>
                    <w:rPr>
                      <w:rFonts w:ascii="Times New Roman" w:hAnsi="Times New Roman"/>
                      <w:bCs/>
                      <w:szCs w:val="21"/>
                    </w:rPr>
                  </w:pPr>
                  <w:r>
                    <w:rPr>
                      <w:rFonts w:ascii="Times New Roman" w:hAnsi="Times New Roman"/>
                      <w:bCs/>
                      <w:szCs w:val="21"/>
                    </w:rPr>
                    <w:t>合计</w:t>
                  </w:r>
                </w:p>
              </w:tc>
              <w:tc>
                <w:tcPr>
                  <w:tcW w:w="1364" w:type="dxa"/>
                  <w:vAlign w:val="center"/>
                </w:tcPr>
                <w:p w14:paraId="62462974">
                  <w:pPr>
                    <w:adjustRightInd w:val="0"/>
                    <w:snapToGrid w:val="0"/>
                    <w:jc w:val="center"/>
                    <w:rPr>
                      <w:rFonts w:ascii="Times New Roman" w:hAnsi="Times New Roman"/>
                      <w:bCs/>
                      <w:szCs w:val="21"/>
                    </w:rPr>
                  </w:pPr>
                </w:p>
              </w:tc>
              <w:tc>
                <w:tcPr>
                  <w:tcW w:w="1275" w:type="dxa"/>
                  <w:vAlign w:val="center"/>
                </w:tcPr>
                <w:p w14:paraId="7A2769A1">
                  <w:pPr>
                    <w:adjustRightInd w:val="0"/>
                    <w:snapToGrid w:val="0"/>
                    <w:jc w:val="center"/>
                    <w:rPr>
                      <w:rFonts w:ascii="Times New Roman" w:hAnsi="Times New Roman"/>
                      <w:bCs/>
                      <w:szCs w:val="21"/>
                    </w:rPr>
                  </w:pPr>
                  <w:r>
                    <w:rPr>
                      <w:rFonts w:hint="eastAsia" w:ascii="Times New Roman" w:hAnsi="Times New Roman"/>
                      <w:bCs/>
                      <w:szCs w:val="21"/>
                    </w:rPr>
                    <w:t>1186.2</w:t>
                  </w:r>
                </w:p>
              </w:tc>
              <w:tc>
                <w:tcPr>
                  <w:tcW w:w="1330" w:type="dxa"/>
                  <w:vAlign w:val="center"/>
                </w:tcPr>
                <w:p w14:paraId="0345F355">
                  <w:pPr>
                    <w:adjustRightInd w:val="0"/>
                    <w:snapToGrid w:val="0"/>
                    <w:jc w:val="center"/>
                    <w:rPr>
                      <w:rFonts w:ascii="Times New Roman" w:hAnsi="Times New Roman"/>
                      <w:bCs/>
                      <w:szCs w:val="21"/>
                    </w:rPr>
                  </w:pPr>
                </w:p>
              </w:tc>
            </w:tr>
          </w:tbl>
          <w:p w14:paraId="0786FA1B">
            <w:pPr>
              <w:autoSpaceDE w:val="0"/>
              <w:autoSpaceDN w:val="0"/>
              <w:spacing w:line="360" w:lineRule="auto"/>
              <w:ind w:firstLine="560" w:firstLineChars="200"/>
              <w:rPr>
                <w:rFonts w:ascii="Times New Roman" w:hAnsi="Times New Roman"/>
                <w:sz w:val="28"/>
                <w:szCs w:val="28"/>
              </w:rPr>
            </w:pPr>
          </w:p>
        </w:tc>
      </w:tr>
      <w:tr w14:paraId="64D6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219" w:type="dxa"/>
            <w:gridSpan w:val="7"/>
          </w:tcPr>
          <w:p w14:paraId="1F47F94C">
            <w:pPr>
              <w:spacing w:line="360" w:lineRule="auto"/>
              <w:ind w:firstLine="138" w:firstLineChars="49"/>
              <w:rPr>
                <w:rFonts w:ascii="Times New Roman" w:hAnsi="Times New Roman"/>
                <w:b/>
                <w:bCs/>
                <w:sz w:val="28"/>
                <w:szCs w:val="28"/>
              </w:rPr>
            </w:pPr>
            <w:r>
              <w:rPr>
                <w:rFonts w:ascii="Times New Roman" w:hAnsi="Times New Roman"/>
                <w:b/>
                <w:bCs/>
                <w:sz w:val="28"/>
                <w:szCs w:val="28"/>
              </w:rPr>
              <w:t>与本项目有关的原有污染情况及主要环境问题:</w:t>
            </w:r>
          </w:p>
          <w:p w14:paraId="7B84A81E">
            <w:pPr>
              <w:spacing w:line="360" w:lineRule="auto"/>
              <w:ind w:firstLine="480" w:firstLineChars="200"/>
              <w:rPr>
                <w:rFonts w:ascii="Times New Roman" w:hAnsi="Times New Roman"/>
                <w:bCs/>
                <w:sz w:val="24"/>
              </w:rPr>
            </w:pPr>
            <w:r>
              <w:rPr>
                <w:rFonts w:ascii="Times New Roman" w:hAnsi="Times New Roman"/>
                <w:bCs/>
                <w:sz w:val="24"/>
              </w:rPr>
              <w:t>1、</w:t>
            </w:r>
            <w:r>
              <w:rPr>
                <w:rFonts w:hint="eastAsia" w:ascii="Times New Roman" w:hAnsi="Times New Roman"/>
                <w:bCs/>
                <w:sz w:val="24"/>
              </w:rPr>
              <w:t>原有污染情况</w:t>
            </w:r>
          </w:p>
          <w:p w14:paraId="1131BCE2">
            <w:pPr>
              <w:spacing w:line="360" w:lineRule="auto"/>
              <w:ind w:firstLine="480" w:firstLineChars="200"/>
              <w:rPr>
                <w:rFonts w:ascii="Times New Roman" w:hAnsi="Times New Roman"/>
                <w:sz w:val="24"/>
                <w:szCs w:val="24"/>
              </w:rPr>
            </w:pPr>
            <w:r>
              <w:rPr>
                <w:rFonts w:ascii="Times New Roman" w:hAnsi="Times New Roman"/>
                <w:bCs/>
                <w:sz w:val="24"/>
                <w:szCs w:val="24"/>
              </w:rPr>
              <w:t>本项目</w:t>
            </w:r>
            <w:r>
              <w:rPr>
                <w:rFonts w:hint="eastAsia" w:ascii="Times New Roman" w:hAnsi="Times New Roman"/>
                <w:bCs/>
                <w:sz w:val="24"/>
                <w:szCs w:val="24"/>
              </w:rPr>
              <w:t>位于芒市</w:t>
            </w:r>
            <w:r>
              <w:rPr>
                <w:rFonts w:hint="eastAsia" w:ascii="Times New Roman" w:hAnsi="Times New Roman"/>
                <w:sz w:val="24"/>
                <w:szCs w:val="28"/>
              </w:rPr>
              <w:t>西二环</w:t>
            </w:r>
            <w:r>
              <w:rPr>
                <w:rFonts w:hint="eastAsia" w:ascii="Times New Roman" w:hAnsi="Times New Roman"/>
                <w:szCs w:val="28"/>
              </w:rPr>
              <w:t>，</w:t>
            </w:r>
            <w:r>
              <w:rPr>
                <w:rFonts w:hint="eastAsia" w:ascii="Times New Roman" w:hAnsi="Times New Roman"/>
                <w:bCs/>
                <w:sz w:val="24"/>
                <w:szCs w:val="24"/>
              </w:rPr>
              <w:t>且为新建项目，</w:t>
            </w:r>
            <w:r>
              <w:rPr>
                <w:rFonts w:ascii="Times New Roman" w:hAnsi="Times New Roman"/>
                <w:sz w:val="24"/>
              </w:rPr>
              <w:t>根据现场</w:t>
            </w:r>
            <w:r>
              <w:rPr>
                <w:rFonts w:hint="eastAsia" w:ascii="Times New Roman" w:hAnsi="Times New Roman"/>
                <w:sz w:val="24"/>
              </w:rPr>
              <w:t>踏勘</w:t>
            </w:r>
            <w:r>
              <w:rPr>
                <w:rFonts w:ascii="Times New Roman" w:hAnsi="Times New Roman"/>
                <w:sz w:val="24"/>
              </w:rPr>
              <w:t>，</w:t>
            </w:r>
            <w:r>
              <w:rPr>
                <w:rFonts w:ascii="Times New Roman" w:hAnsi="Times New Roman"/>
                <w:sz w:val="24"/>
                <w:szCs w:val="28"/>
              </w:rPr>
              <w:t>项目区建设用地</w:t>
            </w:r>
            <w:r>
              <w:rPr>
                <w:rFonts w:hint="eastAsia" w:ascii="Times New Roman" w:hAnsi="Times New Roman"/>
                <w:sz w:val="24"/>
                <w:szCs w:val="28"/>
              </w:rPr>
              <w:t>多为水田</w:t>
            </w:r>
            <w:r>
              <w:rPr>
                <w:rFonts w:ascii="Times New Roman" w:hAnsi="Times New Roman"/>
                <w:sz w:val="24"/>
                <w:szCs w:val="28"/>
              </w:rPr>
              <w:t>，不存在污染问题。</w:t>
            </w:r>
          </w:p>
          <w:p w14:paraId="4BDCAA35">
            <w:pPr>
              <w:autoSpaceDE w:val="0"/>
              <w:autoSpaceDN w:val="0"/>
              <w:spacing w:line="360" w:lineRule="auto"/>
              <w:ind w:firstLine="480" w:firstLineChars="200"/>
              <w:rPr>
                <w:rFonts w:ascii="Times New Roman" w:hAnsi="Times New Roman"/>
                <w:sz w:val="24"/>
              </w:rPr>
            </w:pPr>
            <w:r>
              <w:rPr>
                <w:rFonts w:ascii="Times New Roman" w:hAnsi="Times New Roman"/>
                <w:sz w:val="24"/>
              </w:rPr>
              <w:t>2、</w:t>
            </w:r>
            <w:r>
              <w:rPr>
                <w:rFonts w:hint="eastAsia" w:ascii="Times New Roman" w:hAnsi="Times New Roman"/>
                <w:sz w:val="24"/>
              </w:rPr>
              <w:t>区域主要出现的环境问题</w:t>
            </w:r>
          </w:p>
          <w:p w14:paraId="6A704075">
            <w:pPr>
              <w:spacing w:line="360" w:lineRule="auto"/>
              <w:ind w:firstLine="480" w:firstLineChars="200"/>
              <w:rPr>
                <w:rFonts w:ascii="Times New Roman" w:hAnsi="Times New Roman"/>
                <w:sz w:val="24"/>
              </w:rPr>
            </w:pPr>
            <w:r>
              <w:rPr>
                <w:rFonts w:hint="eastAsia" w:ascii="Times New Roman" w:hAnsi="Times New Roman"/>
                <w:bCs/>
                <w:sz w:val="24"/>
                <w:szCs w:val="24"/>
              </w:rPr>
              <w:t>本项目位于</w:t>
            </w:r>
            <w:r>
              <w:rPr>
                <w:rFonts w:hint="eastAsia" w:ascii="Times New Roman" w:hAnsi="Times New Roman"/>
                <w:sz w:val="24"/>
                <w:szCs w:val="28"/>
              </w:rPr>
              <w:t>芒市西二环</w:t>
            </w:r>
            <w:r>
              <w:rPr>
                <w:rFonts w:hint="eastAsia" w:ascii="Times New Roman" w:hAnsi="Times New Roman"/>
                <w:bCs/>
                <w:sz w:val="24"/>
                <w:szCs w:val="24"/>
              </w:rPr>
              <w:t>，根据现场踏勘，项目</w:t>
            </w:r>
            <w:r>
              <w:rPr>
                <w:rFonts w:ascii="Times New Roman" w:hAnsi="Times New Roman"/>
                <w:sz w:val="24"/>
              </w:rPr>
              <w:t>附近没有产污较大的工业项目</w:t>
            </w:r>
            <w:r>
              <w:rPr>
                <w:rFonts w:hint="eastAsia" w:ascii="Times New Roman" w:hAnsi="Times New Roman"/>
                <w:sz w:val="24"/>
              </w:rPr>
              <w:t>，沿线多为水田，故出现的环境问题主要为水土流失。</w:t>
            </w:r>
          </w:p>
          <w:p w14:paraId="0BAB2E9F">
            <w:pPr>
              <w:spacing w:line="360" w:lineRule="auto"/>
              <w:ind w:firstLine="480" w:firstLineChars="200"/>
              <w:rPr>
                <w:rFonts w:ascii="Times New Roman" w:hAnsi="Times New Roman"/>
                <w:sz w:val="24"/>
              </w:rPr>
            </w:pPr>
          </w:p>
          <w:p w14:paraId="61290B98">
            <w:pPr>
              <w:spacing w:line="360" w:lineRule="auto"/>
              <w:ind w:firstLine="480" w:firstLineChars="200"/>
              <w:rPr>
                <w:rFonts w:ascii="Times New Roman" w:hAnsi="Times New Roman"/>
                <w:sz w:val="24"/>
              </w:rPr>
            </w:pPr>
          </w:p>
          <w:p w14:paraId="062DFBE5">
            <w:pPr>
              <w:spacing w:line="360" w:lineRule="auto"/>
              <w:ind w:firstLine="480" w:firstLineChars="200"/>
              <w:rPr>
                <w:rFonts w:ascii="Times New Roman" w:hAnsi="Times New Roman"/>
                <w:sz w:val="24"/>
              </w:rPr>
            </w:pPr>
          </w:p>
          <w:p w14:paraId="1CC5687C">
            <w:pPr>
              <w:spacing w:line="360" w:lineRule="auto"/>
              <w:ind w:firstLine="480" w:firstLineChars="200"/>
              <w:rPr>
                <w:rFonts w:ascii="Times New Roman" w:hAnsi="Times New Roman"/>
                <w:sz w:val="24"/>
              </w:rPr>
            </w:pPr>
          </w:p>
          <w:p w14:paraId="32C511A2">
            <w:pPr>
              <w:spacing w:line="360" w:lineRule="auto"/>
              <w:ind w:firstLine="480" w:firstLineChars="200"/>
              <w:rPr>
                <w:rFonts w:ascii="Times New Roman" w:hAnsi="Times New Roman"/>
                <w:sz w:val="24"/>
              </w:rPr>
            </w:pPr>
          </w:p>
          <w:p w14:paraId="05C326D2">
            <w:pPr>
              <w:spacing w:line="360" w:lineRule="auto"/>
              <w:ind w:firstLine="480" w:firstLineChars="200"/>
              <w:rPr>
                <w:rFonts w:ascii="Times New Roman" w:hAnsi="Times New Roman"/>
                <w:sz w:val="24"/>
              </w:rPr>
            </w:pPr>
          </w:p>
          <w:p w14:paraId="63DAE467">
            <w:pPr>
              <w:spacing w:line="360" w:lineRule="auto"/>
              <w:ind w:firstLine="480" w:firstLineChars="200"/>
              <w:rPr>
                <w:rFonts w:ascii="Times New Roman" w:hAnsi="Times New Roman"/>
                <w:sz w:val="24"/>
              </w:rPr>
            </w:pPr>
          </w:p>
          <w:p w14:paraId="3DF4297C">
            <w:pPr>
              <w:spacing w:line="360" w:lineRule="auto"/>
              <w:ind w:firstLine="480" w:firstLineChars="200"/>
              <w:rPr>
                <w:rFonts w:ascii="Times New Roman" w:hAnsi="Times New Roman"/>
                <w:sz w:val="24"/>
              </w:rPr>
            </w:pPr>
          </w:p>
          <w:p w14:paraId="6084E983">
            <w:pPr>
              <w:spacing w:line="360" w:lineRule="auto"/>
              <w:ind w:firstLine="480" w:firstLineChars="200"/>
              <w:rPr>
                <w:rFonts w:ascii="Times New Roman" w:hAnsi="Times New Roman"/>
                <w:sz w:val="24"/>
              </w:rPr>
            </w:pPr>
          </w:p>
          <w:p w14:paraId="2D7270B8">
            <w:pPr>
              <w:spacing w:line="360" w:lineRule="auto"/>
              <w:ind w:firstLine="480" w:firstLineChars="200"/>
              <w:rPr>
                <w:rFonts w:ascii="Times New Roman" w:hAnsi="Times New Roman"/>
                <w:sz w:val="24"/>
              </w:rPr>
            </w:pPr>
          </w:p>
          <w:p w14:paraId="0E83FCAB">
            <w:pPr>
              <w:spacing w:line="360" w:lineRule="auto"/>
              <w:ind w:firstLine="480" w:firstLineChars="200"/>
              <w:rPr>
                <w:rFonts w:ascii="Times New Roman" w:hAnsi="Times New Roman"/>
                <w:sz w:val="24"/>
              </w:rPr>
            </w:pPr>
          </w:p>
          <w:p w14:paraId="436E97BB">
            <w:pPr>
              <w:spacing w:line="360" w:lineRule="auto"/>
              <w:ind w:firstLine="480" w:firstLineChars="200"/>
              <w:rPr>
                <w:rFonts w:ascii="Times New Roman" w:hAnsi="Times New Roman"/>
                <w:sz w:val="24"/>
              </w:rPr>
            </w:pPr>
          </w:p>
          <w:p w14:paraId="3542AAA1">
            <w:pPr>
              <w:spacing w:line="360" w:lineRule="auto"/>
              <w:ind w:firstLine="480" w:firstLineChars="200"/>
              <w:rPr>
                <w:rFonts w:ascii="Times New Roman" w:hAnsi="Times New Roman"/>
                <w:sz w:val="24"/>
              </w:rPr>
            </w:pPr>
          </w:p>
          <w:p w14:paraId="773270B8">
            <w:pPr>
              <w:spacing w:line="360" w:lineRule="auto"/>
              <w:ind w:firstLine="480" w:firstLineChars="200"/>
              <w:rPr>
                <w:rFonts w:ascii="Times New Roman" w:hAnsi="Times New Roman"/>
                <w:sz w:val="24"/>
              </w:rPr>
            </w:pPr>
          </w:p>
          <w:p w14:paraId="6060878F">
            <w:pPr>
              <w:spacing w:line="360" w:lineRule="auto"/>
              <w:ind w:firstLine="480" w:firstLineChars="200"/>
              <w:rPr>
                <w:rFonts w:ascii="Times New Roman" w:hAnsi="Times New Roman"/>
                <w:sz w:val="24"/>
              </w:rPr>
            </w:pPr>
          </w:p>
          <w:p w14:paraId="198E1A9C">
            <w:pPr>
              <w:spacing w:line="360" w:lineRule="auto"/>
              <w:ind w:firstLine="480" w:firstLineChars="200"/>
              <w:rPr>
                <w:rFonts w:ascii="Times New Roman" w:hAnsi="Times New Roman"/>
                <w:sz w:val="24"/>
              </w:rPr>
            </w:pPr>
          </w:p>
          <w:p w14:paraId="0E527691">
            <w:pPr>
              <w:spacing w:line="360" w:lineRule="auto"/>
              <w:ind w:firstLine="480" w:firstLineChars="200"/>
              <w:rPr>
                <w:rFonts w:ascii="Times New Roman" w:hAnsi="Times New Roman"/>
                <w:sz w:val="24"/>
              </w:rPr>
            </w:pPr>
          </w:p>
          <w:p w14:paraId="6B2A16E2">
            <w:pPr>
              <w:spacing w:line="360" w:lineRule="auto"/>
              <w:rPr>
                <w:rFonts w:ascii="Times New Roman" w:hAnsi="Times New Roman"/>
                <w:sz w:val="24"/>
                <w:szCs w:val="28"/>
              </w:rPr>
            </w:pPr>
          </w:p>
        </w:tc>
      </w:tr>
    </w:tbl>
    <w:p w14:paraId="5C6F08D1">
      <w:pPr>
        <w:outlineLvl w:val="0"/>
        <w:rPr>
          <w:rFonts w:ascii="Times New Roman" w:hAnsi="Times New Roman"/>
          <w:b/>
          <w:bCs/>
          <w:sz w:val="30"/>
          <w:szCs w:val="30"/>
        </w:rPr>
      </w:pPr>
      <w:r>
        <w:rPr>
          <w:rFonts w:ascii="Times New Roman" w:hAnsi="Times New Roman"/>
        </w:rPr>
        <w:br w:type="page"/>
      </w:r>
      <w:bookmarkStart w:id="1" w:name="_Toc522884817"/>
      <w:r>
        <w:rPr>
          <w:rFonts w:ascii="Times New Roman" w:hAnsi="Times New Roman"/>
          <w:b/>
          <w:sz w:val="30"/>
          <w:szCs w:val="30"/>
        </w:rPr>
        <w:t>二、建设项目所在地自然环境、社会环境简况</w:t>
      </w:r>
      <w:bookmarkEnd w:id="1"/>
    </w:p>
    <w:tbl>
      <w:tblPr>
        <w:tblStyle w:val="29"/>
        <w:tblW w:w="9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1"/>
      </w:tblGrid>
      <w:tr w14:paraId="6875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1" w:type="dxa"/>
          </w:tcPr>
          <w:p w14:paraId="274FCA33">
            <w:pPr>
              <w:spacing w:line="360" w:lineRule="auto"/>
              <w:rPr>
                <w:rFonts w:ascii="Times New Roman" w:hAnsi="Times New Roman"/>
                <w:b/>
                <w:sz w:val="28"/>
                <w:szCs w:val="28"/>
              </w:rPr>
            </w:pPr>
            <w:r>
              <w:rPr>
                <w:rFonts w:ascii="Times New Roman" w:hAnsi="Times New Roman"/>
                <w:b/>
                <w:sz w:val="28"/>
                <w:szCs w:val="28"/>
              </w:rPr>
              <w:t>自然环境简况（地形、地貌、地质、气候、气象、水文、植被、生物多样性等）：</w:t>
            </w:r>
          </w:p>
          <w:p w14:paraId="6E36F35B">
            <w:pPr>
              <w:spacing w:line="360" w:lineRule="auto"/>
              <w:ind w:firstLine="562" w:firstLineChars="200"/>
              <w:rPr>
                <w:rFonts w:ascii="Times New Roman" w:hAnsi="Times New Roman"/>
                <w:b/>
                <w:bCs/>
                <w:sz w:val="28"/>
                <w:szCs w:val="28"/>
              </w:rPr>
            </w:pPr>
            <w:r>
              <w:rPr>
                <w:rFonts w:ascii="Times New Roman" w:hAnsi="Times New Roman"/>
                <w:b/>
                <w:bCs/>
                <w:sz w:val="28"/>
                <w:szCs w:val="28"/>
              </w:rPr>
              <w:t>1、地理位置</w:t>
            </w:r>
          </w:p>
          <w:p w14:paraId="302DC519">
            <w:pPr>
              <w:spacing w:line="360" w:lineRule="auto"/>
              <w:ind w:firstLine="480" w:firstLineChars="200"/>
              <w:rPr>
                <w:rFonts w:ascii="Times New Roman" w:hAnsi="Times New Roman"/>
                <w:bCs/>
                <w:sz w:val="24"/>
              </w:rPr>
            </w:pPr>
            <w:r>
              <w:rPr>
                <w:rFonts w:ascii="Times New Roman" w:hAnsi="Times New Roman"/>
                <w:bCs/>
                <w:sz w:val="24"/>
              </w:rPr>
              <w:t>芒市地处</w:t>
            </w:r>
            <w:r>
              <w:fldChar w:fldCharType="begin"/>
            </w:r>
            <w:r>
              <w:instrText xml:space="preserve"> HYPERLINK "https://www.baidu.com/s?wd=%E5%BE%B7%E5%AE%8F%E5%B7%9E&amp;tn=SE_PcZhidaonwhc_ngpagmjz&amp;rsv_dl=gh_pc_zhidao" \t "https://zhidao.baidu.com/question/_blank" </w:instrText>
            </w:r>
            <w:r>
              <w:fldChar w:fldCharType="separate"/>
            </w:r>
            <w:r>
              <w:rPr>
                <w:rFonts w:ascii="Times New Roman" w:hAnsi="Times New Roman"/>
                <w:bCs/>
                <w:sz w:val="24"/>
              </w:rPr>
              <w:t>德宏州</w:t>
            </w:r>
            <w:r>
              <w:rPr>
                <w:rFonts w:ascii="Times New Roman" w:hAnsi="Times New Roman"/>
                <w:bCs/>
                <w:sz w:val="24"/>
              </w:rPr>
              <w:fldChar w:fldCharType="end"/>
            </w:r>
            <w:r>
              <w:rPr>
                <w:rFonts w:ascii="Times New Roman" w:hAnsi="Times New Roman"/>
                <w:bCs/>
                <w:sz w:val="24"/>
              </w:rPr>
              <w:t>东南部，位于东经98°01′-98°44′，北纬24°05′-24°39′之间。东、东北接</w:t>
            </w:r>
            <w:r>
              <w:fldChar w:fldCharType="begin"/>
            </w:r>
            <w:r>
              <w:instrText xml:space="preserve"> HYPERLINK "https://www.baidu.com/s?wd=%E4%BF%9D%E5%B1%B1%E5%B8%82&amp;tn=SE_PcZhidaonwhc_ngpagmjz&amp;rsv_dl=gh_pc_zhidao" \t "https://zhidao.baidu.com/question/_blank" </w:instrText>
            </w:r>
            <w:r>
              <w:fldChar w:fldCharType="separate"/>
            </w:r>
            <w:r>
              <w:rPr>
                <w:rFonts w:ascii="Times New Roman" w:hAnsi="Times New Roman"/>
                <w:bCs/>
                <w:sz w:val="24"/>
              </w:rPr>
              <w:t>保山市</w:t>
            </w:r>
            <w:r>
              <w:rPr>
                <w:rFonts w:ascii="Times New Roman" w:hAnsi="Times New Roman"/>
                <w:bCs/>
                <w:sz w:val="24"/>
              </w:rPr>
              <w:fldChar w:fldCharType="end"/>
            </w:r>
            <w:r>
              <w:fldChar w:fldCharType="begin"/>
            </w:r>
            <w:r>
              <w:instrText xml:space="preserve"> HYPERLINK "https://www.baidu.com/s?wd=%E9%BE%99%E9%99%B5%E5%8E%BF&amp;tn=SE_PcZhidaonwhc_ngpagmjz&amp;rsv_dl=gh_pc_zhidao" \t "https://zhidao.baidu.com/question/_blank" </w:instrText>
            </w:r>
            <w:r>
              <w:fldChar w:fldCharType="separate"/>
            </w:r>
            <w:r>
              <w:rPr>
                <w:rFonts w:ascii="Times New Roman" w:hAnsi="Times New Roman"/>
                <w:bCs/>
                <w:sz w:val="24"/>
              </w:rPr>
              <w:t>龙陵县</w:t>
            </w:r>
            <w:r>
              <w:rPr>
                <w:rFonts w:ascii="Times New Roman" w:hAnsi="Times New Roman"/>
                <w:bCs/>
                <w:sz w:val="24"/>
              </w:rPr>
              <w:fldChar w:fldCharType="end"/>
            </w:r>
            <w:r>
              <w:rPr>
                <w:rFonts w:ascii="Times New Roman" w:hAnsi="Times New Roman"/>
                <w:bCs/>
                <w:sz w:val="24"/>
              </w:rPr>
              <w:t>，西南连</w:t>
            </w:r>
            <w:r>
              <w:fldChar w:fldCharType="begin"/>
            </w:r>
            <w:r>
              <w:instrText xml:space="preserve"> HYPERLINK "https://www.baidu.com/s?wd=%E7%91%9E%E4%B8%BD%E5%B8%82&amp;tn=SE_PcZhidaonwhc_ngpagmjz&amp;rsv_dl=gh_pc_zhidao" \t "https://zhidao.baidu.com/question/_blank" </w:instrText>
            </w:r>
            <w:r>
              <w:fldChar w:fldCharType="separate"/>
            </w:r>
            <w:r>
              <w:rPr>
                <w:rFonts w:ascii="Times New Roman" w:hAnsi="Times New Roman"/>
                <w:bCs/>
                <w:sz w:val="24"/>
              </w:rPr>
              <w:t>瑞丽市</w:t>
            </w:r>
            <w:r>
              <w:rPr>
                <w:rFonts w:ascii="Times New Roman" w:hAnsi="Times New Roman"/>
                <w:bCs/>
                <w:sz w:val="24"/>
              </w:rPr>
              <w:fldChar w:fldCharType="end"/>
            </w:r>
            <w:r>
              <w:rPr>
                <w:rFonts w:ascii="Times New Roman" w:hAnsi="Times New Roman"/>
                <w:bCs/>
                <w:sz w:val="24"/>
              </w:rPr>
              <w:t>、</w:t>
            </w:r>
            <w:r>
              <w:fldChar w:fldCharType="begin"/>
            </w:r>
            <w:r>
              <w:instrText xml:space="preserve"> HYPERLINK "https://www.baidu.com/s?wd=%E7%95%B9%E7%94%BA%E7%BB%8F%E6%B5%8E%E5%BC%80%E5%8F%91%E5%8C%BA&amp;tn=SE_PcZhidaonwhc_ngpagmjz&amp;rsv_dl=gh_pc_zhidao" \t "https://zhidao.baidu.com/question/_blank" </w:instrText>
            </w:r>
            <w:r>
              <w:fldChar w:fldCharType="separate"/>
            </w:r>
            <w:r>
              <w:rPr>
                <w:rFonts w:ascii="Times New Roman" w:hAnsi="Times New Roman"/>
                <w:bCs/>
                <w:sz w:val="24"/>
              </w:rPr>
              <w:t>畹町经济开发区</w:t>
            </w:r>
            <w:r>
              <w:rPr>
                <w:rFonts w:ascii="Times New Roman" w:hAnsi="Times New Roman"/>
                <w:bCs/>
                <w:sz w:val="24"/>
              </w:rPr>
              <w:fldChar w:fldCharType="end"/>
            </w:r>
            <w:r>
              <w:rPr>
                <w:rFonts w:ascii="Times New Roman" w:hAnsi="Times New Roman"/>
                <w:bCs/>
                <w:sz w:val="24"/>
              </w:rPr>
              <w:t>，西、西北与</w:t>
            </w:r>
            <w:r>
              <w:fldChar w:fldCharType="begin"/>
            </w:r>
            <w:r>
              <w:instrText xml:space="preserve"> HYPERLINK "https://www.baidu.com/s?wd=%E6%A2%81%E6%B2%B3%E5%8E%BF&amp;tn=SE_PcZhidaonwhc_ngpagmjz&amp;rsv_dl=gh_pc_zhidao" \t "https://zhidao.baidu.com/question/_blank" </w:instrText>
            </w:r>
            <w:r>
              <w:fldChar w:fldCharType="separate"/>
            </w:r>
            <w:r>
              <w:rPr>
                <w:rFonts w:ascii="Times New Roman" w:hAnsi="Times New Roman"/>
                <w:bCs/>
                <w:sz w:val="24"/>
              </w:rPr>
              <w:t>梁河县</w:t>
            </w:r>
            <w:r>
              <w:rPr>
                <w:rFonts w:ascii="Times New Roman" w:hAnsi="Times New Roman"/>
                <w:bCs/>
                <w:sz w:val="24"/>
              </w:rPr>
              <w:fldChar w:fldCharType="end"/>
            </w:r>
            <w:r>
              <w:rPr>
                <w:rFonts w:ascii="Times New Roman" w:hAnsi="Times New Roman"/>
                <w:bCs/>
                <w:sz w:val="24"/>
              </w:rPr>
              <w:t>、</w:t>
            </w:r>
            <w:r>
              <w:fldChar w:fldCharType="begin"/>
            </w:r>
            <w:r>
              <w:instrText xml:space="preserve"> HYPERLINK "https://www.baidu.com/s?wd=%E9%99%87%E5%B7%9D%E5%8E%BF&amp;tn=SE_PcZhidaonwhc_ngpagmjz&amp;rsv_dl=gh_pc_zhidao" \t "https://zhidao.baidu.com/question/_blank" </w:instrText>
            </w:r>
            <w:r>
              <w:fldChar w:fldCharType="separate"/>
            </w:r>
            <w:r>
              <w:rPr>
                <w:rFonts w:ascii="Times New Roman" w:hAnsi="Times New Roman"/>
                <w:bCs/>
                <w:sz w:val="24"/>
              </w:rPr>
              <w:t>陇川县</w:t>
            </w:r>
            <w:r>
              <w:rPr>
                <w:rFonts w:ascii="Times New Roman" w:hAnsi="Times New Roman"/>
                <w:bCs/>
                <w:sz w:val="24"/>
              </w:rPr>
              <w:fldChar w:fldCharType="end"/>
            </w:r>
            <w:r>
              <w:rPr>
                <w:rFonts w:ascii="Times New Roman" w:hAnsi="Times New Roman"/>
                <w:bCs/>
                <w:sz w:val="24"/>
              </w:rPr>
              <w:t>隔龙江（陇川江）相望，南与缅甸交界，国境线长68.3公里。市政府驻地芒市镇（</w:t>
            </w:r>
            <w:r>
              <w:fldChar w:fldCharType="begin"/>
            </w:r>
            <w:r>
              <w:instrText xml:space="preserve"> HYPERLINK "https://www.baidu.com/s?wd=%E5%9F%8E%E9%95%87%E8%A7%84%E5%88%92&amp;tn=SE_PcZhidaonwhc_ngpagmjz&amp;rsv_dl=gh_pc_zhidao" \t "https://zhidao.baidu.com/question/_blank" </w:instrText>
            </w:r>
            <w:r>
              <w:fldChar w:fldCharType="separate"/>
            </w:r>
            <w:r>
              <w:rPr>
                <w:rFonts w:ascii="Times New Roman" w:hAnsi="Times New Roman"/>
                <w:bCs/>
                <w:sz w:val="24"/>
              </w:rPr>
              <w:t>城镇规划</w:t>
            </w:r>
            <w:r>
              <w:rPr>
                <w:rFonts w:ascii="Times New Roman" w:hAnsi="Times New Roman"/>
                <w:bCs/>
                <w:sz w:val="24"/>
              </w:rPr>
              <w:fldChar w:fldCharType="end"/>
            </w:r>
            <w:r>
              <w:rPr>
                <w:rFonts w:ascii="Times New Roman" w:hAnsi="Times New Roman"/>
                <w:bCs/>
                <w:sz w:val="24"/>
              </w:rPr>
              <w:t>面积25</w:t>
            </w:r>
            <w:r>
              <w:fldChar w:fldCharType="begin"/>
            </w:r>
            <w:r>
              <w:instrText xml:space="preserve"> HYPERLINK "https://www.baidu.com/s?wd=%E5%B9%B3%E6%96%B9%E5%85%AC%E9%87%8C&amp;tn=SE_PcZhidaonwhc_ngpagmjz&amp;rsv_dl=gh_pc_zhidao" \t "https://zhidao.baidu.com/question/_blank" </w:instrText>
            </w:r>
            <w:r>
              <w:fldChar w:fldCharType="separate"/>
            </w:r>
            <w:r>
              <w:rPr>
                <w:rFonts w:ascii="Times New Roman" w:hAnsi="Times New Roman"/>
                <w:bCs/>
                <w:sz w:val="24"/>
              </w:rPr>
              <w:t>平方公里</w:t>
            </w:r>
            <w:r>
              <w:rPr>
                <w:rFonts w:ascii="Times New Roman" w:hAnsi="Times New Roman"/>
                <w:bCs/>
                <w:sz w:val="24"/>
              </w:rPr>
              <w:fldChar w:fldCharType="end"/>
            </w:r>
            <w:r>
              <w:rPr>
                <w:rFonts w:ascii="Times New Roman" w:hAnsi="Times New Roman"/>
                <w:bCs/>
                <w:sz w:val="24"/>
              </w:rPr>
              <w:t>），同时是州府驻地。面积东西长约71公里，南北宽约62公里。总面积2987</w:t>
            </w:r>
            <w:r>
              <w:fldChar w:fldCharType="begin"/>
            </w:r>
            <w:r>
              <w:instrText xml:space="preserve"> HYPERLINK "https://www.baidu.com/s?wd=%E5%B9%B3%E6%96%B9%E5%85%AC%E9%87%8C&amp;tn=SE_PcZhidaonwhc_ngpagmjz&amp;rsv_dl=gh_pc_zhidao" \t "https://zhidao.baidu.com/question/_blank" </w:instrText>
            </w:r>
            <w:r>
              <w:fldChar w:fldCharType="separate"/>
            </w:r>
            <w:r>
              <w:rPr>
                <w:rFonts w:ascii="Times New Roman" w:hAnsi="Times New Roman"/>
                <w:bCs/>
                <w:sz w:val="24"/>
              </w:rPr>
              <w:t>平方公里</w:t>
            </w:r>
            <w:r>
              <w:rPr>
                <w:rFonts w:ascii="Times New Roman" w:hAnsi="Times New Roman"/>
                <w:bCs/>
                <w:sz w:val="24"/>
              </w:rPr>
              <w:fldChar w:fldCharType="end"/>
            </w:r>
            <w:r>
              <w:rPr>
                <w:rFonts w:ascii="Times New Roman" w:hAnsi="Times New Roman"/>
                <w:bCs/>
                <w:sz w:val="24"/>
              </w:rPr>
              <w:t>，其中山区占74%，坝区（含海拔在1000米以下的低热河谷）占26%。</w:t>
            </w:r>
          </w:p>
          <w:p w14:paraId="22EC6275">
            <w:pPr>
              <w:spacing w:line="360" w:lineRule="auto"/>
              <w:ind w:firstLine="480" w:firstLineChars="200"/>
              <w:rPr>
                <w:rFonts w:ascii="Times New Roman" w:hAnsi="Times New Roman"/>
                <w:bCs/>
                <w:sz w:val="24"/>
              </w:rPr>
            </w:pPr>
            <w:r>
              <w:rPr>
                <w:rFonts w:ascii="Times New Roman" w:hAnsi="Times New Roman"/>
                <w:bCs/>
                <w:sz w:val="24"/>
              </w:rPr>
              <w:t>芒市镇位于</w:t>
            </w:r>
            <w:r>
              <w:fldChar w:fldCharType="begin"/>
            </w:r>
            <w:r>
              <w:instrText xml:space="preserve"> HYPERLINK "https://baike.so.com/doc/2546461-2689691.html" \t "_blank" </w:instrText>
            </w:r>
            <w:r>
              <w:fldChar w:fldCharType="separate"/>
            </w:r>
            <w:r>
              <w:rPr>
                <w:rStyle w:val="33"/>
                <w:rFonts w:ascii="Times New Roman" w:hAnsi="Times New Roman"/>
                <w:bCs/>
                <w:color w:val="auto"/>
                <w:sz w:val="24"/>
                <w:u w:val="none"/>
              </w:rPr>
              <w:t>云南</w:t>
            </w:r>
            <w:r>
              <w:rPr>
                <w:rStyle w:val="33"/>
                <w:rFonts w:ascii="Times New Roman" w:hAnsi="Times New Roman"/>
                <w:bCs/>
                <w:color w:val="auto"/>
                <w:sz w:val="24"/>
                <w:u w:val="none"/>
              </w:rPr>
              <w:fldChar w:fldCharType="end"/>
            </w:r>
            <w:r>
              <w:rPr>
                <w:rFonts w:ascii="Times New Roman" w:hAnsi="Times New Roman"/>
                <w:bCs/>
                <w:sz w:val="24"/>
              </w:rPr>
              <w:t>省德宏州东部，潞西市北部，镇政府驻地大湾村芒市大街。交通便捷，政治地理位置特殊，区位优势明显，辖区总面积364.2平方公里，东、北接保山市</w:t>
            </w:r>
            <w:r>
              <w:fldChar w:fldCharType="begin"/>
            </w:r>
            <w:r>
              <w:instrText xml:space="preserve"> HYPERLINK "https://baike.so.com/doc/5583799-5796392.html" \t "_blank" </w:instrText>
            </w:r>
            <w:r>
              <w:fldChar w:fldCharType="separate"/>
            </w:r>
            <w:r>
              <w:rPr>
                <w:rStyle w:val="33"/>
                <w:rFonts w:ascii="Times New Roman" w:hAnsi="Times New Roman"/>
                <w:bCs/>
                <w:color w:val="auto"/>
                <w:sz w:val="24"/>
                <w:u w:val="none"/>
              </w:rPr>
              <w:t>龙陵县</w:t>
            </w:r>
            <w:r>
              <w:rPr>
                <w:rStyle w:val="33"/>
                <w:rFonts w:ascii="Times New Roman" w:hAnsi="Times New Roman"/>
                <w:bCs/>
                <w:color w:val="auto"/>
                <w:sz w:val="24"/>
                <w:u w:val="none"/>
              </w:rPr>
              <w:fldChar w:fldCharType="end"/>
            </w:r>
            <w:r>
              <w:fldChar w:fldCharType="begin"/>
            </w:r>
            <w:r>
              <w:instrText xml:space="preserve"> HYPERLINK "https://baike.so.com/doc/5702852-5915569.html" \t "_blank" </w:instrText>
            </w:r>
            <w:r>
              <w:fldChar w:fldCharType="separate"/>
            </w:r>
            <w:r>
              <w:rPr>
                <w:rStyle w:val="33"/>
                <w:rFonts w:ascii="Times New Roman" w:hAnsi="Times New Roman"/>
                <w:bCs/>
                <w:color w:val="auto"/>
                <w:sz w:val="24"/>
                <w:u w:val="none"/>
              </w:rPr>
              <w:t>象达乡</w:t>
            </w:r>
            <w:r>
              <w:rPr>
                <w:rStyle w:val="33"/>
                <w:rFonts w:ascii="Times New Roman" w:hAnsi="Times New Roman"/>
                <w:bCs/>
                <w:color w:val="auto"/>
                <w:sz w:val="24"/>
                <w:u w:val="none"/>
              </w:rPr>
              <w:fldChar w:fldCharType="end"/>
            </w:r>
            <w:r>
              <w:rPr>
                <w:rFonts w:ascii="Times New Roman" w:hAnsi="Times New Roman"/>
                <w:bCs/>
                <w:sz w:val="24"/>
              </w:rPr>
              <w:t>、</w:t>
            </w:r>
            <w:r>
              <w:fldChar w:fldCharType="begin"/>
            </w:r>
            <w:r>
              <w:instrText xml:space="preserve"> HYPERLINK "https://baike.so.com/doc/10036335-10541115.html" \t "_blank" </w:instrText>
            </w:r>
            <w:r>
              <w:fldChar w:fldCharType="separate"/>
            </w:r>
            <w:r>
              <w:rPr>
                <w:rStyle w:val="33"/>
                <w:rFonts w:ascii="Times New Roman" w:hAnsi="Times New Roman"/>
                <w:bCs/>
                <w:color w:val="auto"/>
                <w:sz w:val="24"/>
                <w:u w:val="none"/>
              </w:rPr>
              <w:t>龙山镇</w:t>
            </w:r>
            <w:r>
              <w:rPr>
                <w:rStyle w:val="33"/>
                <w:rFonts w:ascii="Times New Roman" w:hAnsi="Times New Roman"/>
                <w:bCs/>
                <w:color w:val="auto"/>
                <w:sz w:val="24"/>
                <w:u w:val="none"/>
              </w:rPr>
              <w:fldChar w:fldCharType="end"/>
            </w:r>
            <w:r>
              <w:rPr>
                <w:rFonts w:ascii="Times New Roman" w:hAnsi="Times New Roman"/>
                <w:bCs/>
                <w:sz w:val="24"/>
              </w:rPr>
              <w:t>，西、南连</w:t>
            </w:r>
            <w:r>
              <w:fldChar w:fldCharType="begin"/>
            </w:r>
            <w:r>
              <w:instrText xml:space="preserve"> HYPERLINK "https://baike.so.com/doc/8681230-9002936.html" \t "_blank" </w:instrText>
            </w:r>
            <w:r>
              <w:fldChar w:fldCharType="separate"/>
            </w:r>
            <w:r>
              <w:rPr>
                <w:rStyle w:val="33"/>
                <w:rFonts w:ascii="Times New Roman" w:hAnsi="Times New Roman"/>
                <w:bCs/>
                <w:color w:val="auto"/>
                <w:sz w:val="24"/>
                <w:u w:val="none"/>
              </w:rPr>
              <w:t>风平镇</w:t>
            </w:r>
            <w:r>
              <w:rPr>
                <w:rStyle w:val="33"/>
                <w:rFonts w:ascii="Times New Roman" w:hAnsi="Times New Roman"/>
                <w:bCs/>
                <w:color w:val="auto"/>
                <w:sz w:val="24"/>
                <w:u w:val="none"/>
              </w:rPr>
              <w:fldChar w:fldCharType="end"/>
            </w:r>
            <w:r>
              <w:rPr>
                <w:rFonts w:ascii="Times New Roman" w:hAnsi="Times New Roman"/>
                <w:bCs/>
                <w:sz w:val="24"/>
              </w:rPr>
              <w:t>、</w:t>
            </w:r>
            <w:r>
              <w:fldChar w:fldCharType="begin"/>
            </w:r>
            <w:r>
              <w:instrText xml:space="preserve"> HYPERLINK "https://baike.so.com/doc/7690735-7964830.html" \t "_blank" </w:instrText>
            </w:r>
            <w:r>
              <w:fldChar w:fldCharType="separate"/>
            </w:r>
            <w:r>
              <w:rPr>
                <w:rStyle w:val="33"/>
                <w:rFonts w:ascii="Times New Roman" w:hAnsi="Times New Roman"/>
                <w:bCs/>
                <w:color w:val="auto"/>
                <w:sz w:val="24"/>
                <w:u w:val="none"/>
              </w:rPr>
              <w:t>轩岗乡</w:t>
            </w:r>
            <w:r>
              <w:rPr>
                <w:rStyle w:val="33"/>
                <w:rFonts w:ascii="Times New Roman" w:hAnsi="Times New Roman"/>
                <w:bCs/>
                <w:color w:val="auto"/>
                <w:sz w:val="24"/>
                <w:u w:val="none"/>
              </w:rPr>
              <w:fldChar w:fldCharType="end"/>
            </w:r>
            <w:r>
              <w:rPr>
                <w:rFonts w:ascii="Times New Roman" w:hAnsi="Times New Roman"/>
                <w:bCs/>
                <w:sz w:val="24"/>
              </w:rPr>
              <w:t>。境内320国道贯穿南北，有芒市至象滚塘，芒市至</w:t>
            </w:r>
            <w:r>
              <w:fldChar w:fldCharType="begin"/>
            </w:r>
            <w:r>
              <w:instrText xml:space="preserve"> HYPERLINK "https://baike.so.com/doc/25163434-26151490.html" \t "_blank" </w:instrText>
            </w:r>
            <w:r>
              <w:fldChar w:fldCharType="separate"/>
            </w:r>
            <w:r>
              <w:rPr>
                <w:rStyle w:val="33"/>
                <w:rFonts w:ascii="Times New Roman" w:hAnsi="Times New Roman"/>
                <w:bCs/>
                <w:color w:val="auto"/>
                <w:sz w:val="24"/>
                <w:u w:val="none"/>
              </w:rPr>
              <w:t>回贤</w:t>
            </w:r>
            <w:r>
              <w:rPr>
                <w:rStyle w:val="33"/>
                <w:rFonts w:ascii="Times New Roman" w:hAnsi="Times New Roman"/>
                <w:bCs/>
                <w:color w:val="auto"/>
                <w:sz w:val="24"/>
                <w:u w:val="none"/>
              </w:rPr>
              <w:fldChar w:fldCharType="end"/>
            </w:r>
            <w:r>
              <w:rPr>
                <w:rFonts w:ascii="Times New Roman" w:hAnsi="Times New Roman"/>
                <w:bCs/>
                <w:sz w:val="24"/>
              </w:rPr>
              <w:t>等乡村道路，交通网络发达。</w:t>
            </w:r>
          </w:p>
          <w:p w14:paraId="59934886">
            <w:pPr>
              <w:spacing w:line="360" w:lineRule="auto"/>
              <w:ind w:firstLine="480" w:firstLineChars="200"/>
              <w:rPr>
                <w:rFonts w:ascii="Times New Roman" w:hAnsi="Times New Roman"/>
                <w:sz w:val="24"/>
              </w:rPr>
            </w:pPr>
            <w:r>
              <w:rPr>
                <w:rFonts w:ascii="Times New Roman" w:hAnsi="Times New Roman"/>
                <w:bCs/>
                <w:sz w:val="24"/>
                <w:szCs w:val="24"/>
              </w:rPr>
              <w:t>本项目位于</w:t>
            </w:r>
            <w:r>
              <w:rPr>
                <w:rFonts w:hint="eastAsia" w:ascii="Times New Roman" w:hAnsi="Times New Roman"/>
                <w:sz w:val="24"/>
              </w:rPr>
              <w:t>芒市西二环</w:t>
            </w:r>
            <w:r>
              <w:rPr>
                <w:rFonts w:ascii="Times New Roman" w:hAnsi="Times New Roman"/>
                <w:bCs/>
                <w:sz w:val="24"/>
                <w:szCs w:val="24"/>
              </w:rPr>
              <w:t>，</w:t>
            </w:r>
            <w:r>
              <w:rPr>
                <w:rFonts w:hint="eastAsia" w:ascii="Times New Roman" w:hAnsi="Times New Roman"/>
                <w:bCs/>
                <w:sz w:val="24"/>
                <w:szCs w:val="28"/>
              </w:rPr>
              <w:t>起点为潞盈线（地理坐标为：东经</w:t>
            </w:r>
            <w:r>
              <w:rPr>
                <w:rFonts w:ascii="Times New Roman" w:hAnsi="Times New Roman"/>
                <w:sz w:val="24"/>
                <w:szCs w:val="24"/>
              </w:rPr>
              <w:t>98°</w:t>
            </w:r>
            <w:r>
              <w:rPr>
                <w:rFonts w:hint="eastAsia" w:ascii="Times New Roman" w:hAnsi="Times New Roman"/>
                <w:sz w:val="24"/>
                <w:szCs w:val="24"/>
              </w:rPr>
              <w:t>30</w:t>
            </w:r>
            <w:r>
              <w:rPr>
                <w:rFonts w:ascii="Times New Roman" w:hAnsi="Times New Roman"/>
                <w:sz w:val="24"/>
                <w:szCs w:val="24"/>
              </w:rPr>
              <w:t>'</w:t>
            </w:r>
            <w:r>
              <w:rPr>
                <w:rFonts w:hint="eastAsia" w:ascii="Times New Roman" w:hAnsi="Times New Roman"/>
                <w:sz w:val="24"/>
                <w:szCs w:val="24"/>
              </w:rPr>
              <w:t>58.32</w:t>
            </w:r>
            <w:r>
              <w:rPr>
                <w:rFonts w:ascii="Times New Roman" w:hAnsi="Times New Roman"/>
                <w:sz w:val="24"/>
                <w:szCs w:val="24"/>
              </w:rPr>
              <w:t>"</w:t>
            </w:r>
            <w:r>
              <w:rPr>
                <w:rFonts w:hint="eastAsia" w:ascii="Times New Roman" w:hAnsi="Times New Roman"/>
                <w:sz w:val="24"/>
                <w:szCs w:val="24"/>
              </w:rPr>
              <w:t>，北纬</w:t>
            </w:r>
            <w:r>
              <w:rPr>
                <w:rFonts w:ascii="Times New Roman" w:hAnsi="Times New Roman"/>
                <w:sz w:val="24"/>
                <w:szCs w:val="24"/>
              </w:rPr>
              <w:t>2</w:t>
            </w:r>
            <w:r>
              <w:rPr>
                <w:rFonts w:hint="eastAsia" w:ascii="Times New Roman" w:hAnsi="Times New Roman"/>
                <w:sz w:val="24"/>
                <w:szCs w:val="24"/>
              </w:rPr>
              <w:t>4</w:t>
            </w:r>
            <w:r>
              <w:rPr>
                <w:rFonts w:ascii="Times New Roman" w:hAnsi="Times New Roman"/>
                <w:sz w:val="24"/>
                <w:szCs w:val="24"/>
              </w:rPr>
              <w:t>°</w:t>
            </w:r>
            <w:r>
              <w:rPr>
                <w:rFonts w:hint="eastAsia" w:ascii="Times New Roman" w:hAnsi="Times New Roman"/>
                <w:sz w:val="24"/>
                <w:szCs w:val="24"/>
              </w:rPr>
              <w:t>24</w:t>
            </w:r>
            <w:r>
              <w:rPr>
                <w:rFonts w:ascii="Times New Roman" w:hAnsi="Times New Roman"/>
                <w:sz w:val="24"/>
                <w:szCs w:val="24"/>
              </w:rPr>
              <w:t>'</w:t>
            </w:r>
            <w:r>
              <w:rPr>
                <w:rFonts w:hint="eastAsia" w:ascii="Times New Roman" w:hAnsi="Times New Roman"/>
                <w:sz w:val="24"/>
                <w:szCs w:val="24"/>
              </w:rPr>
              <w:t>10.50</w:t>
            </w:r>
            <w:r>
              <w:rPr>
                <w:rFonts w:ascii="Times New Roman" w:hAnsi="Times New Roman"/>
                <w:sz w:val="24"/>
                <w:szCs w:val="24"/>
              </w:rPr>
              <w:t>"</w:t>
            </w:r>
            <w:r>
              <w:rPr>
                <w:rFonts w:hint="eastAsia" w:ascii="Times New Roman" w:hAnsi="Times New Roman"/>
                <w:sz w:val="24"/>
                <w:szCs w:val="24"/>
              </w:rPr>
              <w:t>）</w:t>
            </w:r>
            <w:r>
              <w:rPr>
                <w:rFonts w:ascii="Times New Roman" w:hAnsi="Times New Roman"/>
                <w:sz w:val="24"/>
                <w:szCs w:val="24"/>
              </w:rPr>
              <w:t>，止点为</w:t>
            </w:r>
            <w:r>
              <w:rPr>
                <w:rFonts w:hint="eastAsia" w:ascii="Times New Roman" w:hAnsi="Times New Roman"/>
                <w:sz w:val="24"/>
                <w:szCs w:val="24"/>
              </w:rPr>
              <w:t>规划40m道路（地理坐标为：东经</w:t>
            </w:r>
            <w:r>
              <w:rPr>
                <w:rFonts w:ascii="Times New Roman" w:hAnsi="Times New Roman"/>
                <w:sz w:val="24"/>
                <w:szCs w:val="24"/>
              </w:rPr>
              <w:t>98°</w:t>
            </w:r>
            <w:r>
              <w:rPr>
                <w:rFonts w:hint="eastAsia" w:ascii="Times New Roman" w:hAnsi="Times New Roman"/>
                <w:sz w:val="24"/>
                <w:szCs w:val="24"/>
              </w:rPr>
              <w:t>35</w:t>
            </w:r>
            <w:r>
              <w:rPr>
                <w:rFonts w:ascii="Times New Roman" w:hAnsi="Times New Roman"/>
                <w:sz w:val="24"/>
                <w:szCs w:val="24"/>
              </w:rPr>
              <w:t>'</w:t>
            </w:r>
            <w:r>
              <w:rPr>
                <w:rFonts w:hint="eastAsia" w:ascii="Times New Roman" w:hAnsi="Times New Roman"/>
                <w:sz w:val="24"/>
                <w:szCs w:val="24"/>
              </w:rPr>
              <w:t>42.93</w:t>
            </w:r>
            <w:r>
              <w:rPr>
                <w:rFonts w:ascii="Times New Roman" w:hAnsi="Times New Roman"/>
                <w:sz w:val="24"/>
                <w:szCs w:val="24"/>
              </w:rPr>
              <w:t>"</w:t>
            </w:r>
            <w:r>
              <w:rPr>
                <w:rFonts w:hint="eastAsia" w:ascii="Times New Roman" w:hAnsi="Times New Roman"/>
                <w:sz w:val="24"/>
                <w:szCs w:val="24"/>
              </w:rPr>
              <w:t>，北纬</w:t>
            </w:r>
            <w:r>
              <w:rPr>
                <w:rFonts w:ascii="Times New Roman" w:hAnsi="Times New Roman"/>
                <w:sz w:val="24"/>
                <w:szCs w:val="24"/>
              </w:rPr>
              <w:t>2</w:t>
            </w:r>
            <w:r>
              <w:rPr>
                <w:rFonts w:hint="eastAsia" w:ascii="Times New Roman" w:hAnsi="Times New Roman"/>
                <w:sz w:val="24"/>
                <w:szCs w:val="24"/>
              </w:rPr>
              <w:t>4</w:t>
            </w:r>
            <w:r>
              <w:rPr>
                <w:rFonts w:ascii="Times New Roman" w:hAnsi="Times New Roman"/>
                <w:sz w:val="24"/>
                <w:szCs w:val="24"/>
              </w:rPr>
              <w:t>°</w:t>
            </w:r>
            <w:r>
              <w:rPr>
                <w:rFonts w:hint="eastAsia" w:ascii="Times New Roman" w:hAnsi="Times New Roman"/>
                <w:sz w:val="24"/>
                <w:szCs w:val="24"/>
              </w:rPr>
              <w:t>28</w:t>
            </w:r>
            <w:r>
              <w:rPr>
                <w:rFonts w:ascii="Times New Roman" w:hAnsi="Times New Roman"/>
                <w:sz w:val="24"/>
                <w:szCs w:val="24"/>
              </w:rPr>
              <w:t>'</w:t>
            </w:r>
            <w:r>
              <w:rPr>
                <w:rFonts w:hint="eastAsia" w:ascii="Times New Roman" w:hAnsi="Times New Roman"/>
                <w:sz w:val="24"/>
                <w:szCs w:val="24"/>
              </w:rPr>
              <w:t>1.38</w:t>
            </w:r>
            <w:r>
              <w:rPr>
                <w:rFonts w:ascii="Times New Roman" w:hAnsi="Times New Roman"/>
                <w:sz w:val="24"/>
                <w:szCs w:val="24"/>
              </w:rPr>
              <w:t>"</w:t>
            </w:r>
            <w:r>
              <w:rPr>
                <w:rFonts w:hint="eastAsia" w:ascii="Times New Roman" w:hAnsi="Times New Roman"/>
                <w:bCs/>
                <w:sz w:val="24"/>
                <w:szCs w:val="28"/>
              </w:rPr>
              <w:t>）</w:t>
            </w:r>
            <w:r>
              <w:rPr>
                <w:rFonts w:hint="eastAsia" w:ascii="Times New Roman" w:hAnsi="Times New Roman"/>
                <w:sz w:val="24"/>
              </w:rPr>
              <w:t>，</w:t>
            </w:r>
            <w:r>
              <w:rPr>
                <w:rFonts w:hint="eastAsia" w:ascii="Times New Roman" w:hAnsi="Times New Roman"/>
                <w:sz w:val="24"/>
                <w:szCs w:val="28"/>
              </w:rPr>
              <w:t>道路全长</w:t>
            </w:r>
            <w:r>
              <w:rPr>
                <w:rFonts w:ascii="Times New Roman" w:hAnsi="Times New Roman"/>
                <w:sz w:val="24"/>
                <w:szCs w:val="28"/>
              </w:rPr>
              <w:t>10812.125m</w:t>
            </w:r>
            <w:r>
              <w:rPr>
                <w:rFonts w:hint="eastAsia" w:ascii="Times New Roman" w:hAnsi="Times New Roman"/>
                <w:sz w:val="24"/>
                <w:szCs w:val="24"/>
              </w:rPr>
              <w:t>。经现场踏勘，</w:t>
            </w:r>
            <w:r>
              <w:rPr>
                <w:rFonts w:hint="eastAsia" w:ascii="Times New Roman" w:hAnsi="Times New Roman"/>
                <w:bCs/>
                <w:sz w:val="24"/>
                <w:szCs w:val="24"/>
              </w:rPr>
              <w:t>项目西北侧沿线为芒市河，穿过广沙河、南秀河、板过河、南喊河、藻地河等河流，起点临近风平村，东侧沿线临近拱母、芒核、等相3个村庄及华丰紫园、华江水岸星城和芒市国际学校。</w:t>
            </w:r>
            <w:r>
              <w:rPr>
                <w:rFonts w:ascii="Times New Roman" w:hAnsi="Times New Roman"/>
                <w:bCs/>
                <w:sz w:val="24"/>
                <w:szCs w:val="28"/>
              </w:rPr>
              <w:t>详细情况参见项目交通地理位置图（附图1）。</w:t>
            </w:r>
          </w:p>
          <w:p w14:paraId="679E7310">
            <w:pPr>
              <w:spacing w:line="360" w:lineRule="auto"/>
              <w:ind w:firstLine="562" w:firstLineChars="200"/>
              <w:rPr>
                <w:rFonts w:ascii="Times New Roman" w:hAnsi="Times New Roman"/>
                <w:b/>
                <w:bCs/>
                <w:sz w:val="28"/>
                <w:szCs w:val="28"/>
              </w:rPr>
            </w:pPr>
            <w:r>
              <w:rPr>
                <w:rFonts w:ascii="Times New Roman" w:hAnsi="Times New Roman"/>
                <w:b/>
                <w:bCs/>
                <w:sz w:val="28"/>
                <w:szCs w:val="28"/>
              </w:rPr>
              <w:t>2、</w:t>
            </w:r>
            <w:r>
              <w:rPr>
                <w:rFonts w:hint="eastAsia" w:ascii="Times New Roman" w:hAnsi="Times New Roman"/>
                <w:b/>
                <w:bCs/>
                <w:sz w:val="28"/>
                <w:szCs w:val="28"/>
              </w:rPr>
              <w:t>地形、地貌</w:t>
            </w:r>
          </w:p>
          <w:p w14:paraId="37D86B83">
            <w:pPr>
              <w:spacing w:line="360" w:lineRule="auto"/>
              <w:ind w:firstLine="480" w:firstLineChars="200"/>
              <w:rPr>
                <w:rFonts w:ascii="Times New Roman" w:hAnsi="Times New Roman"/>
                <w:sz w:val="24"/>
                <w:szCs w:val="24"/>
              </w:rPr>
            </w:pPr>
            <w:r>
              <w:rPr>
                <w:rFonts w:ascii="Times New Roman" w:hAnsi="Times New Roman"/>
                <w:sz w:val="24"/>
                <w:szCs w:val="24"/>
              </w:rPr>
              <w:t>芒市属青藏滇缅印尼“歹”字型构造西支中段与三江经向构带中南段，是藏滇地槽褶皱系的横断山地槽褶皱带的一部分，褶皱断裂相当发育。总观芒市地形地貌，地势略显北东高而陡峻，南西低而宽缓。地貌受构造控制明显，呈北东—南西走向的山地与宽谷地相间的地貌形态。山地为高黎贡山向西的延伸部分，为龙江、芒市大河等河流切割侵蚀而成的山地宽谷区。形成两个新生代沉积盆地，芒市盆地和遮放盆地。山地分为东西两大支，东支由龙陵经桦桃岭往南连大尖山、箐口接黑河老坡出缅甸；山势高而陡峻，山脊线一般在</w:t>
            </w:r>
            <w:r>
              <w:rPr>
                <w:rFonts w:hint="eastAsia" w:ascii="Times New Roman" w:hAnsi="Times New Roman"/>
                <w:sz w:val="24"/>
                <w:szCs w:val="24"/>
                <w:lang w:eastAsia="zh-CN"/>
              </w:rPr>
              <w:t>海拔</w:t>
            </w:r>
            <w:r>
              <w:rPr>
                <w:rFonts w:ascii="Times New Roman" w:hAnsi="Times New Roman"/>
                <w:sz w:val="24"/>
                <w:szCs w:val="24"/>
              </w:rPr>
              <w:t>2000m-2700m之间。西支自北阴山向西延伸至江档梁子、五岔路、西山入瑞丽市。全市最高海拔点在平河箐口为2889.1m，最低眯中山乡芒杏河河口为528m。</w:t>
            </w:r>
          </w:p>
          <w:p w14:paraId="648E6539">
            <w:pPr>
              <w:spacing w:line="360" w:lineRule="auto"/>
              <w:ind w:firstLine="480" w:firstLineChars="200"/>
              <w:rPr>
                <w:rFonts w:ascii="Times New Roman" w:hAnsi="Times New Roman"/>
                <w:sz w:val="24"/>
                <w:szCs w:val="24"/>
              </w:rPr>
            </w:pPr>
            <w:r>
              <w:rPr>
                <w:rFonts w:ascii="Times New Roman" w:hAnsi="Times New Roman"/>
                <w:sz w:val="24"/>
                <w:szCs w:val="24"/>
              </w:rPr>
              <w:t>芒市海拔高差悬殊很大，山谷、河流、盆谷走向一致，并呈相间平行排列势态，展现了两山夹一峡谷、一条河、一个盆坝的地貌特征。以溶蚀槽谷、溶蚀洼地、漏斗、溶洞、落水洞、溶牙、溶峰等地貌较为显著。</w:t>
            </w:r>
          </w:p>
          <w:p w14:paraId="2F9C591B">
            <w:pPr>
              <w:spacing w:line="360" w:lineRule="auto"/>
              <w:ind w:firstLine="480" w:firstLineChars="200"/>
              <w:rPr>
                <w:rFonts w:ascii="Times New Roman" w:hAnsi="Times New Roman"/>
                <w:b/>
                <w:bCs/>
                <w:sz w:val="28"/>
                <w:szCs w:val="28"/>
              </w:rPr>
            </w:pPr>
            <w:r>
              <w:rPr>
                <w:rFonts w:hint="eastAsia" w:ascii="Times New Roman" w:hAnsi="Times New Roman"/>
                <w:sz w:val="24"/>
                <w:szCs w:val="24"/>
              </w:rPr>
              <w:t>本项目道路</w:t>
            </w:r>
            <w:r>
              <w:rPr>
                <w:rFonts w:ascii="Times New Roman" w:hAnsi="Times New Roman"/>
                <w:sz w:val="24"/>
                <w:szCs w:val="24"/>
              </w:rPr>
              <w:t>工程位于</w:t>
            </w:r>
            <w:r>
              <w:rPr>
                <w:rFonts w:hint="eastAsia" w:ascii="Times New Roman" w:hAnsi="Times New Roman"/>
                <w:sz w:val="24"/>
                <w:szCs w:val="24"/>
              </w:rPr>
              <w:t>芒市盆地东北部</w:t>
            </w:r>
            <w:r>
              <w:rPr>
                <w:rFonts w:ascii="Times New Roman" w:hAnsi="Times New Roman"/>
                <w:sz w:val="24"/>
                <w:szCs w:val="24"/>
              </w:rPr>
              <w:t>，</w:t>
            </w:r>
            <w:r>
              <w:rPr>
                <w:rFonts w:hint="eastAsia" w:ascii="Times New Roman" w:hAnsi="Times New Roman"/>
                <w:sz w:val="24"/>
                <w:szCs w:val="24"/>
              </w:rPr>
              <w:t>芒市城区西缘、芒市大河东岸</w:t>
            </w:r>
            <w:r>
              <w:rPr>
                <w:rFonts w:ascii="Times New Roman" w:hAnsi="Times New Roman"/>
                <w:sz w:val="24"/>
                <w:szCs w:val="24"/>
              </w:rPr>
              <w:t>，</w:t>
            </w:r>
            <w:r>
              <w:rPr>
                <w:rFonts w:hint="eastAsia" w:ascii="Times New Roman" w:hAnsi="Times New Roman"/>
                <w:sz w:val="24"/>
                <w:szCs w:val="24"/>
              </w:rPr>
              <w:t>呈南西至北东向布线，起点（里程桩号</w:t>
            </w:r>
            <w:r>
              <w:rPr>
                <w:rFonts w:ascii="Times New Roman" w:hAnsi="Times New Roman"/>
                <w:sz w:val="24"/>
                <w:szCs w:val="24"/>
              </w:rPr>
              <w:t>K0+000</w:t>
            </w:r>
            <w:r>
              <w:rPr>
                <w:rFonts w:hint="eastAsia" w:ascii="Times New Roman" w:hAnsi="Times New Roman"/>
                <w:sz w:val="24"/>
                <w:szCs w:val="24"/>
              </w:rPr>
              <w:t>）与风平镇潞盈连接，中间经风平村、经拱母、芒核等村寨，至城北中国石油加油站西侧止与规划道路连接（里程桩号</w:t>
            </w:r>
            <w:r>
              <w:rPr>
                <w:rFonts w:ascii="Times New Roman" w:hAnsi="Times New Roman"/>
                <w:sz w:val="24"/>
                <w:szCs w:val="24"/>
              </w:rPr>
              <w:t>K10+812.</w:t>
            </w:r>
            <w:r>
              <w:rPr>
                <w:rFonts w:hint="eastAsia" w:ascii="Times New Roman" w:hAnsi="Times New Roman"/>
                <w:sz w:val="24"/>
                <w:szCs w:val="24"/>
              </w:rPr>
              <w:t>125），地貌</w:t>
            </w:r>
            <w:r>
              <w:rPr>
                <w:rFonts w:ascii="Times New Roman" w:hAnsi="Times New Roman"/>
                <w:sz w:val="24"/>
                <w:szCs w:val="24"/>
              </w:rPr>
              <w:t>属构造运动形成的陆相沉积盆</w:t>
            </w:r>
            <w:r>
              <w:rPr>
                <w:rFonts w:hint="eastAsia" w:ascii="Times New Roman" w:hAnsi="Times New Roman"/>
                <w:sz w:val="24"/>
                <w:szCs w:val="24"/>
              </w:rPr>
              <w:t>地</w:t>
            </w:r>
            <w:r>
              <w:rPr>
                <w:rFonts w:ascii="Times New Roman" w:hAnsi="Times New Roman"/>
                <w:sz w:val="24"/>
                <w:szCs w:val="24"/>
              </w:rPr>
              <w:t>，地势北东高南西低，地</w:t>
            </w:r>
            <w:r>
              <w:rPr>
                <w:rFonts w:hint="eastAsia" w:ascii="Times New Roman" w:hAnsi="Times New Roman"/>
                <w:sz w:val="24"/>
                <w:szCs w:val="24"/>
              </w:rPr>
              <w:t>形平缓</w:t>
            </w:r>
            <w:r>
              <w:rPr>
                <w:rFonts w:ascii="Times New Roman" w:hAnsi="Times New Roman"/>
                <w:sz w:val="24"/>
                <w:szCs w:val="24"/>
              </w:rPr>
              <w:t>，</w:t>
            </w:r>
            <w:r>
              <w:rPr>
                <w:rFonts w:hint="eastAsia" w:ascii="Times New Roman" w:hAnsi="Times New Roman"/>
                <w:sz w:val="24"/>
                <w:szCs w:val="24"/>
              </w:rPr>
              <w:t>地面标高介于866.03～898.83m，最高点位于道路北东的终点段，最低点位于道路南西的起点段，高差约32.8m。道路为新建项目，</w:t>
            </w:r>
            <w:r>
              <w:rPr>
                <w:rFonts w:ascii="Times New Roman" w:hAnsi="Times New Roman"/>
                <w:sz w:val="24"/>
                <w:szCs w:val="24"/>
              </w:rPr>
              <w:t>大部分道路</w:t>
            </w:r>
            <w:r>
              <w:rPr>
                <w:rFonts w:hint="eastAsia" w:ascii="Times New Roman" w:hAnsi="Times New Roman"/>
                <w:sz w:val="24"/>
                <w:szCs w:val="24"/>
              </w:rPr>
              <w:t>沿城市周边村寨外侧经过</w:t>
            </w:r>
            <w:r>
              <w:rPr>
                <w:rFonts w:ascii="Times New Roman" w:hAnsi="Times New Roman"/>
                <w:sz w:val="24"/>
                <w:szCs w:val="24"/>
              </w:rPr>
              <w:t>，</w:t>
            </w:r>
            <w:r>
              <w:rPr>
                <w:rFonts w:hint="eastAsia" w:ascii="Times New Roman" w:hAnsi="Times New Roman"/>
                <w:sz w:val="24"/>
                <w:szCs w:val="24"/>
              </w:rPr>
              <w:t>与多条现有市政道路平面交叉，路线两侧大多以农田为主，灌溉沟渠及数条河流错落分布于田间</w:t>
            </w:r>
            <w:r>
              <w:rPr>
                <w:rFonts w:ascii="Times New Roman" w:hAnsi="Times New Roman"/>
                <w:sz w:val="24"/>
                <w:szCs w:val="24"/>
              </w:rPr>
              <w:t>。据调查，除</w:t>
            </w:r>
            <w:r>
              <w:rPr>
                <w:rFonts w:hint="eastAsia" w:ascii="Times New Roman" w:hAnsi="Times New Roman"/>
                <w:sz w:val="24"/>
                <w:szCs w:val="24"/>
              </w:rPr>
              <w:t>与现有</w:t>
            </w:r>
            <w:r>
              <w:rPr>
                <w:rFonts w:ascii="Times New Roman" w:hAnsi="Times New Roman"/>
                <w:sz w:val="24"/>
                <w:szCs w:val="24"/>
              </w:rPr>
              <w:t>道路</w:t>
            </w:r>
            <w:r>
              <w:rPr>
                <w:rFonts w:hint="eastAsia" w:ascii="Times New Roman" w:hAnsi="Times New Roman"/>
                <w:sz w:val="24"/>
                <w:szCs w:val="24"/>
              </w:rPr>
              <w:t>平交口外，</w:t>
            </w:r>
            <w:r>
              <w:rPr>
                <w:rFonts w:ascii="Times New Roman" w:hAnsi="Times New Roman"/>
                <w:sz w:val="24"/>
                <w:szCs w:val="24"/>
              </w:rPr>
              <w:t>道路沿线及周边无地下管网、线通过，</w:t>
            </w:r>
            <w:r>
              <w:rPr>
                <w:rFonts w:hint="eastAsia" w:ascii="Times New Roman" w:hAnsi="Times New Roman"/>
                <w:sz w:val="24"/>
                <w:szCs w:val="24"/>
              </w:rPr>
              <w:t>路线</w:t>
            </w:r>
            <w:r>
              <w:rPr>
                <w:rFonts w:ascii="Times New Roman" w:hAnsi="Times New Roman"/>
                <w:sz w:val="24"/>
                <w:szCs w:val="24"/>
              </w:rPr>
              <w:t>区内及周边环境相对简单</w:t>
            </w:r>
            <w:r>
              <w:rPr>
                <w:rFonts w:hint="eastAsia" w:ascii="Times New Roman" w:hAnsi="Times New Roman"/>
                <w:sz w:val="24"/>
                <w:szCs w:val="24"/>
              </w:rPr>
              <w:t>。</w:t>
            </w:r>
          </w:p>
          <w:p w14:paraId="29506A9F">
            <w:pPr>
              <w:spacing w:line="360" w:lineRule="auto"/>
              <w:ind w:firstLine="562" w:firstLineChars="200"/>
              <w:rPr>
                <w:rFonts w:ascii="Times New Roman" w:hAnsi="Times New Roman"/>
                <w:b/>
                <w:bCs/>
                <w:sz w:val="28"/>
                <w:szCs w:val="28"/>
              </w:rPr>
            </w:pPr>
            <w:r>
              <w:rPr>
                <w:rFonts w:ascii="Times New Roman" w:hAnsi="Times New Roman"/>
                <w:b/>
                <w:bCs/>
                <w:sz w:val="28"/>
                <w:szCs w:val="28"/>
              </w:rPr>
              <w:t>3、地质</w:t>
            </w:r>
          </w:p>
          <w:p w14:paraId="3D50EF6A">
            <w:pPr>
              <w:spacing w:line="360" w:lineRule="auto"/>
              <w:ind w:firstLine="480" w:firstLineChars="200"/>
              <w:rPr>
                <w:rFonts w:ascii="Times New Roman" w:hAnsi="Times New Roman"/>
                <w:sz w:val="24"/>
                <w:szCs w:val="24"/>
              </w:rPr>
            </w:pPr>
            <w:r>
              <w:rPr>
                <w:rFonts w:hint="eastAsia" w:ascii="Times New Roman" w:hAnsi="Times New Roman"/>
                <w:sz w:val="24"/>
                <w:szCs w:val="24"/>
              </w:rPr>
              <w:t>芒市属藏滇地槽褶皱系的横断山地槽褶皱带的一部分，北西以龙陵—瑞丽大断裂为界，与陇川—瑞丽复式背斜构造区相连，东及南与绕廊街—等养复式背斜构造区相邻。呈一向南东凸出的“新月”形。区内构造较简单，为一褶皱宽缓的复式向斜构造，向斜轴以北东向为主。</w:t>
            </w:r>
          </w:p>
          <w:p w14:paraId="55064F55">
            <w:pPr>
              <w:spacing w:line="360" w:lineRule="auto"/>
              <w:ind w:firstLine="480" w:firstLineChars="200"/>
              <w:rPr>
                <w:rFonts w:ascii="Times New Roman" w:hAnsi="Times New Roman"/>
                <w:sz w:val="24"/>
                <w:szCs w:val="24"/>
              </w:rPr>
            </w:pPr>
            <w:r>
              <w:rPr>
                <w:rFonts w:ascii="Times New Roman" w:hAnsi="Times New Roman"/>
                <w:sz w:val="24"/>
                <w:szCs w:val="24"/>
              </w:rPr>
              <w:t>根据道路沿线地质调查结果，结合钻探揭露地层情况，拟建道路地基土层自上而下依次为：第四系人工填土层 (Q</w:t>
            </w:r>
            <w:r>
              <w:rPr>
                <w:rFonts w:ascii="Times New Roman" w:hAnsi="Times New Roman"/>
                <w:sz w:val="24"/>
                <w:szCs w:val="24"/>
                <w:vertAlign w:val="subscript"/>
              </w:rPr>
              <w:t>4</w:t>
            </w:r>
            <w:r>
              <w:rPr>
                <w:rFonts w:ascii="Times New Roman" w:hAnsi="Times New Roman"/>
                <w:sz w:val="24"/>
                <w:szCs w:val="24"/>
                <w:vertAlign w:val="superscript"/>
              </w:rPr>
              <w:t>ml</w:t>
            </w:r>
            <w:r>
              <w:rPr>
                <w:rFonts w:ascii="Times New Roman" w:hAnsi="Times New Roman"/>
                <w:sz w:val="24"/>
                <w:szCs w:val="24"/>
              </w:rPr>
              <w:t>)素填土、(Q</w:t>
            </w:r>
            <w:r>
              <w:rPr>
                <w:rFonts w:ascii="Times New Roman" w:hAnsi="Times New Roman"/>
                <w:sz w:val="24"/>
                <w:szCs w:val="24"/>
                <w:vertAlign w:val="subscript"/>
              </w:rPr>
              <w:t>4</w:t>
            </w:r>
            <w:r>
              <w:rPr>
                <w:rFonts w:ascii="Times New Roman" w:hAnsi="Times New Roman"/>
                <w:sz w:val="24"/>
                <w:szCs w:val="24"/>
                <w:vertAlign w:val="superscript"/>
              </w:rPr>
              <w:t>pd</w:t>
            </w:r>
            <w:r>
              <w:rPr>
                <w:rFonts w:ascii="Times New Roman" w:hAnsi="Times New Roman"/>
                <w:sz w:val="24"/>
                <w:szCs w:val="24"/>
              </w:rPr>
              <w:t>)耕土、冲洪积层（Q</w:t>
            </w:r>
            <w:r>
              <w:rPr>
                <w:rFonts w:ascii="Times New Roman" w:hAnsi="Times New Roman"/>
                <w:sz w:val="24"/>
                <w:szCs w:val="24"/>
                <w:vertAlign w:val="subscript"/>
              </w:rPr>
              <w:t>4</w:t>
            </w:r>
            <w:r>
              <w:rPr>
                <w:rFonts w:ascii="Times New Roman" w:hAnsi="Times New Roman"/>
                <w:sz w:val="24"/>
                <w:szCs w:val="24"/>
                <w:vertAlign w:val="superscript"/>
              </w:rPr>
              <w:t>al+pl</w:t>
            </w:r>
            <w:r>
              <w:rPr>
                <w:rFonts w:ascii="Times New Roman" w:hAnsi="Times New Roman"/>
                <w:sz w:val="24"/>
                <w:szCs w:val="24"/>
              </w:rPr>
              <w:t>）粉质粘土</w:t>
            </w:r>
            <w:r>
              <w:rPr>
                <w:rFonts w:hint="eastAsia" w:ascii="Times New Roman" w:hAnsi="Times New Roman"/>
                <w:sz w:val="24"/>
                <w:szCs w:val="24"/>
              </w:rPr>
              <w:t>、粉土、砾砂、</w:t>
            </w:r>
            <w:r>
              <w:rPr>
                <w:rFonts w:ascii="Times New Roman" w:hAnsi="Times New Roman"/>
                <w:sz w:val="24"/>
                <w:szCs w:val="24"/>
              </w:rPr>
              <w:t>圆砾</w:t>
            </w:r>
            <w:r>
              <w:rPr>
                <w:rFonts w:hint="eastAsia" w:ascii="Times New Roman" w:hAnsi="Times New Roman"/>
                <w:sz w:val="24"/>
                <w:szCs w:val="24"/>
              </w:rPr>
              <w:t>和卵石。</w:t>
            </w:r>
          </w:p>
          <w:p w14:paraId="05F42495">
            <w:pPr>
              <w:spacing w:line="360" w:lineRule="auto"/>
              <w:ind w:firstLine="562" w:firstLineChars="200"/>
              <w:rPr>
                <w:rFonts w:ascii="Times New Roman" w:hAnsi="Times New Roman"/>
                <w:b/>
                <w:bCs/>
                <w:sz w:val="28"/>
                <w:szCs w:val="28"/>
              </w:rPr>
            </w:pPr>
            <w:r>
              <w:rPr>
                <w:rFonts w:ascii="Times New Roman" w:hAnsi="Times New Roman"/>
                <w:b/>
                <w:bCs/>
                <w:sz w:val="28"/>
                <w:szCs w:val="28"/>
              </w:rPr>
              <w:t>4、气候、气象</w:t>
            </w:r>
          </w:p>
          <w:p w14:paraId="0D16BAB6">
            <w:pPr>
              <w:autoSpaceDE w:val="0"/>
              <w:autoSpaceDN w:val="0"/>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芒市地处印度洋南亚热带季风气候区，具有低纬度、山原型季风气候特征，每年夏秋主要受印度洋孟加拉湾暖湿气流的影响，雨量充沛；冬春受亚欧大陆中心及蒙古高原干冷气团的控制，降水稀少、多雾。流域内具有夏长冬短、四季温差小、年温差大、干湿季节分明、垂直差异显著、冬春干旱、夏秋湿涝的特点。据芒市气象站观测资料统计，年平均气温20.6</w:t>
            </w:r>
            <w:r>
              <w:rPr>
                <w:rFonts w:hint="eastAsia" w:ascii="Times New Roman" w:hAnsi="Times New Roman" w:cs="宋体"/>
                <w:snapToGrid w:val="0"/>
                <w:kern w:val="0"/>
                <w:sz w:val="24"/>
              </w:rPr>
              <w:t>℃</w:t>
            </w:r>
            <w:r>
              <w:rPr>
                <w:rFonts w:ascii="Times New Roman" w:hAnsi="Times New Roman"/>
                <w:snapToGrid w:val="0"/>
                <w:kern w:val="0"/>
                <w:sz w:val="24"/>
              </w:rPr>
              <w:t>，最热月（6月）平均气温23.9</w:t>
            </w:r>
            <w:r>
              <w:rPr>
                <w:rFonts w:hint="eastAsia" w:ascii="Times New Roman" w:hAnsi="Times New Roman" w:cs="宋体"/>
                <w:snapToGrid w:val="0"/>
                <w:kern w:val="0"/>
                <w:sz w:val="24"/>
              </w:rPr>
              <w:t>℃</w:t>
            </w:r>
            <w:r>
              <w:rPr>
                <w:rFonts w:ascii="Times New Roman" w:hAnsi="Times New Roman"/>
                <w:snapToGrid w:val="0"/>
                <w:kern w:val="0"/>
                <w:sz w:val="24"/>
              </w:rPr>
              <w:t>，最冷月（1月）平均气温12.9</w:t>
            </w:r>
            <w:r>
              <w:rPr>
                <w:rFonts w:hint="eastAsia" w:ascii="Times New Roman" w:hAnsi="Times New Roman" w:cs="宋体"/>
                <w:snapToGrid w:val="0"/>
                <w:kern w:val="0"/>
                <w:sz w:val="24"/>
              </w:rPr>
              <w:t>℃</w:t>
            </w:r>
            <w:r>
              <w:rPr>
                <w:rFonts w:ascii="Times New Roman" w:hAnsi="Times New Roman"/>
                <w:snapToGrid w:val="0"/>
                <w:kern w:val="0"/>
                <w:sz w:val="24"/>
              </w:rPr>
              <w:t>，极端最高气温36.2</w:t>
            </w:r>
            <w:r>
              <w:rPr>
                <w:rFonts w:hint="eastAsia" w:ascii="Times New Roman" w:hAnsi="Times New Roman" w:cs="宋体"/>
                <w:snapToGrid w:val="0"/>
                <w:kern w:val="0"/>
                <w:sz w:val="24"/>
              </w:rPr>
              <w:t>℃</w:t>
            </w:r>
            <w:r>
              <w:rPr>
                <w:rFonts w:ascii="Times New Roman" w:hAnsi="Times New Roman"/>
                <w:snapToGrid w:val="0"/>
                <w:kern w:val="0"/>
                <w:sz w:val="24"/>
              </w:rPr>
              <w:t>（1966年5月17日），极端最低气温-0.6</w:t>
            </w:r>
            <w:r>
              <w:rPr>
                <w:rFonts w:hint="eastAsia" w:ascii="Times New Roman" w:hAnsi="Times New Roman" w:cs="宋体"/>
                <w:snapToGrid w:val="0"/>
                <w:kern w:val="0"/>
                <w:sz w:val="24"/>
              </w:rPr>
              <w:t>℃</w:t>
            </w:r>
            <w:r>
              <w:rPr>
                <w:rFonts w:ascii="Times New Roman" w:hAnsi="Times New Roman"/>
                <w:snapToGrid w:val="0"/>
                <w:kern w:val="0"/>
                <w:sz w:val="24"/>
              </w:rPr>
              <w:t>（1963年1月6日）；多年平均降雨量1654.6mm，年最多降水量2294.4mm（2001年），年最少降水量1177.3mm（2006年），一日最大降雨量123.6mm（2000年9月8日）。每年5月～10月为雨季，降雨量高度集中，水汽充沛，其中，5月～10月降雨量约占年降雨量的89%，6月～8月降雨量占全年降雨量的64%，夏秋季大雨、暴雨时，往往伴有不同程度冰雹、大风、洪涝灾害；11月至次年4月为旱季，降雨量约占全年降雨量的11%。该地区属于滇西南多雨区，多年平均降雨日数多达170天，由于受地形、地貌和高程等地理因素的作用及影响，全区立体气候明显，降雨量在时空上分布不均，山区大于坝区、河谷区，降雨量随高程变化较明显。</w:t>
            </w:r>
          </w:p>
          <w:p w14:paraId="4EF2DB02">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芒市多年平均日照时数2402小时，多年平均蒸发量1342.3mm；多年平均相对湿度84%；风向多为西南风，多年平均风速1.6m/s，最大风速15.7m/s（1986年4月27日）。</w:t>
            </w:r>
          </w:p>
          <w:p w14:paraId="2592C242">
            <w:pPr>
              <w:spacing w:line="360" w:lineRule="auto"/>
              <w:ind w:firstLine="480" w:firstLineChars="200"/>
              <w:rPr>
                <w:rFonts w:ascii="Times New Roman" w:hAnsi="Times New Roman"/>
                <w:snapToGrid w:val="0"/>
                <w:kern w:val="0"/>
                <w:sz w:val="24"/>
              </w:rPr>
            </w:pPr>
            <w:r>
              <w:rPr>
                <w:rFonts w:hint="eastAsia" w:ascii="Times New Roman" w:hAnsi="Times New Roman"/>
                <w:snapToGrid w:val="0"/>
                <w:kern w:val="0"/>
                <w:sz w:val="24"/>
              </w:rPr>
              <w:t>本项目路线区</w:t>
            </w:r>
            <w:r>
              <w:rPr>
                <w:rFonts w:ascii="Times New Roman" w:hAnsi="Times New Roman"/>
                <w:snapToGrid w:val="0"/>
                <w:kern w:val="0"/>
                <w:sz w:val="24"/>
              </w:rPr>
              <w:t>地处低纬高原，热量丰富，气候温和，属南亚热带季风气候，具有夏长冬短、干湿分明、冬无严寒、夏无酷暑，日照时间长、雨量充沛、冬季多雾等特点。年平均气温19.6</w:t>
            </w:r>
            <w:r>
              <w:rPr>
                <w:rFonts w:hint="eastAsia" w:ascii="Times New Roman" w:hAnsi="Times New Roman"/>
                <w:snapToGrid w:val="0"/>
                <w:kern w:val="0"/>
                <w:sz w:val="24"/>
              </w:rPr>
              <w:t>℃</w:t>
            </w:r>
            <w:r>
              <w:rPr>
                <w:rFonts w:ascii="Times New Roman" w:hAnsi="Times New Roman"/>
                <w:snapToGrid w:val="0"/>
                <w:kern w:val="0"/>
                <w:sz w:val="24"/>
              </w:rPr>
              <w:t>，最热月（6月）平均气温24.1</w:t>
            </w:r>
            <w:r>
              <w:rPr>
                <w:rFonts w:hint="eastAsia" w:ascii="Times New Roman" w:hAnsi="Times New Roman"/>
                <w:snapToGrid w:val="0"/>
                <w:kern w:val="0"/>
                <w:sz w:val="24"/>
              </w:rPr>
              <w:t>℃</w:t>
            </w:r>
            <w:r>
              <w:rPr>
                <w:rFonts w:ascii="Times New Roman" w:hAnsi="Times New Roman"/>
                <w:snapToGrid w:val="0"/>
                <w:kern w:val="0"/>
                <w:sz w:val="24"/>
              </w:rPr>
              <w:t>，最冷月（1月）平均气温12.3</w:t>
            </w:r>
            <w:r>
              <w:rPr>
                <w:rFonts w:hint="eastAsia" w:ascii="Times New Roman" w:hAnsi="Times New Roman"/>
                <w:snapToGrid w:val="0"/>
                <w:kern w:val="0"/>
                <w:sz w:val="24"/>
              </w:rPr>
              <w:t>℃</w:t>
            </w:r>
            <w:r>
              <w:rPr>
                <w:rFonts w:ascii="Times New Roman" w:hAnsi="Times New Roman"/>
                <w:snapToGrid w:val="0"/>
                <w:kern w:val="0"/>
                <w:sz w:val="24"/>
              </w:rPr>
              <w:t>，年积温7170</w:t>
            </w:r>
            <w:r>
              <w:rPr>
                <w:rFonts w:hint="eastAsia" w:ascii="Times New Roman" w:hAnsi="Times New Roman"/>
                <w:snapToGrid w:val="0"/>
                <w:kern w:val="0"/>
                <w:sz w:val="24"/>
              </w:rPr>
              <w:t>℃</w:t>
            </w:r>
            <w:r>
              <w:rPr>
                <w:rFonts w:ascii="Times New Roman" w:hAnsi="Times New Roman"/>
                <w:snapToGrid w:val="0"/>
                <w:kern w:val="0"/>
                <w:sz w:val="24"/>
              </w:rPr>
              <w:t>。年平均降水量1654.6</w:t>
            </w:r>
            <w:r>
              <w:rPr>
                <w:rFonts w:hint="eastAsia" w:ascii="Times New Roman" w:hAnsi="Times New Roman"/>
                <w:snapToGrid w:val="0"/>
                <w:kern w:val="0"/>
                <w:sz w:val="24"/>
              </w:rPr>
              <w:t>mm</w:t>
            </w:r>
            <w:r>
              <w:rPr>
                <w:rFonts w:ascii="Times New Roman" w:hAnsi="Times New Roman"/>
                <w:snapToGrid w:val="0"/>
                <w:kern w:val="0"/>
                <w:sz w:val="24"/>
              </w:rPr>
              <w:t>，雨季（5～10月）降水量占全年降水量的89%，年平均降雨日数170天，一日最大降水量158.3</w:t>
            </w:r>
            <w:r>
              <w:rPr>
                <w:rFonts w:hint="eastAsia" w:ascii="Times New Roman" w:hAnsi="Times New Roman"/>
                <w:snapToGrid w:val="0"/>
                <w:kern w:val="0"/>
                <w:sz w:val="24"/>
              </w:rPr>
              <w:t>mm</w:t>
            </w:r>
            <w:r>
              <w:rPr>
                <w:rFonts w:ascii="Times New Roman" w:hAnsi="Times New Roman"/>
                <w:snapToGrid w:val="0"/>
                <w:kern w:val="0"/>
                <w:sz w:val="24"/>
              </w:rPr>
              <w:t>（2002年10月25日）。日照时数2252.9小时，蒸发量1723.6</w:t>
            </w:r>
            <w:r>
              <w:rPr>
                <w:rFonts w:hint="eastAsia" w:ascii="Times New Roman" w:hAnsi="Times New Roman"/>
                <w:snapToGrid w:val="0"/>
                <w:kern w:val="0"/>
                <w:sz w:val="24"/>
              </w:rPr>
              <w:t xml:space="preserve"> mm</w:t>
            </w:r>
            <w:r>
              <w:rPr>
                <w:rFonts w:ascii="Times New Roman" w:hAnsi="Times New Roman"/>
                <w:snapToGrid w:val="0"/>
                <w:kern w:val="0"/>
                <w:sz w:val="24"/>
              </w:rPr>
              <w:t>，无霜期315天。</w:t>
            </w:r>
          </w:p>
          <w:p w14:paraId="2AC15870">
            <w:pPr>
              <w:spacing w:line="360" w:lineRule="auto"/>
              <w:ind w:firstLine="562" w:firstLineChars="200"/>
              <w:rPr>
                <w:rFonts w:ascii="Times New Roman" w:hAnsi="Times New Roman"/>
                <w:b/>
                <w:bCs/>
                <w:sz w:val="28"/>
                <w:szCs w:val="28"/>
              </w:rPr>
            </w:pPr>
            <w:r>
              <w:rPr>
                <w:rFonts w:ascii="Times New Roman" w:hAnsi="Times New Roman"/>
                <w:b/>
                <w:bCs/>
                <w:sz w:val="28"/>
                <w:szCs w:val="28"/>
              </w:rPr>
              <w:t>5、水文</w:t>
            </w:r>
          </w:p>
          <w:p w14:paraId="1D49769C">
            <w:pPr>
              <w:spacing w:line="360" w:lineRule="auto"/>
              <w:ind w:firstLine="480" w:firstLineChars="200"/>
              <w:rPr>
                <w:rFonts w:ascii="Times New Roman" w:hAnsi="Times New Roman"/>
                <w:sz w:val="24"/>
              </w:rPr>
            </w:pPr>
            <w:r>
              <w:rPr>
                <w:rFonts w:ascii="Times New Roman" w:hAnsi="Times New Roman"/>
                <w:sz w:val="24"/>
              </w:rPr>
              <w:t>芒市水资源丰富，共有大小河流229条，多年平均产水量23.11亿m</w:t>
            </w:r>
            <w:r>
              <w:rPr>
                <w:rFonts w:ascii="Times New Roman" w:hAnsi="Times New Roman"/>
                <w:sz w:val="24"/>
                <w:vertAlign w:val="superscript"/>
              </w:rPr>
              <w:t>3</w:t>
            </w:r>
            <w:r>
              <w:rPr>
                <w:rFonts w:ascii="Times New Roman" w:hAnsi="Times New Roman"/>
                <w:sz w:val="24"/>
              </w:rPr>
              <w:t>，耕地面积平均有水量6714m</w:t>
            </w:r>
            <w:r>
              <w:rPr>
                <w:rFonts w:ascii="Times New Roman" w:hAnsi="Times New Roman"/>
                <w:sz w:val="24"/>
                <w:vertAlign w:val="superscript"/>
              </w:rPr>
              <w:t>3</w:t>
            </w:r>
            <w:r>
              <w:rPr>
                <w:rFonts w:ascii="Times New Roman" w:hAnsi="Times New Roman"/>
                <w:sz w:val="24"/>
              </w:rPr>
              <w:t>。水资源的特点是：季节分布不均匀，5~10月为丰水期，水量有余；干季水源不足，尤其是3~5月缺水，部分河流干涸。河域分属伊洛瓦底江水系和怒江水系，其中属伊洛瓦底江水系河流139条，流域面积约2360km</w:t>
            </w:r>
            <w:r>
              <w:rPr>
                <w:rFonts w:ascii="Times New Roman" w:hAnsi="Times New Roman"/>
                <w:sz w:val="24"/>
                <w:vertAlign w:val="superscript"/>
              </w:rPr>
              <w:t>2</w:t>
            </w:r>
            <w:r>
              <w:rPr>
                <w:rFonts w:ascii="Times New Roman" w:hAnsi="Times New Roman"/>
                <w:sz w:val="24"/>
              </w:rPr>
              <w:t>，年均地表径流量18.87亿m</w:t>
            </w:r>
            <w:r>
              <w:rPr>
                <w:rFonts w:ascii="Times New Roman" w:hAnsi="Times New Roman"/>
                <w:sz w:val="24"/>
                <w:vertAlign w:val="superscript"/>
              </w:rPr>
              <w:t>3</w:t>
            </w:r>
            <w:r>
              <w:rPr>
                <w:rFonts w:ascii="Times New Roman" w:hAnsi="Times New Roman"/>
                <w:sz w:val="24"/>
              </w:rPr>
              <w:t>。主要干流为龙江：发源于高黎贡山西麓腾冲县境，海拔2520m的火山草地，由北向南绕行与梁河、潞西、陇川三县界峡谷区，过潞西市杏万、梁河县勐养盆地东侧、于朗蚌村附近入芒市大河，潞西遮放盆底南缘，与芒市大河汇口以下称瑞丽江，经黑山门峡谷进入瑞丽市境内。龙江干流经市境总总长81.0km，干流过境水量49.9m</w:t>
            </w:r>
            <w:r>
              <w:rPr>
                <w:rFonts w:ascii="Times New Roman" w:hAnsi="Times New Roman"/>
                <w:sz w:val="24"/>
                <w:vertAlign w:val="superscript"/>
              </w:rPr>
              <w:t>3</w:t>
            </w:r>
            <w:r>
              <w:rPr>
                <w:rFonts w:ascii="Times New Roman" w:hAnsi="Times New Roman"/>
                <w:sz w:val="24"/>
              </w:rPr>
              <w:t>/s。龙江在潞西市境内主要支流有芒市大河、番家山河、光荣河、南茄河等。集雨面积2360.3km</w:t>
            </w:r>
            <w:r>
              <w:rPr>
                <w:rFonts w:ascii="Times New Roman" w:hAnsi="Times New Roman"/>
                <w:sz w:val="24"/>
                <w:vertAlign w:val="superscript"/>
              </w:rPr>
              <w:t>2</w:t>
            </w:r>
            <w:r>
              <w:rPr>
                <w:rFonts w:ascii="Times New Roman" w:hAnsi="Times New Roman"/>
                <w:sz w:val="24"/>
              </w:rPr>
              <w:t>。产水量为25.45亿m</w:t>
            </w:r>
            <w:r>
              <w:rPr>
                <w:rFonts w:ascii="Times New Roman" w:hAnsi="Times New Roman"/>
                <w:sz w:val="24"/>
                <w:vertAlign w:val="superscript"/>
              </w:rPr>
              <w:t>3</w:t>
            </w:r>
            <w:r>
              <w:rPr>
                <w:rFonts w:ascii="Times New Roman" w:hAnsi="Times New Roman"/>
                <w:sz w:val="24"/>
              </w:rPr>
              <w:t>。</w:t>
            </w:r>
          </w:p>
          <w:p w14:paraId="0B93FA02">
            <w:pPr>
              <w:spacing w:line="360" w:lineRule="auto"/>
              <w:ind w:firstLine="480" w:firstLineChars="200"/>
              <w:rPr>
                <w:rFonts w:ascii="Times New Roman" w:hAnsi="Times New Roman"/>
                <w:sz w:val="24"/>
              </w:rPr>
            </w:pPr>
            <w:r>
              <w:rPr>
                <w:rFonts w:hint="eastAsia" w:ascii="Times New Roman" w:hAnsi="Times New Roman"/>
                <w:sz w:val="24"/>
              </w:rPr>
              <w:t>本项目地表水主要</w:t>
            </w:r>
            <w:r>
              <w:rPr>
                <w:rFonts w:ascii="Times New Roman" w:hAnsi="Times New Roman"/>
                <w:sz w:val="24"/>
              </w:rPr>
              <w:t>为拟建道路</w:t>
            </w:r>
            <w:r>
              <w:rPr>
                <w:rFonts w:hint="eastAsia" w:ascii="Times New Roman" w:hAnsi="Times New Roman"/>
                <w:sz w:val="24"/>
              </w:rPr>
              <w:t>西北沿线约100m处的</w:t>
            </w:r>
            <w:r>
              <w:rPr>
                <w:rFonts w:ascii="Times New Roman" w:hAnsi="Times New Roman"/>
                <w:sz w:val="24"/>
              </w:rPr>
              <w:t>芒市大河，</w:t>
            </w:r>
            <w:r>
              <w:rPr>
                <w:rFonts w:hint="eastAsia" w:ascii="Times New Roman" w:hAnsi="Times New Roman"/>
                <w:bCs/>
                <w:sz w:val="24"/>
              </w:rPr>
              <w:t>跨越</w:t>
            </w:r>
            <w:r>
              <w:rPr>
                <w:rFonts w:ascii="Times New Roman" w:hAnsi="Times New Roman"/>
                <w:bCs/>
                <w:sz w:val="24"/>
              </w:rPr>
              <w:t>地表水主要为</w:t>
            </w:r>
            <w:r>
              <w:rPr>
                <w:rFonts w:hint="eastAsia" w:ascii="Times New Roman" w:hAnsi="Times New Roman"/>
                <w:sz w:val="24"/>
              </w:rPr>
              <w:t>广沙河、南秀河、板过河、南喊河、藻地河及多条灌溉沟渠</w:t>
            </w:r>
            <w:r>
              <w:rPr>
                <w:rFonts w:hint="eastAsia" w:ascii="Times New Roman" w:hAnsi="Times New Roman"/>
                <w:bCs/>
                <w:sz w:val="24"/>
              </w:rPr>
              <w:t>，其跨越的河流均为芒市大河支流。芒市大河</w:t>
            </w:r>
            <w:r>
              <w:rPr>
                <w:rFonts w:hint="eastAsia" w:ascii="Times New Roman" w:hAnsi="Times New Roman"/>
                <w:sz w:val="24"/>
              </w:rPr>
              <w:t>为瑞丽江一级支流，属伊洛瓦底江水系。芒市大河</w:t>
            </w:r>
            <w:r>
              <w:rPr>
                <w:rFonts w:ascii="Times New Roman" w:hAnsi="Times New Roman"/>
                <w:sz w:val="24"/>
              </w:rPr>
              <w:t>发源于龙陵县金竹村北部诸山溪，从大山田进入潞西市境内，入境海拔1300</w:t>
            </w:r>
            <w:r>
              <w:rPr>
                <w:rFonts w:hint="eastAsia" w:ascii="Times New Roman" w:hAnsi="Times New Roman"/>
                <w:sz w:val="24"/>
              </w:rPr>
              <w:t>m</w:t>
            </w:r>
            <w:r>
              <w:rPr>
                <w:rFonts w:ascii="Times New Roman" w:hAnsi="Times New Roman"/>
                <w:sz w:val="24"/>
              </w:rPr>
              <w:t>。之帕连进入芒市盆底首部，沿北东至南西流经遮告、芒黑、弄相、风平、芒波、帕底、允门，纵穿芒市坝，而后进入三台山峡谷，至遮放镇芒里寨出谷进入遮放盆底，纵贯盆地内的团结、户信、芒瓦、东相、至南蚌西注入龙江，汇口海拔783</w:t>
            </w:r>
            <w:r>
              <w:rPr>
                <w:rFonts w:hint="eastAsia" w:ascii="Times New Roman" w:hAnsi="Times New Roman"/>
                <w:sz w:val="24"/>
              </w:rPr>
              <w:t>m</w:t>
            </w:r>
            <w:r>
              <w:rPr>
                <w:rFonts w:ascii="Times New Roman" w:hAnsi="Times New Roman"/>
                <w:sz w:val="24"/>
              </w:rPr>
              <w:t>。芒市大河径流面积1830.5</w:t>
            </w:r>
            <w:r>
              <w:rPr>
                <w:rFonts w:hint="eastAsia" w:ascii="Times New Roman" w:hAnsi="Times New Roman"/>
                <w:sz w:val="24"/>
              </w:rPr>
              <w:t>km</w:t>
            </w:r>
            <w:r>
              <w:rPr>
                <w:rFonts w:hint="eastAsia" w:ascii="Times New Roman" w:hAnsi="Times New Roman"/>
                <w:sz w:val="24"/>
                <w:vertAlign w:val="superscript"/>
              </w:rPr>
              <w:t>2</w:t>
            </w:r>
            <w:r>
              <w:rPr>
                <w:rFonts w:ascii="Times New Roman" w:hAnsi="Times New Roman"/>
                <w:sz w:val="24"/>
              </w:rPr>
              <w:t>，主河长102.1</w:t>
            </w:r>
            <w:r>
              <w:rPr>
                <w:rFonts w:hint="eastAsia" w:ascii="Times New Roman" w:hAnsi="Times New Roman"/>
                <w:sz w:val="24"/>
              </w:rPr>
              <w:t>km</w:t>
            </w:r>
            <w:r>
              <w:rPr>
                <w:rFonts w:ascii="Times New Roman" w:hAnsi="Times New Roman"/>
                <w:sz w:val="24"/>
              </w:rPr>
              <w:t>，河道平均坡度11‰，多年平均径流量20.6亿</w:t>
            </w:r>
            <w:r>
              <w:rPr>
                <w:rFonts w:hint="eastAsia" w:ascii="Times New Roman" w:hAnsi="Times New Roman"/>
                <w:sz w:val="24"/>
              </w:rPr>
              <w:t>m</w:t>
            </w:r>
            <w:r>
              <w:rPr>
                <w:rFonts w:hint="eastAsia" w:ascii="Times New Roman" w:hAnsi="Times New Roman"/>
                <w:sz w:val="24"/>
                <w:vertAlign w:val="superscript"/>
              </w:rPr>
              <w:t>3</w:t>
            </w:r>
            <w:r>
              <w:rPr>
                <w:rFonts w:ascii="Times New Roman" w:hAnsi="Times New Roman"/>
                <w:sz w:val="24"/>
              </w:rPr>
              <w:t>，</w:t>
            </w:r>
            <w:r>
              <w:rPr>
                <w:rFonts w:hint="eastAsia" w:ascii="Times New Roman" w:hAnsi="Times New Roman"/>
                <w:sz w:val="24"/>
              </w:rPr>
              <w:t>年平均最小流量28.2m</w:t>
            </w:r>
            <w:r>
              <w:rPr>
                <w:rFonts w:hint="eastAsia" w:ascii="Times New Roman" w:hAnsi="Times New Roman"/>
                <w:sz w:val="24"/>
                <w:vertAlign w:val="superscript"/>
              </w:rPr>
              <w:t>3</w:t>
            </w:r>
            <w:r>
              <w:rPr>
                <w:rFonts w:hint="eastAsia" w:ascii="Times New Roman" w:hAnsi="Times New Roman"/>
                <w:sz w:val="24"/>
              </w:rPr>
              <w:t>/s，年平均流量65.32 m</w:t>
            </w:r>
            <w:r>
              <w:rPr>
                <w:rFonts w:hint="eastAsia" w:ascii="Times New Roman" w:hAnsi="Times New Roman"/>
                <w:sz w:val="24"/>
                <w:vertAlign w:val="superscript"/>
              </w:rPr>
              <w:t>3</w:t>
            </w:r>
            <w:r>
              <w:rPr>
                <w:rFonts w:hint="eastAsia" w:ascii="Times New Roman" w:hAnsi="Times New Roman"/>
                <w:sz w:val="24"/>
              </w:rPr>
              <w:t>/s；</w:t>
            </w:r>
            <w:r>
              <w:rPr>
                <w:rFonts w:ascii="Times New Roman" w:hAnsi="Times New Roman"/>
                <w:sz w:val="24"/>
              </w:rPr>
              <w:t>水能理论蕴藏量35.34万</w:t>
            </w:r>
            <w:r>
              <w:rPr>
                <w:rFonts w:hint="eastAsia" w:ascii="Times New Roman" w:hAnsi="Times New Roman"/>
                <w:sz w:val="24"/>
              </w:rPr>
              <w:t>k</w:t>
            </w:r>
            <w:r>
              <w:rPr>
                <w:rFonts w:ascii="Times New Roman" w:hAnsi="Times New Roman"/>
                <w:sz w:val="24"/>
              </w:rPr>
              <w:t>W。</w:t>
            </w:r>
          </w:p>
          <w:p w14:paraId="152F2B91">
            <w:pPr>
              <w:pStyle w:val="16"/>
              <w:spacing w:line="360" w:lineRule="auto"/>
              <w:ind w:firstLine="562" w:firstLineChars="200"/>
              <w:rPr>
                <w:rFonts w:ascii="Times New Roman" w:hAnsi="Times New Roman"/>
                <w:b/>
                <w:bCs/>
                <w:sz w:val="28"/>
                <w:szCs w:val="28"/>
              </w:rPr>
            </w:pPr>
            <w:r>
              <w:rPr>
                <w:rFonts w:ascii="Times New Roman" w:hAnsi="Times New Roman"/>
                <w:b/>
                <w:bCs/>
                <w:sz w:val="28"/>
                <w:szCs w:val="28"/>
              </w:rPr>
              <w:t>6、土壤</w:t>
            </w:r>
          </w:p>
          <w:p w14:paraId="2C372A76">
            <w:pPr>
              <w:autoSpaceDE w:val="0"/>
              <w:autoSpaceDN w:val="0"/>
              <w:spacing w:line="360" w:lineRule="auto"/>
              <w:ind w:firstLine="480" w:firstLineChars="200"/>
              <w:rPr>
                <w:rFonts w:ascii="Times New Roman" w:hAnsi="Times New Roman"/>
                <w:bCs/>
                <w:sz w:val="24"/>
              </w:rPr>
            </w:pPr>
            <w:r>
              <w:rPr>
                <w:rFonts w:ascii="Times New Roman" w:hAnsi="Times New Roman"/>
                <w:sz w:val="24"/>
              </w:rPr>
              <w:t>芒市土壤因气候、生物、地质、地形等的相互作用，造成芒市境内土壤类型多。目前，芒市共有9个土类，16个亚类，35个土属，58个土种。其中：砖红壤性红壤面积260.2万亩，占总面积的58.1%，共分为2个亚类，10个土属，15个土种，主要分布在海拔150米以下的山地、坝区阶地和低丘。红壤面积78.8万亩，占总面积的17.6%，共分为2个亚类，6个土属，9个土种。主要分布在海拔1500m-2000m之间山地。黄壤面积26万亩，占总面积的5.8%，共分为2个土属，3个土种。主要分布在</w:t>
            </w:r>
            <w:r>
              <w:rPr>
                <w:rFonts w:hint="eastAsia" w:ascii="Times New Roman" w:hAnsi="Times New Roman"/>
                <w:sz w:val="24"/>
                <w:lang w:eastAsia="zh-CN"/>
              </w:rPr>
              <w:t>海拔</w:t>
            </w:r>
            <w:r>
              <w:rPr>
                <w:rFonts w:ascii="Times New Roman" w:hAnsi="Times New Roman"/>
                <w:sz w:val="24"/>
              </w:rPr>
              <w:t>2000m-2600m之间山地。棕壤面积1.8万亩，占总面积的0.4%。主要分布在海拔2630m-2889m之间山地，土壤发育慢，矿质风化程度低，含砾砂多，保水保肥力差，共分为3个亚类，7个土属，22个土种。石灰岩面积30万亩，占总面积的6.7%。分布零散不成带域，主要在勐嘎镇，东山乡的部分地区，质地较粘细，保水保肥力强。紫色土面积7.6万亩，占总面积的1.7%。主要分布在三台山乡、法帕镇的部分地区，土质偏粘，保水保肥力强，冲积土面积2.4万亩，占总面积的0.5%。主要分布在芒市大河流两岸的河漫滩平地上，质地砂性，保水保肥力差。沼泽土面积1123亩，占总面积的0.03%。主要分布在芒市、芒里的部分地区，土壤质地粘细含水多。砖红壤、红壤、黄壤、棕壤成土母岩主要由粗粘结晶、花岗岩、变质岩、砂岩、砂岩质和玄武岩等岩石风化物提供，其理化性能为容易风化，质地疏松，机构松散，持水力较弱，植被受破坏后，易产生水土流失。农业灌溉需水量大</w:t>
            </w:r>
            <w:r>
              <w:rPr>
                <w:rFonts w:ascii="Times New Roman" w:hAnsi="Times New Roman"/>
                <w:bCs/>
                <w:sz w:val="24"/>
              </w:rPr>
              <w:t>。</w:t>
            </w:r>
          </w:p>
          <w:p w14:paraId="41AAE56A">
            <w:pPr>
              <w:spacing w:line="360" w:lineRule="auto"/>
              <w:ind w:firstLine="480"/>
              <w:rPr>
                <w:rFonts w:ascii="Times New Roman" w:hAnsi="Times New Roman"/>
                <w:sz w:val="24"/>
              </w:rPr>
            </w:pPr>
            <w:r>
              <w:rPr>
                <w:rFonts w:ascii="Times New Roman" w:hAnsi="Times New Roman"/>
                <w:sz w:val="24"/>
              </w:rPr>
              <w:t>经现场调查，</w:t>
            </w:r>
            <w:r>
              <w:rPr>
                <w:rFonts w:hint="eastAsia" w:ascii="Times New Roman" w:hAnsi="Times New Roman"/>
                <w:sz w:val="24"/>
              </w:rPr>
              <w:t>项目建设区</w:t>
            </w:r>
            <w:r>
              <w:rPr>
                <w:rFonts w:ascii="Times New Roman" w:hAnsi="Times New Roman"/>
                <w:sz w:val="24"/>
              </w:rPr>
              <w:t>内土壤以黄</w:t>
            </w:r>
            <w:r>
              <w:rPr>
                <w:rFonts w:hint="eastAsia" w:ascii="Times New Roman" w:hAnsi="Times New Roman"/>
                <w:sz w:val="24"/>
              </w:rPr>
              <w:t>红</w:t>
            </w:r>
            <w:r>
              <w:rPr>
                <w:rFonts w:ascii="Times New Roman" w:hAnsi="Times New Roman"/>
                <w:sz w:val="24"/>
              </w:rPr>
              <w:t>壤为主。</w:t>
            </w:r>
          </w:p>
          <w:p w14:paraId="17A5B027">
            <w:pPr>
              <w:pStyle w:val="16"/>
              <w:spacing w:line="360" w:lineRule="auto"/>
              <w:ind w:firstLine="562" w:firstLineChars="200"/>
              <w:rPr>
                <w:rFonts w:ascii="Times New Roman" w:hAnsi="Times New Roman"/>
                <w:b/>
                <w:bCs/>
                <w:sz w:val="28"/>
                <w:szCs w:val="28"/>
              </w:rPr>
            </w:pPr>
            <w:r>
              <w:rPr>
                <w:rFonts w:ascii="Times New Roman" w:hAnsi="Times New Roman"/>
                <w:b/>
                <w:bCs/>
                <w:sz w:val="28"/>
                <w:szCs w:val="28"/>
              </w:rPr>
              <w:t>7、植被及生物多样性</w:t>
            </w:r>
          </w:p>
          <w:p w14:paraId="49DF38BB">
            <w:pPr>
              <w:spacing w:line="360" w:lineRule="auto"/>
              <w:ind w:firstLine="480" w:firstLineChars="200"/>
              <w:rPr>
                <w:rFonts w:ascii="Times New Roman" w:hAnsi="Times New Roman"/>
                <w:sz w:val="24"/>
              </w:rPr>
            </w:pPr>
            <w:r>
              <w:rPr>
                <w:rFonts w:ascii="Times New Roman" w:hAnsi="Times New Roman"/>
                <w:sz w:val="24"/>
              </w:rPr>
              <w:t>芒市的植被以森林植被为主，其次为草本植被。森林植被为南亚热带季雨林、云南松、思茅松等。主要属“盈江、镇康中山宽谷高榕、麻楝林、云南婆罗双林小区”，部分划入“腾冲中山宽谷刺斗厂栎、滇木荷林、云南松树林小区”。因温、湿条件差异而呈现垂直和水平分布的差异。</w:t>
            </w:r>
            <w:r>
              <w:rPr>
                <w:rFonts w:hint="eastAsia" w:ascii="Times New Roman" w:hAnsi="Times New Roman"/>
                <w:sz w:val="24"/>
                <w:lang w:eastAsia="zh-CN"/>
              </w:rPr>
              <w:t>海拔</w:t>
            </w:r>
            <w:r>
              <w:rPr>
                <w:rFonts w:ascii="Times New Roman" w:hAnsi="Times New Roman"/>
                <w:sz w:val="24"/>
              </w:rPr>
              <w:t>1000m以下的坝区，因气候干湿交替较明显，森林植被为南亚热带季雨林，主要林种有高山榕、经椿、楹树、木乃果、酸枣、铁刀木、大叶藤黄、窄叶、对叶榕、羊蹄甲、攀枝花等。盆底边缘丘陵地带分布有以刺栲、山荼科的红木荷为优势。其他树种有黄檀、高山榕、攀枝花。</w:t>
            </w:r>
            <w:r>
              <w:rPr>
                <w:rFonts w:hint="eastAsia" w:ascii="Times New Roman" w:hAnsi="Times New Roman"/>
                <w:sz w:val="24"/>
                <w:lang w:eastAsia="zh-CN"/>
              </w:rPr>
              <w:t>海拔</w:t>
            </w:r>
            <w:r>
              <w:rPr>
                <w:rFonts w:ascii="Times New Roman" w:hAnsi="Times New Roman"/>
                <w:sz w:val="24"/>
              </w:rPr>
              <w:t>1000-1500m为含高山榕的南亚热带常绿阔叶混叶林。北部芒市附近以杞木、红木荷、桦木等偏湿性树种占优势，中部的三台山及西南部的遮放附近雨量略少，以麻栗、红锥粟占优势。次生地上常伴有耐旱的野火绳，阴湿的沟箐中可见到树蕨等热带沟谷雨林植物。高山榕在东、西部山脉分布海拔到1600m。勐嘎处于北坡、水热条件略差，</w:t>
            </w:r>
            <w:r>
              <w:rPr>
                <w:rFonts w:hint="eastAsia" w:ascii="Times New Roman" w:hAnsi="Times New Roman"/>
                <w:sz w:val="24"/>
                <w:lang w:eastAsia="zh-CN"/>
              </w:rPr>
              <w:t>海拔</w:t>
            </w:r>
            <w:r>
              <w:rPr>
                <w:rFonts w:ascii="Times New Roman" w:hAnsi="Times New Roman"/>
                <w:sz w:val="24"/>
              </w:rPr>
              <w:t>1500m以下有云南松林。江东高梗田一带因地处龙江峡谷阴坡，有大面积南亚热带喜温喜湿性思茅松林。海拔2000m以上，山高风大，冷湿多雾，树干多生树衣，为北亚热带暖湿带山地苔藓林，优势树种为包头栎、青岗栎，此外有楠木、木莲、云南松、实心竹、灰竹、竹等。</w:t>
            </w:r>
          </w:p>
          <w:p w14:paraId="774C1A82">
            <w:pPr>
              <w:spacing w:line="360" w:lineRule="auto"/>
              <w:ind w:firstLine="480" w:firstLineChars="200"/>
              <w:rPr>
                <w:rFonts w:ascii="Times New Roman" w:hAnsi="Times New Roman"/>
                <w:sz w:val="24"/>
              </w:rPr>
            </w:pPr>
            <w:r>
              <w:rPr>
                <w:rFonts w:ascii="Times New Roman" w:hAnsi="Times New Roman"/>
                <w:sz w:val="24"/>
              </w:rPr>
              <w:t>根据现场踏勘和走访调查，项目区及沿线范围内未发现国家级、省级珍稀保护动植物。</w:t>
            </w:r>
          </w:p>
          <w:p w14:paraId="23A4E436">
            <w:pPr>
              <w:pStyle w:val="16"/>
              <w:spacing w:line="360" w:lineRule="auto"/>
              <w:ind w:firstLine="562" w:firstLineChars="200"/>
              <w:rPr>
                <w:rFonts w:ascii="Times New Roman" w:hAnsi="Times New Roman"/>
                <w:b/>
                <w:bCs/>
                <w:sz w:val="28"/>
                <w:szCs w:val="28"/>
              </w:rPr>
            </w:pPr>
            <w:r>
              <w:rPr>
                <w:rFonts w:ascii="Times New Roman" w:hAnsi="Times New Roman"/>
                <w:b/>
                <w:bCs/>
                <w:sz w:val="28"/>
                <w:szCs w:val="28"/>
              </w:rPr>
              <w:t>8、水土流失</w:t>
            </w:r>
          </w:p>
          <w:p w14:paraId="1154CF6B">
            <w:pPr>
              <w:snapToGrid w:val="0"/>
              <w:spacing w:line="360" w:lineRule="auto"/>
              <w:ind w:firstLine="480" w:firstLineChars="200"/>
              <w:rPr>
                <w:rFonts w:ascii="Times New Roman" w:hAnsi="Times New Roman"/>
                <w:szCs w:val="21"/>
              </w:rPr>
            </w:pPr>
            <w:r>
              <w:rPr>
                <w:rFonts w:ascii="Times New Roman" w:hAnsi="Times New Roman"/>
                <w:sz w:val="24"/>
              </w:rPr>
              <w:t>根据《云南省水土流失调查成果公告(2015)》（云南省水利厅，2017年8月），芒市土地总面积为2899.65km</w:t>
            </w:r>
            <w:r>
              <w:rPr>
                <w:rFonts w:ascii="Times New Roman" w:hAnsi="Times New Roman"/>
                <w:sz w:val="24"/>
                <w:vertAlign w:val="superscript"/>
              </w:rPr>
              <w:t>2</w:t>
            </w:r>
            <w:r>
              <w:rPr>
                <w:rFonts w:ascii="Times New Roman" w:hAnsi="Times New Roman"/>
                <w:sz w:val="24"/>
              </w:rPr>
              <w:t>，其中无明显流失面积2290.30km</w:t>
            </w:r>
            <w:r>
              <w:rPr>
                <w:rFonts w:ascii="Times New Roman" w:hAnsi="Times New Roman"/>
                <w:sz w:val="24"/>
                <w:vertAlign w:val="superscript"/>
              </w:rPr>
              <w:t>2</w:t>
            </w:r>
            <w:r>
              <w:rPr>
                <w:rFonts w:ascii="Times New Roman" w:hAnsi="Times New Roman"/>
                <w:sz w:val="24"/>
              </w:rPr>
              <w:t>，占总面积的78.99%；水土流失面积609.35km</w:t>
            </w:r>
            <w:r>
              <w:rPr>
                <w:rFonts w:ascii="Times New Roman" w:hAnsi="Times New Roman"/>
                <w:sz w:val="24"/>
                <w:vertAlign w:val="superscript"/>
              </w:rPr>
              <w:t>2</w:t>
            </w:r>
            <w:r>
              <w:rPr>
                <w:rFonts w:ascii="Times New Roman" w:hAnsi="Times New Roman"/>
                <w:sz w:val="24"/>
              </w:rPr>
              <w:t>，占总面积的21.01%。在水土流失面积中，轻度流失面积401.03km</w:t>
            </w:r>
            <w:r>
              <w:rPr>
                <w:rFonts w:ascii="Times New Roman" w:hAnsi="Times New Roman"/>
                <w:sz w:val="24"/>
                <w:vertAlign w:val="superscript"/>
              </w:rPr>
              <w:t>2</w:t>
            </w:r>
            <w:r>
              <w:rPr>
                <w:rFonts w:ascii="Times New Roman" w:hAnsi="Times New Roman"/>
                <w:sz w:val="24"/>
              </w:rPr>
              <w:t>，占总流失面积的65.81%；中度流失面积97.99km</w:t>
            </w:r>
            <w:r>
              <w:rPr>
                <w:rFonts w:ascii="Times New Roman" w:hAnsi="Times New Roman"/>
                <w:sz w:val="24"/>
                <w:vertAlign w:val="superscript"/>
              </w:rPr>
              <w:t>2</w:t>
            </w:r>
            <w:r>
              <w:rPr>
                <w:rFonts w:ascii="Times New Roman" w:hAnsi="Times New Roman"/>
                <w:sz w:val="24"/>
              </w:rPr>
              <w:t>，占总流失面积的16.08%；强烈流失面积39.20km</w:t>
            </w:r>
            <w:r>
              <w:rPr>
                <w:rFonts w:ascii="Times New Roman" w:hAnsi="Times New Roman"/>
                <w:sz w:val="24"/>
                <w:vertAlign w:val="superscript"/>
              </w:rPr>
              <w:t>2</w:t>
            </w:r>
            <w:r>
              <w:rPr>
                <w:rFonts w:ascii="Times New Roman" w:hAnsi="Times New Roman"/>
                <w:sz w:val="24"/>
              </w:rPr>
              <w:t>，占总流失面积的6.43%；极强烈流失面积37.76km</w:t>
            </w:r>
            <w:r>
              <w:rPr>
                <w:rFonts w:ascii="Times New Roman" w:hAnsi="Times New Roman"/>
                <w:sz w:val="24"/>
                <w:vertAlign w:val="superscript"/>
              </w:rPr>
              <w:t>2</w:t>
            </w:r>
            <w:r>
              <w:rPr>
                <w:rFonts w:ascii="Times New Roman" w:hAnsi="Times New Roman"/>
                <w:sz w:val="24"/>
              </w:rPr>
              <w:t>，占总流失面积的6.20%；剧烈流失面积33.37km</w:t>
            </w:r>
            <w:r>
              <w:rPr>
                <w:rFonts w:ascii="Times New Roman" w:hAnsi="Times New Roman"/>
                <w:sz w:val="24"/>
                <w:vertAlign w:val="superscript"/>
              </w:rPr>
              <w:t>2</w:t>
            </w:r>
            <w:r>
              <w:rPr>
                <w:rFonts w:ascii="Times New Roman" w:hAnsi="Times New Roman"/>
                <w:sz w:val="24"/>
              </w:rPr>
              <w:t>，占总流失面积的5.48%。详见表</w:t>
            </w:r>
            <w:r>
              <w:rPr>
                <w:rFonts w:hint="eastAsia" w:ascii="Times New Roman" w:hAnsi="Times New Roman"/>
                <w:sz w:val="24"/>
              </w:rPr>
              <w:t>2</w:t>
            </w:r>
            <w:r>
              <w:rPr>
                <w:rFonts w:ascii="Times New Roman" w:hAnsi="Times New Roman"/>
                <w:sz w:val="24"/>
              </w:rPr>
              <w:t>-1。</w:t>
            </w:r>
          </w:p>
          <w:p w14:paraId="05754A98">
            <w:pPr>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2</w:t>
            </w:r>
            <w:r>
              <w:rPr>
                <w:rFonts w:ascii="Times New Roman" w:hAnsi="Times New Roman"/>
                <w:b/>
                <w:sz w:val="24"/>
                <w:szCs w:val="24"/>
              </w:rPr>
              <w:t>-1</w:t>
            </w:r>
            <w:r>
              <w:rPr>
                <w:rFonts w:hint="eastAsia" w:ascii="Times New Roman" w:hAnsi="Times New Roman"/>
                <w:b/>
                <w:sz w:val="24"/>
                <w:szCs w:val="24"/>
              </w:rPr>
              <w:t xml:space="preserve">  </w:t>
            </w:r>
            <w:r>
              <w:rPr>
                <w:rFonts w:ascii="Times New Roman" w:hAnsi="Times New Roman"/>
                <w:b/>
                <w:sz w:val="24"/>
                <w:szCs w:val="24"/>
              </w:rPr>
              <w:t>芒市水土流失现状统计表（单位：km</w:t>
            </w:r>
            <w:r>
              <w:rPr>
                <w:rFonts w:ascii="Times New Roman" w:hAnsi="Times New Roman"/>
                <w:b/>
                <w:sz w:val="24"/>
                <w:szCs w:val="24"/>
                <w:vertAlign w:val="superscript"/>
              </w:rPr>
              <w:t>2</w:t>
            </w:r>
            <w:r>
              <w:rPr>
                <w:rFonts w:ascii="Times New Roman" w:hAnsi="Times New Roman"/>
                <w:b/>
                <w:sz w:val="24"/>
                <w:szCs w:val="24"/>
              </w:rPr>
              <w:t>）</w:t>
            </w:r>
          </w:p>
          <w:tbl>
            <w:tblPr>
              <w:tblStyle w:val="29"/>
              <w:tblW w:w="91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747"/>
              <w:gridCol w:w="850"/>
              <w:gridCol w:w="709"/>
              <w:gridCol w:w="507"/>
              <w:gridCol w:w="627"/>
              <w:gridCol w:w="507"/>
              <w:gridCol w:w="627"/>
              <w:gridCol w:w="546"/>
              <w:gridCol w:w="528"/>
              <w:gridCol w:w="515"/>
              <w:gridCol w:w="522"/>
              <w:gridCol w:w="391"/>
              <w:gridCol w:w="557"/>
              <w:gridCol w:w="425"/>
              <w:gridCol w:w="567"/>
              <w:gridCol w:w="485"/>
            </w:tblGrid>
            <w:tr w14:paraId="2F4CC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47" w:type="dxa"/>
                  <w:vMerge w:val="restart"/>
                  <w:vAlign w:val="center"/>
                </w:tcPr>
                <w:p w14:paraId="7C0E9C58">
                  <w:pPr>
                    <w:autoSpaceDE w:val="0"/>
                    <w:autoSpaceDN w:val="0"/>
                    <w:adjustRightInd w:val="0"/>
                    <w:spacing w:line="240" w:lineRule="atLeast"/>
                    <w:ind w:firstLine="200"/>
                    <w:jc w:val="center"/>
                    <w:rPr>
                      <w:rFonts w:ascii="Times New Roman" w:hAnsi="Times New Roman"/>
                      <w:szCs w:val="21"/>
                    </w:rPr>
                  </w:pPr>
                  <w:r>
                    <w:rPr>
                      <w:rFonts w:ascii="Times New Roman" w:hAnsi="Times New Roman"/>
                      <w:szCs w:val="21"/>
                      <w:lang w:val="zh-CN"/>
                    </w:rPr>
                    <w:t>项目</w:t>
                  </w:r>
                </w:p>
                <w:p w14:paraId="640402BD">
                  <w:pPr>
                    <w:autoSpaceDE w:val="0"/>
                    <w:autoSpaceDN w:val="0"/>
                    <w:adjustRightInd w:val="0"/>
                    <w:spacing w:line="240" w:lineRule="atLeast"/>
                    <w:jc w:val="center"/>
                    <w:rPr>
                      <w:rFonts w:ascii="Times New Roman" w:hAnsi="Times New Roman"/>
                      <w:szCs w:val="21"/>
                    </w:rPr>
                  </w:pPr>
                  <w:r>
                    <w:rPr>
                      <w:rFonts w:ascii="Times New Roman" w:hAnsi="Times New Roman"/>
                      <w:szCs w:val="21"/>
                    </w:rPr>
                    <w:t xml:space="preserve">   </w:t>
                  </w:r>
                </w:p>
                <w:p w14:paraId="1DA58AA1">
                  <w:pPr>
                    <w:autoSpaceDE w:val="0"/>
                    <w:autoSpaceDN w:val="0"/>
                    <w:adjustRightInd w:val="0"/>
                    <w:spacing w:line="240" w:lineRule="atLeast"/>
                    <w:rPr>
                      <w:rFonts w:ascii="Times New Roman" w:hAnsi="Times New Roman"/>
                      <w:szCs w:val="21"/>
                    </w:rPr>
                  </w:pPr>
                  <w:r>
                    <w:rPr>
                      <w:rFonts w:ascii="Times New Roman" w:hAnsi="Times New Roman"/>
                      <w:szCs w:val="21"/>
                      <w:lang w:val="zh-CN"/>
                    </w:rPr>
                    <w:t>地区</w:t>
                  </w:r>
                </w:p>
              </w:tc>
              <w:tc>
                <w:tcPr>
                  <w:tcW w:w="850" w:type="dxa"/>
                  <w:vMerge w:val="restart"/>
                  <w:vAlign w:val="center"/>
                </w:tcPr>
                <w:p w14:paraId="7E6CF4CA">
                  <w:pPr>
                    <w:autoSpaceDE w:val="0"/>
                    <w:autoSpaceDN w:val="0"/>
                    <w:adjustRightInd w:val="0"/>
                    <w:spacing w:line="240" w:lineRule="atLeast"/>
                    <w:jc w:val="center"/>
                    <w:rPr>
                      <w:rFonts w:ascii="Times New Roman" w:hAnsi="Times New Roman"/>
                      <w:szCs w:val="21"/>
                      <w:lang w:val="zh-CN"/>
                    </w:rPr>
                  </w:pPr>
                  <w:r>
                    <w:rPr>
                      <w:rFonts w:ascii="Times New Roman" w:hAnsi="Times New Roman"/>
                      <w:szCs w:val="21"/>
                      <w:lang w:val="zh-CN"/>
                    </w:rPr>
                    <w:t>土地</w:t>
                  </w:r>
                </w:p>
                <w:p w14:paraId="0D4F2E26">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总面积</w:t>
                  </w:r>
                </w:p>
              </w:tc>
              <w:tc>
                <w:tcPr>
                  <w:tcW w:w="1216" w:type="dxa"/>
                  <w:gridSpan w:val="2"/>
                  <w:vMerge w:val="restart"/>
                  <w:vAlign w:val="center"/>
                </w:tcPr>
                <w:p w14:paraId="599F72F8">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无明显流失</w:t>
                  </w:r>
                </w:p>
              </w:tc>
              <w:tc>
                <w:tcPr>
                  <w:tcW w:w="1134" w:type="dxa"/>
                  <w:gridSpan w:val="2"/>
                  <w:vMerge w:val="restart"/>
                  <w:vAlign w:val="center"/>
                </w:tcPr>
                <w:p w14:paraId="5031D7EE">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流失面积</w:t>
                  </w:r>
                </w:p>
              </w:tc>
              <w:tc>
                <w:tcPr>
                  <w:tcW w:w="5163" w:type="dxa"/>
                  <w:gridSpan w:val="10"/>
                  <w:vAlign w:val="center"/>
                </w:tcPr>
                <w:p w14:paraId="56963949">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强度分级</w:t>
                  </w:r>
                </w:p>
              </w:tc>
            </w:tr>
            <w:tr w14:paraId="3DFDB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47" w:type="dxa"/>
                  <w:vMerge w:val="continue"/>
                  <w:vAlign w:val="center"/>
                </w:tcPr>
                <w:p w14:paraId="38A47ECE">
                  <w:pPr>
                    <w:autoSpaceDE w:val="0"/>
                    <w:autoSpaceDN w:val="0"/>
                    <w:adjustRightInd w:val="0"/>
                    <w:spacing w:line="240" w:lineRule="atLeast"/>
                    <w:jc w:val="center"/>
                    <w:rPr>
                      <w:rFonts w:ascii="Times New Roman" w:hAnsi="Times New Roman"/>
                      <w:szCs w:val="21"/>
                    </w:rPr>
                  </w:pPr>
                </w:p>
              </w:tc>
              <w:tc>
                <w:tcPr>
                  <w:tcW w:w="850" w:type="dxa"/>
                  <w:vMerge w:val="continue"/>
                  <w:vAlign w:val="center"/>
                </w:tcPr>
                <w:p w14:paraId="5ED380B3">
                  <w:pPr>
                    <w:autoSpaceDE w:val="0"/>
                    <w:autoSpaceDN w:val="0"/>
                    <w:adjustRightInd w:val="0"/>
                    <w:spacing w:line="240" w:lineRule="atLeast"/>
                    <w:jc w:val="center"/>
                    <w:rPr>
                      <w:rFonts w:ascii="Times New Roman" w:hAnsi="Times New Roman"/>
                      <w:szCs w:val="21"/>
                    </w:rPr>
                  </w:pPr>
                </w:p>
              </w:tc>
              <w:tc>
                <w:tcPr>
                  <w:tcW w:w="1216" w:type="dxa"/>
                  <w:gridSpan w:val="2"/>
                  <w:vMerge w:val="continue"/>
                  <w:vAlign w:val="center"/>
                </w:tcPr>
                <w:p w14:paraId="6CD93795">
                  <w:pPr>
                    <w:autoSpaceDE w:val="0"/>
                    <w:autoSpaceDN w:val="0"/>
                    <w:adjustRightInd w:val="0"/>
                    <w:spacing w:line="240" w:lineRule="atLeast"/>
                    <w:jc w:val="center"/>
                    <w:rPr>
                      <w:rFonts w:ascii="Times New Roman" w:hAnsi="Times New Roman"/>
                      <w:szCs w:val="21"/>
                    </w:rPr>
                  </w:pPr>
                </w:p>
              </w:tc>
              <w:tc>
                <w:tcPr>
                  <w:tcW w:w="1134" w:type="dxa"/>
                  <w:gridSpan w:val="2"/>
                  <w:vMerge w:val="continue"/>
                  <w:vAlign w:val="center"/>
                </w:tcPr>
                <w:p w14:paraId="3D6764C0">
                  <w:pPr>
                    <w:autoSpaceDE w:val="0"/>
                    <w:autoSpaceDN w:val="0"/>
                    <w:adjustRightInd w:val="0"/>
                    <w:spacing w:line="240" w:lineRule="atLeast"/>
                    <w:jc w:val="center"/>
                    <w:rPr>
                      <w:rFonts w:ascii="Times New Roman" w:hAnsi="Times New Roman"/>
                      <w:szCs w:val="21"/>
                    </w:rPr>
                  </w:pPr>
                </w:p>
              </w:tc>
              <w:tc>
                <w:tcPr>
                  <w:tcW w:w="1173" w:type="dxa"/>
                  <w:gridSpan w:val="2"/>
                  <w:vAlign w:val="center"/>
                </w:tcPr>
                <w:p w14:paraId="04097C50">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轻度</w:t>
                  </w:r>
                </w:p>
              </w:tc>
              <w:tc>
                <w:tcPr>
                  <w:tcW w:w="1043" w:type="dxa"/>
                  <w:gridSpan w:val="2"/>
                  <w:vAlign w:val="center"/>
                </w:tcPr>
                <w:p w14:paraId="3470293A">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中度</w:t>
                  </w:r>
                </w:p>
              </w:tc>
              <w:tc>
                <w:tcPr>
                  <w:tcW w:w="913" w:type="dxa"/>
                  <w:gridSpan w:val="2"/>
                  <w:vAlign w:val="center"/>
                </w:tcPr>
                <w:p w14:paraId="19764DAA">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强</w:t>
                  </w:r>
                  <w:r>
                    <w:rPr>
                      <w:rFonts w:ascii="Times New Roman" w:hAnsi="Times New Roman"/>
                      <w:szCs w:val="21"/>
                    </w:rPr>
                    <w:t xml:space="preserve">  </w:t>
                  </w:r>
                  <w:r>
                    <w:rPr>
                      <w:rFonts w:ascii="Times New Roman" w:hAnsi="Times New Roman"/>
                      <w:szCs w:val="21"/>
                      <w:lang w:val="zh-CN"/>
                    </w:rPr>
                    <w:t>烈</w:t>
                  </w:r>
                </w:p>
              </w:tc>
              <w:tc>
                <w:tcPr>
                  <w:tcW w:w="982" w:type="dxa"/>
                  <w:gridSpan w:val="2"/>
                  <w:vAlign w:val="center"/>
                </w:tcPr>
                <w:p w14:paraId="21B6262F">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极</w:t>
                  </w:r>
                  <w:r>
                    <w:rPr>
                      <w:rFonts w:ascii="Times New Roman" w:hAnsi="Times New Roman"/>
                      <w:szCs w:val="21"/>
                    </w:rPr>
                    <w:t xml:space="preserve"> </w:t>
                  </w:r>
                  <w:r>
                    <w:rPr>
                      <w:rFonts w:ascii="Times New Roman" w:hAnsi="Times New Roman"/>
                      <w:szCs w:val="21"/>
                      <w:lang w:val="zh-CN"/>
                    </w:rPr>
                    <w:t>强</w:t>
                  </w:r>
                  <w:r>
                    <w:rPr>
                      <w:rFonts w:ascii="Times New Roman" w:hAnsi="Times New Roman"/>
                      <w:szCs w:val="21"/>
                    </w:rPr>
                    <w:t xml:space="preserve"> </w:t>
                  </w:r>
                  <w:r>
                    <w:rPr>
                      <w:rFonts w:ascii="Times New Roman" w:hAnsi="Times New Roman"/>
                      <w:szCs w:val="21"/>
                      <w:lang w:val="zh-CN"/>
                    </w:rPr>
                    <w:t>烈</w:t>
                  </w:r>
                </w:p>
              </w:tc>
              <w:tc>
                <w:tcPr>
                  <w:tcW w:w="1052" w:type="dxa"/>
                  <w:gridSpan w:val="2"/>
                  <w:vAlign w:val="center"/>
                </w:tcPr>
                <w:p w14:paraId="29C93582">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剧</w:t>
                  </w:r>
                  <w:r>
                    <w:rPr>
                      <w:rFonts w:ascii="Times New Roman" w:hAnsi="Times New Roman"/>
                      <w:szCs w:val="21"/>
                    </w:rPr>
                    <w:t xml:space="preserve">  </w:t>
                  </w:r>
                  <w:r>
                    <w:rPr>
                      <w:rFonts w:ascii="Times New Roman" w:hAnsi="Times New Roman"/>
                      <w:szCs w:val="21"/>
                      <w:lang w:val="zh-CN"/>
                    </w:rPr>
                    <w:t>烈</w:t>
                  </w:r>
                </w:p>
              </w:tc>
            </w:tr>
            <w:tr w14:paraId="42CED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47" w:type="dxa"/>
                  <w:vMerge w:val="continue"/>
                  <w:vAlign w:val="center"/>
                </w:tcPr>
                <w:p w14:paraId="69AD2FD6">
                  <w:pPr>
                    <w:autoSpaceDE w:val="0"/>
                    <w:autoSpaceDN w:val="0"/>
                    <w:adjustRightInd w:val="0"/>
                    <w:spacing w:line="240" w:lineRule="atLeast"/>
                    <w:jc w:val="center"/>
                    <w:rPr>
                      <w:rFonts w:ascii="Times New Roman" w:hAnsi="Times New Roman"/>
                      <w:szCs w:val="21"/>
                    </w:rPr>
                  </w:pPr>
                </w:p>
              </w:tc>
              <w:tc>
                <w:tcPr>
                  <w:tcW w:w="850" w:type="dxa"/>
                  <w:vMerge w:val="continue"/>
                  <w:vAlign w:val="center"/>
                </w:tcPr>
                <w:p w14:paraId="299FFE46">
                  <w:pPr>
                    <w:autoSpaceDE w:val="0"/>
                    <w:autoSpaceDN w:val="0"/>
                    <w:adjustRightInd w:val="0"/>
                    <w:spacing w:line="240" w:lineRule="atLeast"/>
                    <w:jc w:val="center"/>
                    <w:rPr>
                      <w:rFonts w:ascii="Times New Roman" w:hAnsi="Times New Roman"/>
                      <w:szCs w:val="21"/>
                    </w:rPr>
                  </w:pPr>
                </w:p>
              </w:tc>
              <w:tc>
                <w:tcPr>
                  <w:tcW w:w="709" w:type="dxa"/>
                  <w:vAlign w:val="center"/>
                </w:tcPr>
                <w:p w14:paraId="1378330F">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507" w:type="dxa"/>
                  <w:vAlign w:val="center"/>
                </w:tcPr>
                <w:p w14:paraId="6B14A53F">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627" w:type="dxa"/>
                  <w:vAlign w:val="center"/>
                </w:tcPr>
                <w:p w14:paraId="4072D0FB">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507" w:type="dxa"/>
                  <w:vAlign w:val="center"/>
                </w:tcPr>
                <w:p w14:paraId="1CF294DD">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627" w:type="dxa"/>
                  <w:vAlign w:val="center"/>
                </w:tcPr>
                <w:p w14:paraId="66D3F121">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546" w:type="dxa"/>
                  <w:vAlign w:val="center"/>
                </w:tcPr>
                <w:p w14:paraId="2AEAF102">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528" w:type="dxa"/>
                  <w:vAlign w:val="center"/>
                </w:tcPr>
                <w:p w14:paraId="0D83918A">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515" w:type="dxa"/>
                  <w:vAlign w:val="center"/>
                </w:tcPr>
                <w:p w14:paraId="79606870">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522" w:type="dxa"/>
                  <w:vAlign w:val="center"/>
                </w:tcPr>
                <w:p w14:paraId="23F17984">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391" w:type="dxa"/>
                  <w:vAlign w:val="center"/>
                </w:tcPr>
                <w:p w14:paraId="4A03EB03">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557" w:type="dxa"/>
                  <w:vAlign w:val="center"/>
                </w:tcPr>
                <w:p w14:paraId="5E35C1EA">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425" w:type="dxa"/>
                  <w:vAlign w:val="center"/>
                </w:tcPr>
                <w:p w14:paraId="3DBA3C34">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567" w:type="dxa"/>
                  <w:vAlign w:val="center"/>
                </w:tcPr>
                <w:p w14:paraId="19E524F3">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485" w:type="dxa"/>
                  <w:vAlign w:val="center"/>
                </w:tcPr>
                <w:p w14:paraId="1C5F1CFA">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r>
            <w:tr w14:paraId="271F6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47" w:type="dxa"/>
                  <w:vAlign w:val="center"/>
                </w:tcPr>
                <w:p w14:paraId="6EFF5AB3">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芒市</w:t>
                  </w:r>
                </w:p>
              </w:tc>
              <w:tc>
                <w:tcPr>
                  <w:tcW w:w="850" w:type="dxa"/>
                  <w:vAlign w:val="center"/>
                </w:tcPr>
                <w:p w14:paraId="3EE89EFF">
                  <w:pPr>
                    <w:autoSpaceDE w:val="0"/>
                    <w:autoSpaceDN w:val="0"/>
                    <w:adjustRightInd w:val="0"/>
                    <w:spacing w:line="240" w:lineRule="atLeast"/>
                    <w:jc w:val="center"/>
                    <w:rPr>
                      <w:rFonts w:ascii="Times New Roman" w:hAnsi="Times New Roman"/>
                      <w:szCs w:val="21"/>
                    </w:rPr>
                  </w:pPr>
                  <w:r>
                    <w:rPr>
                      <w:rFonts w:ascii="Times New Roman" w:hAnsi="Times New Roman"/>
                      <w:szCs w:val="21"/>
                    </w:rPr>
                    <w:t>2899.</w:t>
                  </w:r>
                  <w:r>
                    <w:rPr>
                      <w:rFonts w:ascii="Times New Roman" w:hAnsi="Times New Roman"/>
                      <w:szCs w:val="21"/>
                    </w:rPr>
                    <w:cr/>
                  </w:r>
                  <w:r>
                    <w:rPr>
                      <w:rFonts w:ascii="Times New Roman" w:hAnsi="Times New Roman"/>
                      <w:szCs w:val="21"/>
                    </w:rPr>
                    <w:t>5</w:t>
                  </w:r>
                </w:p>
              </w:tc>
              <w:tc>
                <w:tcPr>
                  <w:tcW w:w="709" w:type="dxa"/>
                  <w:vAlign w:val="center"/>
                </w:tcPr>
                <w:p w14:paraId="62854C8C">
                  <w:pPr>
                    <w:autoSpaceDE w:val="0"/>
                    <w:autoSpaceDN w:val="0"/>
                    <w:adjustRightInd w:val="0"/>
                    <w:spacing w:line="240" w:lineRule="atLeast"/>
                    <w:jc w:val="center"/>
                    <w:rPr>
                      <w:rFonts w:ascii="Times New Roman" w:hAnsi="Times New Roman"/>
                      <w:szCs w:val="21"/>
                    </w:rPr>
                  </w:pPr>
                  <w:r>
                    <w:rPr>
                      <w:rFonts w:ascii="Times New Roman" w:hAnsi="Times New Roman"/>
                      <w:szCs w:val="21"/>
                    </w:rPr>
                    <w:t>2290.3</w:t>
                  </w:r>
                </w:p>
              </w:tc>
              <w:tc>
                <w:tcPr>
                  <w:tcW w:w="507" w:type="dxa"/>
                  <w:vAlign w:val="center"/>
                </w:tcPr>
                <w:p w14:paraId="00079A63">
                  <w:pPr>
                    <w:autoSpaceDE w:val="0"/>
                    <w:autoSpaceDN w:val="0"/>
                    <w:adjustRightInd w:val="0"/>
                    <w:spacing w:line="240" w:lineRule="atLeast"/>
                    <w:jc w:val="center"/>
                    <w:rPr>
                      <w:rFonts w:ascii="Times New Roman" w:hAnsi="Times New Roman"/>
                      <w:szCs w:val="21"/>
                    </w:rPr>
                  </w:pPr>
                  <w:r>
                    <w:rPr>
                      <w:rFonts w:ascii="Times New Roman" w:hAnsi="Times New Roman"/>
                      <w:szCs w:val="21"/>
                    </w:rPr>
                    <w:t>78.99</w:t>
                  </w:r>
                </w:p>
              </w:tc>
              <w:tc>
                <w:tcPr>
                  <w:tcW w:w="627" w:type="dxa"/>
                  <w:vAlign w:val="center"/>
                </w:tcPr>
                <w:p w14:paraId="5468A245">
                  <w:pPr>
                    <w:autoSpaceDE w:val="0"/>
                    <w:autoSpaceDN w:val="0"/>
                    <w:adjustRightInd w:val="0"/>
                    <w:spacing w:line="240" w:lineRule="atLeast"/>
                    <w:jc w:val="center"/>
                    <w:rPr>
                      <w:rFonts w:ascii="Times New Roman" w:hAnsi="Times New Roman"/>
                      <w:szCs w:val="21"/>
                    </w:rPr>
                  </w:pPr>
                  <w:r>
                    <w:rPr>
                      <w:rFonts w:ascii="Times New Roman" w:hAnsi="Times New Roman"/>
                      <w:szCs w:val="21"/>
                    </w:rPr>
                    <w:t>609.35</w:t>
                  </w:r>
                </w:p>
              </w:tc>
              <w:tc>
                <w:tcPr>
                  <w:tcW w:w="507" w:type="dxa"/>
                  <w:vAlign w:val="center"/>
                </w:tcPr>
                <w:p w14:paraId="2741685E">
                  <w:pPr>
                    <w:autoSpaceDE w:val="0"/>
                    <w:autoSpaceDN w:val="0"/>
                    <w:adjustRightInd w:val="0"/>
                    <w:spacing w:line="240" w:lineRule="atLeast"/>
                    <w:jc w:val="center"/>
                    <w:rPr>
                      <w:rFonts w:ascii="Times New Roman" w:hAnsi="Times New Roman"/>
                      <w:szCs w:val="21"/>
                    </w:rPr>
                  </w:pPr>
                  <w:r>
                    <w:rPr>
                      <w:rFonts w:ascii="Times New Roman" w:hAnsi="Times New Roman"/>
                      <w:szCs w:val="21"/>
                    </w:rPr>
                    <w:t>21.01</w:t>
                  </w:r>
                </w:p>
              </w:tc>
              <w:tc>
                <w:tcPr>
                  <w:tcW w:w="627" w:type="dxa"/>
                  <w:vAlign w:val="center"/>
                </w:tcPr>
                <w:p w14:paraId="3678243B">
                  <w:pPr>
                    <w:autoSpaceDE w:val="0"/>
                    <w:autoSpaceDN w:val="0"/>
                    <w:adjustRightInd w:val="0"/>
                    <w:spacing w:line="240" w:lineRule="atLeast"/>
                    <w:jc w:val="center"/>
                    <w:rPr>
                      <w:rFonts w:ascii="Times New Roman" w:hAnsi="Times New Roman"/>
                      <w:szCs w:val="21"/>
                    </w:rPr>
                  </w:pPr>
                  <w:r>
                    <w:rPr>
                      <w:rFonts w:ascii="Times New Roman" w:hAnsi="Times New Roman"/>
                      <w:szCs w:val="21"/>
                    </w:rPr>
                    <w:t>401.03</w:t>
                  </w:r>
                </w:p>
              </w:tc>
              <w:tc>
                <w:tcPr>
                  <w:tcW w:w="546" w:type="dxa"/>
                  <w:vAlign w:val="center"/>
                </w:tcPr>
                <w:p w14:paraId="67F0CB4D">
                  <w:pPr>
                    <w:autoSpaceDE w:val="0"/>
                    <w:autoSpaceDN w:val="0"/>
                    <w:adjustRightInd w:val="0"/>
                    <w:spacing w:line="240" w:lineRule="atLeast"/>
                    <w:jc w:val="center"/>
                    <w:rPr>
                      <w:rFonts w:ascii="Times New Roman" w:hAnsi="Times New Roman"/>
                      <w:szCs w:val="21"/>
                    </w:rPr>
                  </w:pPr>
                  <w:r>
                    <w:rPr>
                      <w:rFonts w:ascii="Times New Roman" w:hAnsi="Times New Roman"/>
                      <w:szCs w:val="21"/>
                    </w:rPr>
                    <w:t>65.81</w:t>
                  </w:r>
                </w:p>
              </w:tc>
              <w:tc>
                <w:tcPr>
                  <w:tcW w:w="528" w:type="dxa"/>
                  <w:vAlign w:val="center"/>
                </w:tcPr>
                <w:p w14:paraId="48D7A158">
                  <w:pPr>
                    <w:autoSpaceDE w:val="0"/>
                    <w:autoSpaceDN w:val="0"/>
                    <w:adjustRightInd w:val="0"/>
                    <w:spacing w:line="240" w:lineRule="atLeast"/>
                    <w:jc w:val="center"/>
                    <w:rPr>
                      <w:rFonts w:ascii="Times New Roman" w:hAnsi="Times New Roman"/>
                      <w:szCs w:val="21"/>
                    </w:rPr>
                  </w:pPr>
                  <w:r>
                    <w:rPr>
                      <w:rFonts w:ascii="Times New Roman" w:hAnsi="Times New Roman"/>
                      <w:szCs w:val="21"/>
                    </w:rPr>
                    <w:t>97.99</w:t>
                  </w:r>
                </w:p>
              </w:tc>
              <w:tc>
                <w:tcPr>
                  <w:tcW w:w="515" w:type="dxa"/>
                  <w:vAlign w:val="center"/>
                </w:tcPr>
                <w:p w14:paraId="14F719B3">
                  <w:pPr>
                    <w:autoSpaceDE w:val="0"/>
                    <w:autoSpaceDN w:val="0"/>
                    <w:adjustRightInd w:val="0"/>
                    <w:spacing w:line="240" w:lineRule="atLeast"/>
                    <w:jc w:val="center"/>
                    <w:rPr>
                      <w:rFonts w:ascii="Times New Roman" w:hAnsi="Times New Roman"/>
                      <w:szCs w:val="21"/>
                    </w:rPr>
                  </w:pPr>
                  <w:r>
                    <w:rPr>
                      <w:rFonts w:ascii="Times New Roman" w:hAnsi="Times New Roman"/>
                      <w:szCs w:val="21"/>
                    </w:rPr>
                    <w:t>16.08</w:t>
                  </w:r>
                </w:p>
              </w:tc>
              <w:tc>
                <w:tcPr>
                  <w:tcW w:w="522" w:type="dxa"/>
                  <w:vAlign w:val="center"/>
                </w:tcPr>
                <w:p w14:paraId="14C78BFE">
                  <w:pPr>
                    <w:autoSpaceDE w:val="0"/>
                    <w:autoSpaceDN w:val="0"/>
                    <w:adjustRightInd w:val="0"/>
                    <w:spacing w:line="240" w:lineRule="atLeast"/>
                    <w:jc w:val="center"/>
                    <w:rPr>
                      <w:rFonts w:ascii="Times New Roman" w:hAnsi="Times New Roman"/>
                      <w:szCs w:val="21"/>
                    </w:rPr>
                  </w:pPr>
                  <w:r>
                    <w:rPr>
                      <w:rFonts w:ascii="Times New Roman" w:hAnsi="Times New Roman"/>
                      <w:szCs w:val="21"/>
                    </w:rPr>
                    <w:t>39.20</w:t>
                  </w:r>
                </w:p>
              </w:tc>
              <w:tc>
                <w:tcPr>
                  <w:tcW w:w="391" w:type="dxa"/>
                  <w:vAlign w:val="center"/>
                </w:tcPr>
                <w:p w14:paraId="44E15F54">
                  <w:pPr>
                    <w:autoSpaceDE w:val="0"/>
                    <w:autoSpaceDN w:val="0"/>
                    <w:adjustRightInd w:val="0"/>
                    <w:spacing w:line="240" w:lineRule="atLeast"/>
                    <w:jc w:val="center"/>
                    <w:rPr>
                      <w:rFonts w:ascii="Times New Roman" w:hAnsi="Times New Roman"/>
                      <w:szCs w:val="21"/>
                    </w:rPr>
                  </w:pPr>
                  <w:r>
                    <w:rPr>
                      <w:rFonts w:ascii="Times New Roman" w:hAnsi="Times New Roman"/>
                      <w:szCs w:val="21"/>
                    </w:rPr>
                    <w:t>6.43</w:t>
                  </w:r>
                </w:p>
              </w:tc>
              <w:tc>
                <w:tcPr>
                  <w:tcW w:w="557" w:type="dxa"/>
                  <w:vAlign w:val="center"/>
                </w:tcPr>
                <w:p w14:paraId="23BE26F0">
                  <w:pPr>
                    <w:autoSpaceDE w:val="0"/>
                    <w:autoSpaceDN w:val="0"/>
                    <w:adjustRightInd w:val="0"/>
                    <w:spacing w:line="240" w:lineRule="atLeast"/>
                    <w:jc w:val="center"/>
                    <w:rPr>
                      <w:rFonts w:ascii="Times New Roman" w:hAnsi="Times New Roman"/>
                      <w:szCs w:val="21"/>
                    </w:rPr>
                  </w:pPr>
                  <w:r>
                    <w:rPr>
                      <w:rFonts w:ascii="Times New Roman" w:hAnsi="Times New Roman"/>
                      <w:szCs w:val="21"/>
                    </w:rPr>
                    <w:t>37.76</w:t>
                  </w:r>
                </w:p>
              </w:tc>
              <w:tc>
                <w:tcPr>
                  <w:tcW w:w="425" w:type="dxa"/>
                  <w:vAlign w:val="center"/>
                </w:tcPr>
                <w:p w14:paraId="51B1F386">
                  <w:pPr>
                    <w:autoSpaceDE w:val="0"/>
                    <w:autoSpaceDN w:val="0"/>
                    <w:adjustRightInd w:val="0"/>
                    <w:spacing w:line="240" w:lineRule="atLeast"/>
                    <w:jc w:val="center"/>
                    <w:rPr>
                      <w:rFonts w:ascii="Times New Roman" w:hAnsi="Times New Roman"/>
                      <w:szCs w:val="21"/>
                    </w:rPr>
                  </w:pPr>
                  <w:r>
                    <w:rPr>
                      <w:rFonts w:ascii="Times New Roman" w:hAnsi="Times New Roman"/>
                      <w:szCs w:val="21"/>
                    </w:rPr>
                    <w:t>6.20</w:t>
                  </w:r>
                </w:p>
              </w:tc>
              <w:tc>
                <w:tcPr>
                  <w:tcW w:w="567" w:type="dxa"/>
                  <w:vAlign w:val="center"/>
                </w:tcPr>
                <w:p w14:paraId="7C6A4EA4">
                  <w:pPr>
                    <w:autoSpaceDE w:val="0"/>
                    <w:autoSpaceDN w:val="0"/>
                    <w:adjustRightInd w:val="0"/>
                    <w:spacing w:line="240" w:lineRule="atLeast"/>
                    <w:jc w:val="center"/>
                    <w:rPr>
                      <w:rFonts w:ascii="Times New Roman" w:hAnsi="Times New Roman"/>
                      <w:szCs w:val="21"/>
                    </w:rPr>
                  </w:pPr>
                  <w:r>
                    <w:rPr>
                      <w:rFonts w:ascii="Times New Roman" w:hAnsi="Times New Roman"/>
                      <w:szCs w:val="21"/>
                    </w:rPr>
                    <w:t>33.37</w:t>
                  </w:r>
                </w:p>
              </w:tc>
              <w:tc>
                <w:tcPr>
                  <w:tcW w:w="485" w:type="dxa"/>
                  <w:vAlign w:val="center"/>
                </w:tcPr>
                <w:p w14:paraId="602CDEFC">
                  <w:pPr>
                    <w:autoSpaceDE w:val="0"/>
                    <w:autoSpaceDN w:val="0"/>
                    <w:adjustRightInd w:val="0"/>
                    <w:spacing w:line="240" w:lineRule="atLeast"/>
                    <w:jc w:val="center"/>
                    <w:rPr>
                      <w:rFonts w:ascii="Times New Roman" w:hAnsi="Times New Roman"/>
                      <w:szCs w:val="21"/>
                    </w:rPr>
                  </w:pPr>
                  <w:r>
                    <w:rPr>
                      <w:rFonts w:ascii="Times New Roman" w:hAnsi="Times New Roman"/>
                      <w:szCs w:val="21"/>
                    </w:rPr>
                    <w:t>5.48</w:t>
                  </w:r>
                </w:p>
              </w:tc>
            </w:tr>
          </w:tbl>
          <w:p w14:paraId="1A0AD99B">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根据</w:t>
            </w:r>
            <w:r>
              <w:rPr>
                <w:rFonts w:hint="eastAsia" w:ascii="Times New Roman" w:hAnsi="Times New Roman"/>
                <w:sz w:val="24"/>
                <w:szCs w:val="24"/>
              </w:rPr>
              <w:t>水保资料及</w:t>
            </w:r>
            <w:r>
              <w:rPr>
                <w:rFonts w:ascii="Times New Roman" w:hAnsi="Times New Roman"/>
                <w:sz w:val="24"/>
                <w:szCs w:val="24"/>
              </w:rPr>
              <w:t>项目区内自然环境状况及地形坡度等因素，项目区侵蚀类型主要为水力侵蚀，水土流失强度以微度为主，按全国土壤侵蚀类型区划标准，项目区属以水力侵蚀为主的西南土石山区（云贵高原山地区），土壤侵蚀模数允许值为500t/km</w:t>
            </w:r>
            <w:r>
              <w:rPr>
                <w:rFonts w:ascii="Times New Roman" w:hAnsi="Times New Roman"/>
                <w:sz w:val="24"/>
                <w:szCs w:val="24"/>
                <w:vertAlign w:val="superscript"/>
              </w:rPr>
              <w:t>2</w:t>
            </w:r>
            <w:r>
              <w:rPr>
                <w:rFonts w:ascii="Times New Roman" w:hAnsi="Times New Roman"/>
                <w:sz w:val="24"/>
                <w:szCs w:val="24"/>
              </w:rPr>
              <w:t>·a。</w:t>
            </w:r>
          </w:p>
          <w:p w14:paraId="2DB601F9">
            <w:pPr>
              <w:autoSpaceDE w:val="0"/>
              <w:autoSpaceDN w:val="0"/>
              <w:spacing w:line="360" w:lineRule="auto"/>
              <w:ind w:firstLine="480" w:firstLineChars="200"/>
              <w:rPr>
                <w:rFonts w:ascii="Times New Roman" w:hAnsi="Times New Roman"/>
                <w:sz w:val="24"/>
                <w:szCs w:val="24"/>
              </w:rPr>
            </w:pPr>
            <w:r>
              <w:rPr>
                <w:rFonts w:hint="eastAsia" w:ascii="Times New Roman" w:hAnsi="Times New Roman"/>
                <w:sz w:val="24"/>
                <w:szCs w:val="24"/>
              </w:rPr>
              <w:t>本项目占地类型</w:t>
            </w:r>
            <w:r>
              <w:rPr>
                <w:rFonts w:ascii="Times New Roman" w:hAnsi="Times New Roman"/>
                <w:sz w:val="24"/>
                <w:szCs w:val="24"/>
              </w:rPr>
              <w:t>包括水田、林地、园地、</w:t>
            </w:r>
            <w:r>
              <w:rPr>
                <w:rFonts w:hint="eastAsia" w:ascii="Times New Roman" w:hAnsi="Times New Roman"/>
                <w:sz w:val="24"/>
                <w:szCs w:val="24"/>
              </w:rPr>
              <w:t>坡耕</w:t>
            </w:r>
            <w:r>
              <w:rPr>
                <w:rFonts w:ascii="Times New Roman" w:hAnsi="Times New Roman"/>
                <w:sz w:val="24"/>
                <w:szCs w:val="24"/>
              </w:rPr>
              <w:t>地、建设用地、水域及水利设施用地、交通运输用地</w:t>
            </w:r>
            <w:r>
              <w:rPr>
                <w:rFonts w:hint="eastAsia" w:ascii="Times New Roman" w:hAnsi="Times New Roman"/>
                <w:sz w:val="24"/>
                <w:szCs w:val="24"/>
              </w:rPr>
              <w:t>及其他用地</w:t>
            </w:r>
            <w:r>
              <w:rPr>
                <w:rFonts w:ascii="Times New Roman" w:hAnsi="Times New Roman"/>
                <w:sz w:val="24"/>
                <w:szCs w:val="24"/>
              </w:rPr>
              <w:t>。根据土壤侵蚀模数法，经过加权平均土壤侵蚀模数，计算得项目区水土流失背景值为581.14t/（km</w:t>
            </w:r>
            <w:r>
              <w:rPr>
                <w:rFonts w:ascii="Times New Roman" w:hAnsi="Times New Roman"/>
                <w:sz w:val="24"/>
                <w:szCs w:val="24"/>
                <w:vertAlign w:val="superscript"/>
              </w:rPr>
              <w:t>2</w:t>
            </w:r>
            <w:r>
              <w:rPr>
                <w:rFonts w:ascii="Times New Roman" w:hAnsi="Times New Roman"/>
                <w:sz w:val="24"/>
                <w:szCs w:val="24"/>
              </w:rPr>
              <w:t>.a）。根据土壤侵蚀分类分级标准，水土流失判定为微度流失。</w:t>
            </w:r>
          </w:p>
          <w:p w14:paraId="503F0FBD">
            <w:pPr>
              <w:spacing w:line="360" w:lineRule="auto"/>
              <w:ind w:firstLine="562" w:firstLineChars="200"/>
              <w:rPr>
                <w:rFonts w:ascii="Times New Roman" w:hAnsi="Times New Roman"/>
                <w:b/>
                <w:bCs/>
                <w:sz w:val="28"/>
                <w:szCs w:val="28"/>
              </w:rPr>
            </w:pPr>
            <w:r>
              <w:rPr>
                <w:rFonts w:hint="eastAsia" w:ascii="Times New Roman" w:hAnsi="Times New Roman"/>
                <w:b/>
                <w:sz w:val="28"/>
                <w:szCs w:val="28"/>
              </w:rPr>
              <w:t>9、</w:t>
            </w:r>
            <w:r>
              <w:rPr>
                <w:rFonts w:ascii="Times New Roman" w:hAnsi="Times New Roman"/>
                <w:b/>
                <w:bCs/>
                <w:sz w:val="28"/>
                <w:szCs w:val="28"/>
              </w:rPr>
              <w:t>环境敏感区</w:t>
            </w:r>
          </w:p>
          <w:p w14:paraId="06120018">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芒市文物单位主要为芒市小礼堂、遮放毛主席请示牌、邦外佛爷墓群、滇缅公路南天门段等单位。经现场调查项目区内未发现文物保护单位，且项目占地不涉及国务院、国家有关部门、省（自治区、直辖市）人民政府、市（州）人民政府、县（区、市）人民政府规定的生态保护区、自然保护区、风景名胜区、文化遗产保护区、水源保护区。根据现场踏勘，项目区内无地质遗迹分布，不属于地质遗迹保护区，项目所在地不属于自然保护区，附近没有国家、省、市级保护文物以及学校、医院等，项目所在区域无古树名树；项目区周围200m的范围区内无国家规定的保护动植物。</w:t>
            </w:r>
          </w:p>
          <w:p w14:paraId="30D3BD62">
            <w:pPr>
              <w:spacing w:line="360" w:lineRule="auto"/>
              <w:ind w:firstLine="562" w:firstLineChars="200"/>
              <w:rPr>
                <w:rFonts w:ascii="Times New Roman" w:hAnsi="Times New Roman"/>
                <w:b/>
                <w:sz w:val="28"/>
                <w:szCs w:val="28"/>
              </w:rPr>
            </w:pPr>
            <w:r>
              <w:rPr>
                <w:rFonts w:hint="eastAsia" w:ascii="Times New Roman" w:hAnsi="Times New Roman"/>
                <w:b/>
                <w:sz w:val="28"/>
                <w:szCs w:val="28"/>
              </w:rPr>
              <w:t>10、用地现状</w:t>
            </w:r>
          </w:p>
          <w:p w14:paraId="37393DEE">
            <w:pPr>
              <w:spacing w:line="360" w:lineRule="auto"/>
              <w:ind w:firstLine="480" w:firstLineChars="200"/>
              <w:rPr>
                <w:rFonts w:ascii="Times New Roman" w:hAnsi="Times New Roman"/>
                <w:sz w:val="24"/>
              </w:rPr>
            </w:pPr>
            <w:r>
              <w:rPr>
                <w:rFonts w:hint="eastAsia" w:ascii="Times New Roman" w:hAnsi="Times New Roman"/>
                <w:sz w:val="24"/>
              </w:rPr>
              <w:t>项目沿线现状用地多为水田，即实行水生、旱生农作物轮种的耕地，目前种植农作物主要为玉米，工程建设不占用基本农田，周围</w:t>
            </w:r>
            <w:r>
              <w:rPr>
                <w:rFonts w:ascii="Times New Roman" w:hAnsi="Times New Roman"/>
                <w:sz w:val="24"/>
              </w:rPr>
              <w:t>地势平坦开阔</w:t>
            </w:r>
            <w:r>
              <w:rPr>
                <w:rFonts w:hint="eastAsia" w:ascii="Times New Roman" w:hAnsi="Times New Roman"/>
                <w:sz w:val="24"/>
              </w:rPr>
              <w:t>。</w:t>
            </w:r>
          </w:p>
          <w:p w14:paraId="7617DAC8">
            <w:pPr>
              <w:spacing w:line="360" w:lineRule="auto"/>
              <w:rPr>
                <w:rFonts w:ascii="Times New Roman" w:hAnsi="Times New Roman"/>
                <w:sz w:val="24"/>
              </w:rPr>
            </w:pPr>
          </w:p>
          <w:p w14:paraId="4659960D">
            <w:pPr>
              <w:spacing w:line="360" w:lineRule="auto"/>
              <w:rPr>
                <w:rFonts w:ascii="Times New Roman" w:hAnsi="Times New Roman"/>
                <w:sz w:val="24"/>
              </w:rPr>
            </w:pPr>
          </w:p>
          <w:p w14:paraId="11850F55">
            <w:pPr>
              <w:spacing w:line="360" w:lineRule="auto"/>
              <w:rPr>
                <w:rFonts w:ascii="Times New Roman" w:hAnsi="Times New Roman"/>
                <w:sz w:val="24"/>
              </w:rPr>
            </w:pPr>
          </w:p>
          <w:p w14:paraId="483624EF">
            <w:pPr>
              <w:spacing w:line="360" w:lineRule="auto"/>
              <w:rPr>
                <w:rFonts w:ascii="Times New Roman" w:hAnsi="Times New Roman"/>
                <w:sz w:val="24"/>
              </w:rPr>
            </w:pPr>
          </w:p>
          <w:p w14:paraId="157E1554">
            <w:pPr>
              <w:spacing w:line="360" w:lineRule="auto"/>
              <w:rPr>
                <w:rFonts w:ascii="Times New Roman" w:hAnsi="Times New Roman"/>
                <w:sz w:val="24"/>
              </w:rPr>
            </w:pPr>
          </w:p>
          <w:p w14:paraId="34692DB6">
            <w:pPr>
              <w:spacing w:line="360" w:lineRule="auto"/>
              <w:rPr>
                <w:rFonts w:ascii="Times New Roman" w:hAnsi="Times New Roman"/>
                <w:sz w:val="24"/>
              </w:rPr>
            </w:pPr>
          </w:p>
          <w:p w14:paraId="59D7385F">
            <w:pPr>
              <w:spacing w:line="360" w:lineRule="auto"/>
              <w:rPr>
                <w:rFonts w:ascii="Times New Roman" w:hAnsi="Times New Roman"/>
                <w:sz w:val="24"/>
              </w:rPr>
            </w:pPr>
          </w:p>
          <w:p w14:paraId="5B313AAA">
            <w:pPr>
              <w:spacing w:line="360" w:lineRule="auto"/>
              <w:rPr>
                <w:rFonts w:ascii="Times New Roman" w:hAnsi="Times New Roman"/>
                <w:sz w:val="24"/>
              </w:rPr>
            </w:pPr>
          </w:p>
          <w:p w14:paraId="50AB1A6D">
            <w:pPr>
              <w:spacing w:line="360" w:lineRule="auto"/>
              <w:rPr>
                <w:rFonts w:ascii="Times New Roman" w:hAnsi="Times New Roman"/>
                <w:sz w:val="24"/>
              </w:rPr>
            </w:pPr>
          </w:p>
          <w:p w14:paraId="1D1381F4">
            <w:pPr>
              <w:spacing w:line="360" w:lineRule="auto"/>
              <w:rPr>
                <w:rFonts w:ascii="Times New Roman" w:hAnsi="Times New Roman"/>
                <w:sz w:val="24"/>
              </w:rPr>
            </w:pPr>
          </w:p>
          <w:p w14:paraId="5ED3AD6B">
            <w:pPr>
              <w:spacing w:line="360" w:lineRule="auto"/>
              <w:rPr>
                <w:rFonts w:ascii="Times New Roman" w:hAnsi="Times New Roman"/>
                <w:sz w:val="24"/>
              </w:rPr>
            </w:pPr>
          </w:p>
          <w:p w14:paraId="56E2D5CB">
            <w:pPr>
              <w:spacing w:line="360" w:lineRule="auto"/>
              <w:rPr>
                <w:rFonts w:ascii="Times New Roman" w:hAnsi="Times New Roman"/>
                <w:sz w:val="24"/>
              </w:rPr>
            </w:pPr>
          </w:p>
          <w:p w14:paraId="31883BC8">
            <w:pPr>
              <w:spacing w:line="360" w:lineRule="auto"/>
              <w:rPr>
                <w:rFonts w:ascii="Times New Roman" w:hAnsi="Times New Roman"/>
                <w:sz w:val="24"/>
              </w:rPr>
            </w:pPr>
          </w:p>
        </w:tc>
      </w:tr>
    </w:tbl>
    <w:p w14:paraId="659B3410">
      <w:pPr>
        <w:outlineLvl w:val="0"/>
        <w:rPr>
          <w:rFonts w:ascii="Times New Roman" w:hAnsi="Times New Roman"/>
          <w:b/>
          <w:sz w:val="28"/>
          <w:szCs w:val="28"/>
        </w:rPr>
        <w:sectPr>
          <w:footerReference r:id="rId5" w:type="default"/>
          <w:pgSz w:w="11906" w:h="16838"/>
          <w:pgMar w:top="1418" w:right="1800" w:bottom="1702" w:left="1800" w:header="851" w:footer="992" w:gutter="0"/>
          <w:pgNumType w:start="1"/>
          <w:cols w:space="720" w:num="1"/>
          <w:docGrid w:type="lines" w:linePitch="312" w:charSpace="0"/>
        </w:sectPr>
      </w:pPr>
    </w:p>
    <w:p w14:paraId="6EA2F07D">
      <w:pPr>
        <w:outlineLvl w:val="0"/>
        <w:rPr>
          <w:rFonts w:ascii="Times New Roman" w:hAnsi="Times New Roman"/>
          <w:b/>
          <w:sz w:val="30"/>
          <w:szCs w:val="30"/>
        </w:rPr>
      </w:pPr>
      <w:bookmarkStart w:id="2" w:name="_Toc522884818"/>
      <w:r>
        <w:rPr>
          <w:rFonts w:ascii="Times New Roman" w:hAnsi="Times New Roman"/>
          <w:b/>
          <w:sz w:val="30"/>
          <w:szCs w:val="30"/>
        </w:rPr>
        <w:t>三、环境质量状况</w:t>
      </w:r>
      <w:bookmarkEnd w:id="2"/>
    </w:p>
    <w:tbl>
      <w:tblPr>
        <w:tblStyle w:val="29"/>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0"/>
      </w:tblGrid>
      <w:tr w14:paraId="6150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0" w:type="dxa"/>
          </w:tcPr>
          <w:p w14:paraId="12D10ECB">
            <w:pPr>
              <w:pStyle w:val="24"/>
              <w:spacing w:line="360" w:lineRule="auto"/>
              <w:rPr>
                <w:kern w:val="2"/>
                <w:szCs w:val="28"/>
              </w:rPr>
            </w:pPr>
            <w:r>
              <w:rPr>
                <w:kern w:val="2"/>
                <w:szCs w:val="28"/>
              </w:rPr>
              <w:t>建设项目所在地区域环境质量现状及主要环境问题</w:t>
            </w:r>
            <w:r>
              <w:rPr>
                <w:bCs/>
                <w:kern w:val="2"/>
                <w:szCs w:val="28"/>
              </w:rPr>
              <w:t>（环境空气、水环境、声环境、生态环境等）：</w:t>
            </w:r>
          </w:p>
          <w:p w14:paraId="65E9658A">
            <w:pPr>
              <w:spacing w:line="360" w:lineRule="auto"/>
              <w:ind w:firstLine="562" w:firstLineChars="200"/>
              <w:rPr>
                <w:rFonts w:ascii="Times New Roman" w:hAnsi="Times New Roman"/>
                <w:b/>
                <w:bCs/>
                <w:sz w:val="28"/>
                <w:szCs w:val="28"/>
              </w:rPr>
            </w:pPr>
            <w:r>
              <w:rPr>
                <w:rFonts w:ascii="Times New Roman" w:hAnsi="Times New Roman"/>
                <w:b/>
                <w:bCs/>
                <w:sz w:val="28"/>
                <w:szCs w:val="28"/>
              </w:rPr>
              <w:t>1、环境空气质量现状</w:t>
            </w:r>
          </w:p>
          <w:p w14:paraId="40497018">
            <w:pPr>
              <w:spacing w:line="360" w:lineRule="auto"/>
              <w:ind w:firstLine="480" w:firstLineChars="200"/>
              <w:rPr>
                <w:rFonts w:ascii="Times New Roman" w:hAnsi="Times New Roman"/>
                <w:b/>
                <w:bCs/>
                <w:sz w:val="28"/>
                <w:szCs w:val="28"/>
              </w:rPr>
            </w:pPr>
            <w:r>
              <w:rPr>
                <w:rFonts w:ascii="Times New Roman" w:hAnsi="Times New Roman"/>
                <w:bCs/>
                <w:sz w:val="24"/>
                <w:szCs w:val="24"/>
              </w:rPr>
              <w:t>本项目位于</w:t>
            </w:r>
            <w:r>
              <w:rPr>
                <w:rFonts w:hint="eastAsia" w:ascii="Times New Roman" w:hAnsi="Times New Roman"/>
                <w:sz w:val="24"/>
              </w:rPr>
              <w:t>芒市西二环</w:t>
            </w:r>
            <w:r>
              <w:rPr>
                <w:rFonts w:ascii="Times New Roman" w:hAnsi="Times New Roman"/>
                <w:bCs/>
                <w:sz w:val="24"/>
                <w:szCs w:val="24"/>
              </w:rPr>
              <w:t>，</w:t>
            </w:r>
            <w:r>
              <w:rPr>
                <w:rFonts w:hint="eastAsia" w:ascii="Times New Roman" w:hAnsi="Times New Roman"/>
                <w:bCs/>
                <w:sz w:val="24"/>
                <w:szCs w:val="24"/>
              </w:rPr>
              <w:t>起于潞盈线，止于规划</w:t>
            </w:r>
            <w:r>
              <w:rPr>
                <w:rFonts w:ascii="Times New Roman" w:hAnsi="Times New Roman"/>
                <w:bCs/>
                <w:sz w:val="24"/>
                <w:szCs w:val="24"/>
              </w:rPr>
              <w:t>40m</w:t>
            </w:r>
            <w:r>
              <w:rPr>
                <w:rFonts w:hint="eastAsia" w:ascii="Times New Roman" w:hAnsi="Times New Roman"/>
                <w:bCs/>
                <w:sz w:val="24"/>
                <w:szCs w:val="24"/>
              </w:rPr>
              <w:t>道路，</w:t>
            </w:r>
            <w:r>
              <w:rPr>
                <w:rFonts w:ascii="Times New Roman" w:hAnsi="Times New Roman"/>
                <w:bCs/>
                <w:sz w:val="24"/>
                <w:szCs w:val="24"/>
              </w:rPr>
              <w:t>为城镇规划中确定的居住区、商业交通居民混合区，属环境空气质量功能区分类的二类区，</w:t>
            </w:r>
            <w:r>
              <w:rPr>
                <w:rFonts w:hint="eastAsia" w:ascii="Times New Roman" w:hAnsi="Times New Roman"/>
                <w:sz w:val="24"/>
              </w:rPr>
              <w:t>根据德宏州城市环境空气质量月报（2019年1月），芒市城市环境空气质量优良率为</w:t>
            </w:r>
            <w:r>
              <w:rPr>
                <w:rFonts w:ascii="Times New Roman" w:hAnsi="Times New Roman"/>
                <w:sz w:val="24"/>
              </w:rPr>
              <w:t>100%</w:t>
            </w:r>
            <w:r>
              <w:rPr>
                <w:rFonts w:hint="eastAsia" w:ascii="Times New Roman" w:hAnsi="Times New Roman"/>
                <w:sz w:val="24"/>
              </w:rPr>
              <w:t>；全市二氧化硫、二氧化氮及一氧化碳日均值均在一级标准内，执行《环境空气质量标准》（GB3095-2012）二级标准。根据现场调查，项目区周围没有较大污染源，空气环境质量较好，项目区环境空气质量能满足《环境空气质量标准》（GB3095-2012）二级标准。</w:t>
            </w:r>
          </w:p>
          <w:p w14:paraId="7B92E34E">
            <w:pPr>
              <w:numPr>
                <w:ilvl w:val="0"/>
                <w:numId w:val="1"/>
              </w:numPr>
              <w:spacing w:line="360" w:lineRule="auto"/>
              <w:ind w:firstLine="562" w:firstLineChars="200"/>
              <w:rPr>
                <w:rFonts w:ascii="Times New Roman" w:hAnsi="Times New Roman"/>
                <w:b/>
                <w:bCs/>
                <w:sz w:val="28"/>
                <w:szCs w:val="28"/>
              </w:rPr>
            </w:pPr>
            <w:r>
              <w:rPr>
                <w:rFonts w:ascii="Times New Roman" w:hAnsi="Times New Roman"/>
                <w:b/>
                <w:bCs/>
                <w:sz w:val="28"/>
                <w:szCs w:val="28"/>
              </w:rPr>
              <w:t>水环境质量现状</w:t>
            </w:r>
          </w:p>
          <w:p w14:paraId="011F61D8">
            <w:pPr>
              <w:spacing w:line="360" w:lineRule="auto"/>
              <w:ind w:firstLine="480" w:firstLineChars="200"/>
              <w:rPr>
                <w:rFonts w:ascii="Times New Roman" w:hAnsi="Times New Roman"/>
                <w:sz w:val="24"/>
                <w:szCs w:val="24"/>
              </w:rPr>
            </w:pPr>
            <w:r>
              <w:rPr>
                <w:rFonts w:hint="eastAsia" w:ascii="Times New Roman" w:hAnsi="Times New Roman"/>
                <w:sz w:val="24"/>
              </w:rPr>
              <w:t>本项目地表水主要</w:t>
            </w:r>
            <w:r>
              <w:rPr>
                <w:rFonts w:ascii="Times New Roman" w:hAnsi="Times New Roman"/>
                <w:sz w:val="24"/>
              </w:rPr>
              <w:t>为拟建道路</w:t>
            </w:r>
            <w:r>
              <w:rPr>
                <w:rFonts w:hint="eastAsia" w:ascii="Times New Roman" w:hAnsi="Times New Roman"/>
                <w:sz w:val="24"/>
              </w:rPr>
              <w:t>西北沿线约100m处的</w:t>
            </w:r>
            <w:r>
              <w:rPr>
                <w:rFonts w:ascii="Times New Roman" w:hAnsi="Times New Roman"/>
                <w:sz w:val="24"/>
              </w:rPr>
              <w:t>芒市大河，</w:t>
            </w:r>
            <w:r>
              <w:rPr>
                <w:rFonts w:hint="eastAsia" w:ascii="Times New Roman" w:hAnsi="Times New Roman"/>
                <w:bCs/>
                <w:sz w:val="24"/>
              </w:rPr>
              <w:t>跨越</w:t>
            </w:r>
            <w:r>
              <w:rPr>
                <w:rFonts w:ascii="Times New Roman" w:hAnsi="Times New Roman"/>
                <w:bCs/>
                <w:sz w:val="24"/>
              </w:rPr>
              <w:t>地表水主要为</w:t>
            </w:r>
            <w:r>
              <w:rPr>
                <w:rFonts w:hint="eastAsia" w:ascii="Times New Roman" w:hAnsi="Times New Roman"/>
                <w:sz w:val="24"/>
              </w:rPr>
              <w:t>广沙河、南秀河、板过河、南喊河、藻地河及多条灌溉沟渠</w:t>
            </w:r>
            <w:r>
              <w:rPr>
                <w:rFonts w:hint="eastAsia" w:ascii="Times New Roman" w:hAnsi="Times New Roman"/>
                <w:bCs/>
                <w:sz w:val="24"/>
              </w:rPr>
              <w:t>，其跨越的河流均为芒市大河支流。芒市大河</w:t>
            </w:r>
            <w:r>
              <w:rPr>
                <w:rFonts w:hint="eastAsia" w:ascii="Times New Roman" w:hAnsi="Times New Roman"/>
                <w:sz w:val="24"/>
              </w:rPr>
              <w:t>为瑞丽江一级支流，属伊洛瓦底江水系。</w:t>
            </w:r>
            <w:r>
              <w:rPr>
                <w:rFonts w:ascii="Times New Roman" w:hAnsi="Times New Roman"/>
                <w:sz w:val="24"/>
                <w:szCs w:val="24"/>
              </w:rPr>
              <w:t>根据</w:t>
            </w:r>
            <w:r>
              <w:rPr>
                <w:rFonts w:ascii="Times New Roman" w:hAnsi="Times New Roman"/>
                <w:sz w:val="24"/>
              </w:rPr>
              <w:t>《</w:t>
            </w:r>
            <w:r>
              <w:rPr>
                <w:rFonts w:hint="eastAsia" w:ascii="Times New Roman" w:hAnsi="Times New Roman"/>
                <w:sz w:val="24"/>
              </w:rPr>
              <w:t>云南省</w:t>
            </w:r>
            <w:r>
              <w:rPr>
                <w:rFonts w:ascii="Times New Roman" w:hAnsi="Times New Roman"/>
                <w:sz w:val="24"/>
              </w:rPr>
              <w:t>地表水环境功能区划（2010~2020）》，</w:t>
            </w:r>
            <w:r>
              <w:rPr>
                <w:rFonts w:ascii="Times New Roman" w:hAnsi="Times New Roman"/>
                <w:sz w:val="24"/>
                <w:szCs w:val="24"/>
              </w:rPr>
              <w:t>根据</w:t>
            </w:r>
            <w:r>
              <w:rPr>
                <w:rFonts w:ascii="Times New Roman" w:hAnsi="Times New Roman"/>
                <w:sz w:val="24"/>
              </w:rPr>
              <w:t>《</w:t>
            </w:r>
            <w:r>
              <w:rPr>
                <w:rFonts w:hint="eastAsia" w:ascii="Times New Roman" w:hAnsi="Times New Roman"/>
                <w:sz w:val="24"/>
              </w:rPr>
              <w:t>云南省</w:t>
            </w:r>
            <w:r>
              <w:rPr>
                <w:rFonts w:ascii="Times New Roman" w:hAnsi="Times New Roman"/>
                <w:sz w:val="24"/>
              </w:rPr>
              <w:t>地表水环境功能区划（2010~2020）》，</w:t>
            </w:r>
            <w:r>
              <w:rPr>
                <w:rFonts w:ascii="Times New Roman" w:hAnsi="Times New Roman"/>
                <w:sz w:val="24"/>
                <w:szCs w:val="24"/>
              </w:rPr>
              <w:t>属</w:t>
            </w:r>
            <w:r>
              <w:rPr>
                <w:rFonts w:hint="eastAsia" w:ascii="Times New Roman" w:hAnsi="Times New Roman"/>
                <w:sz w:val="24"/>
                <w:szCs w:val="24"/>
              </w:rPr>
              <w:t>“木康断面</w:t>
            </w:r>
            <w:r>
              <w:rPr>
                <w:rFonts w:ascii="Times New Roman" w:hAnsi="Times New Roman"/>
                <w:sz w:val="24"/>
                <w:szCs w:val="24"/>
              </w:rPr>
              <w:t>～</w:t>
            </w:r>
            <w:r>
              <w:rPr>
                <w:rFonts w:hint="eastAsia" w:ascii="Times New Roman" w:hAnsi="Times New Roman"/>
                <w:sz w:val="24"/>
                <w:szCs w:val="24"/>
              </w:rPr>
              <w:t>入瑞丽江口</w:t>
            </w:r>
            <w:r>
              <w:rPr>
                <w:rFonts w:hint="eastAsia" w:ascii="Times New Roman" w:hAnsi="Times New Roman"/>
                <w:kern w:val="0"/>
                <w:sz w:val="24"/>
              </w:rPr>
              <w:t>”</w:t>
            </w:r>
            <w:r>
              <w:rPr>
                <w:rFonts w:ascii="Times New Roman" w:hAnsi="Times New Roman"/>
                <w:kern w:val="0"/>
                <w:sz w:val="24"/>
              </w:rPr>
              <w:t>河段，水环境功能为</w:t>
            </w:r>
            <w:r>
              <w:rPr>
                <w:rFonts w:hint="eastAsia" w:ascii="Times New Roman" w:hAnsi="Times New Roman"/>
                <w:kern w:val="0"/>
                <w:sz w:val="24"/>
              </w:rPr>
              <w:t>农业用水、</w:t>
            </w:r>
            <w:r>
              <w:rPr>
                <w:rFonts w:ascii="Times New Roman" w:hAnsi="Times New Roman"/>
                <w:kern w:val="0"/>
                <w:sz w:val="24"/>
              </w:rPr>
              <w:t>工业用水，为</w:t>
            </w:r>
            <w:r>
              <w:rPr>
                <w:rFonts w:hint="eastAsia" w:ascii="Times New Roman" w:hAnsi="Times New Roman"/>
                <w:kern w:val="0"/>
                <w:sz w:val="24"/>
              </w:rPr>
              <w:t>Ⅲ</w:t>
            </w:r>
            <w:r>
              <w:rPr>
                <w:rFonts w:ascii="Times New Roman" w:hAnsi="Times New Roman"/>
                <w:kern w:val="0"/>
                <w:sz w:val="24"/>
              </w:rPr>
              <w:t>类水质</w:t>
            </w:r>
            <w:r>
              <w:rPr>
                <w:rFonts w:hint="eastAsia" w:ascii="Times New Roman" w:hAnsi="Times New Roman"/>
                <w:kern w:val="0"/>
                <w:sz w:val="24"/>
              </w:rPr>
              <w:t>，</w:t>
            </w:r>
            <w:r>
              <w:rPr>
                <w:rFonts w:hint="eastAsia" w:ascii="Times New Roman" w:hAnsi="Times New Roman"/>
                <w:sz w:val="24"/>
                <w:szCs w:val="24"/>
              </w:rPr>
              <w:t>执行《地表水环境质量标准》（GB3838-2002）Ⅲ类水体标准</w:t>
            </w:r>
            <w:r>
              <w:rPr>
                <w:rFonts w:ascii="Times New Roman" w:hAnsi="Times New Roman"/>
                <w:sz w:val="24"/>
                <w:szCs w:val="24"/>
              </w:rPr>
              <w:t>。根据201</w:t>
            </w:r>
            <w:r>
              <w:rPr>
                <w:rFonts w:hint="eastAsia" w:ascii="Times New Roman" w:hAnsi="Times New Roman"/>
                <w:sz w:val="24"/>
                <w:szCs w:val="24"/>
              </w:rPr>
              <w:t>6</w:t>
            </w:r>
            <w:r>
              <w:rPr>
                <w:rFonts w:ascii="Times New Roman" w:hAnsi="Times New Roman"/>
                <w:sz w:val="24"/>
                <w:szCs w:val="24"/>
              </w:rPr>
              <w:t>年</w:t>
            </w:r>
            <w:r>
              <w:rPr>
                <w:rFonts w:hint="eastAsia" w:ascii="Times New Roman" w:hAnsi="Times New Roman"/>
                <w:sz w:val="24"/>
                <w:szCs w:val="24"/>
              </w:rPr>
              <w:t>德宏州</w:t>
            </w:r>
            <w:r>
              <w:rPr>
                <w:rFonts w:ascii="Times New Roman" w:hAnsi="Times New Roman"/>
                <w:sz w:val="24"/>
                <w:szCs w:val="24"/>
              </w:rPr>
              <w:t>环境状况公报，</w:t>
            </w:r>
            <w:r>
              <w:rPr>
                <w:rFonts w:hint="eastAsia" w:ascii="Times New Roman" w:hAnsi="Times New Roman"/>
                <w:sz w:val="24"/>
                <w:szCs w:val="24"/>
              </w:rPr>
              <w:t>芒市河木康断面</w:t>
            </w:r>
            <w:r>
              <w:rPr>
                <w:rFonts w:ascii="Times New Roman" w:hAnsi="Times New Roman"/>
                <w:sz w:val="24"/>
                <w:szCs w:val="24"/>
              </w:rPr>
              <w:t>水质现状为</w:t>
            </w:r>
            <w:r>
              <w:rPr>
                <w:rFonts w:ascii="Times New Roman" w:hAnsi="Times New Roman"/>
                <w:sz w:val="24"/>
                <w:szCs w:val="24"/>
              </w:rPr>
              <w:fldChar w:fldCharType="begin"/>
            </w:r>
            <w:r>
              <w:rPr>
                <w:rFonts w:ascii="Times New Roman" w:hAnsi="Times New Roman"/>
                <w:sz w:val="24"/>
                <w:szCs w:val="24"/>
              </w:rPr>
              <w:instrText xml:space="preserve"> = 2 \* ROMAN </w:instrText>
            </w:r>
            <w:r>
              <w:rPr>
                <w:rFonts w:ascii="Times New Roman" w:hAnsi="Times New Roman"/>
                <w:sz w:val="24"/>
                <w:szCs w:val="24"/>
              </w:rPr>
              <w:fldChar w:fldCharType="separate"/>
            </w:r>
            <w:r>
              <w:rPr>
                <w:rFonts w:ascii="Times New Roman" w:hAnsi="Times New Roman"/>
                <w:sz w:val="24"/>
                <w:szCs w:val="24"/>
              </w:rPr>
              <w:t>II</w:t>
            </w:r>
            <w:r>
              <w:rPr>
                <w:rFonts w:ascii="Times New Roman" w:hAnsi="Times New Roman"/>
                <w:sz w:val="24"/>
                <w:szCs w:val="24"/>
              </w:rPr>
              <w:fldChar w:fldCharType="end"/>
            </w:r>
            <w:r>
              <w:rPr>
                <w:rFonts w:ascii="Times New Roman" w:hAnsi="Times New Roman"/>
                <w:sz w:val="24"/>
                <w:szCs w:val="24"/>
              </w:rPr>
              <w:t>类，</w:t>
            </w:r>
            <w:r>
              <w:rPr>
                <w:rFonts w:hint="eastAsia" w:ascii="Times New Roman" w:hAnsi="Times New Roman"/>
                <w:sz w:val="24"/>
                <w:szCs w:val="24"/>
              </w:rPr>
              <w:t>且项目区周边无较大的工业污染源分布，水质状况良好，</w:t>
            </w:r>
            <w:r>
              <w:rPr>
                <w:rFonts w:ascii="Times New Roman" w:hAnsi="Times New Roman"/>
                <w:sz w:val="24"/>
                <w:szCs w:val="24"/>
              </w:rPr>
              <w:t>能满足《地表水环境质量标准》（GB3838-2002）标准中的</w:t>
            </w:r>
            <w:r>
              <w:rPr>
                <w:rFonts w:hint="eastAsia" w:ascii="Times New Roman" w:hAnsi="Times New Roman"/>
                <w:kern w:val="0"/>
                <w:sz w:val="24"/>
              </w:rPr>
              <w:t>Ⅲ</w:t>
            </w:r>
            <w:r>
              <w:rPr>
                <w:rFonts w:ascii="Times New Roman" w:hAnsi="Times New Roman"/>
                <w:sz w:val="24"/>
                <w:szCs w:val="24"/>
              </w:rPr>
              <w:t>类水质标准。</w:t>
            </w:r>
          </w:p>
          <w:p w14:paraId="55EED57F">
            <w:pPr>
              <w:spacing w:line="360" w:lineRule="auto"/>
              <w:ind w:firstLine="562" w:firstLineChars="200"/>
              <w:rPr>
                <w:rFonts w:ascii="Times New Roman" w:hAnsi="Times New Roman"/>
                <w:b/>
                <w:bCs/>
                <w:sz w:val="28"/>
                <w:szCs w:val="28"/>
              </w:rPr>
            </w:pPr>
            <w:r>
              <w:rPr>
                <w:rFonts w:ascii="Times New Roman" w:hAnsi="Times New Roman"/>
                <w:b/>
                <w:bCs/>
                <w:sz w:val="28"/>
                <w:szCs w:val="28"/>
              </w:rPr>
              <w:t>3、声环境质量现状</w:t>
            </w:r>
          </w:p>
          <w:p w14:paraId="30FE02F7">
            <w:pPr>
              <w:spacing w:line="360" w:lineRule="auto"/>
              <w:ind w:firstLine="460" w:firstLineChars="192"/>
              <w:outlineLvl w:val="0"/>
              <w:rPr>
                <w:rFonts w:ascii="Times New Roman" w:hAnsi="Times New Roman"/>
                <w:sz w:val="24"/>
              </w:rPr>
            </w:pPr>
            <w:bookmarkStart w:id="3" w:name="_Toc522884819"/>
            <w:r>
              <w:rPr>
                <w:rFonts w:ascii="Times New Roman" w:hAnsi="Times New Roman"/>
                <w:bCs/>
                <w:sz w:val="24"/>
                <w:szCs w:val="24"/>
              </w:rPr>
              <w:t>本项目位于</w:t>
            </w:r>
            <w:r>
              <w:rPr>
                <w:rFonts w:hint="eastAsia" w:ascii="Times New Roman" w:hAnsi="Times New Roman"/>
                <w:sz w:val="24"/>
              </w:rPr>
              <w:t>芒市西二环</w:t>
            </w:r>
            <w:r>
              <w:rPr>
                <w:rFonts w:ascii="Times New Roman" w:hAnsi="Times New Roman"/>
                <w:bCs/>
                <w:sz w:val="24"/>
                <w:szCs w:val="24"/>
              </w:rPr>
              <w:t>，</w:t>
            </w:r>
            <w:r>
              <w:rPr>
                <w:rFonts w:hint="eastAsia" w:ascii="Times New Roman" w:hAnsi="Times New Roman"/>
                <w:bCs/>
                <w:sz w:val="24"/>
                <w:szCs w:val="24"/>
              </w:rPr>
              <w:t>起于潞盈线，止于规划</w:t>
            </w:r>
            <w:r>
              <w:rPr>
                <w:rFonts w:ascii="Times New Roman" w:hAnsi="Times New Roman"/>
                <w:bCs/>
                <w:sz w:val="24"/>
                <w:szCs w:val="24"/>
              </w:rPr>
              <w:t>40m</w:t>
            </w:r>
            <w:r>
              <w:rPr>
                <w:rFonts w:hint="eastAsia" w:ascii="Times New Roman" w:hAnsi="Times New Roman"/>
                <w:bCs/>
                <w:sz w:val="24"/>
                <w:szCs w:val="24"/>
              </w:rPr>
              <w:t>道路，</w:t>
            </w:r>
            <w:r>
              <w:rPr>
                <w:rFonts w:ascii="Times New Roman" w:hAnsi="Times New Roman"/>
                <w:sz w:val="24"/>
              </w:rPr>
              <w:t>属于居民、商业混杂区，该区按城市区域</w:t>
            </w:r>
            <w:r>
              <w:rPr>
                <w:rFonts w:hint="eastAsia" w:ascii="Times New Roman" w:hAnsi="Times New Roman"/>
                <w:sz w:val="24"/>
              </w:rPr>
              <w:t>声环境质量</w:t>
            </w:r>
            <w:r>
              <w:rPr>
                <w:rFonts w:ascii="Times New Roman" w:hAnsi="Times New Roman"/>
                <w:sz w:val="24"/>
              </w:rPr>
              <w:t>功能区划为2类区。根据现场调查，周围没有其他较大噪声源，区域</w:t>
            </w:r>
            <w:r>
              <w:rPr>
                <w:rFonts w:hint="eastAsia" w:ascii="Times New Roman" w:hAnsi="Times New Roman"/>
                <w:sz w:val="24"/>
              </w:rPr>
              <w:t>声环境质量</w:t>
            </w:r>
            <w:r>
              <w:rPr>
                <w:rFonts w:ascii="Times New Roman" w:hAnsi="Times New Roman"/>
                <w:sz w:val="24"/>
              </w:rPr>
              <w:t>可达GB3096-2008《声环境质量标准》2类区标准，可以满足声环境质量的要求。</w:t>
            </w:r>
            <w:bookmarkEnd w:id="3"/>
          </w:p>
          <w:p w14:paraId="58DBCEB7">
            <w:pPr>
              <w:spacing w:line="360" w:lineRule="auto"/>
              <w:ind w:firstLine="562" w:firstLineChars="200"/>
              <w:rPr>
                <w:rFonts w:ascii="Times New Roman" w:hAnsi="Times New Roman"/>
                <w:b/>
                <w:bCs/>
                <w:sz w:val="28"/>
                <w:szCs w:val="28"/>
              </w:rPr>
            </w:pPr>
            <w:r>
              <w:rPr>
                <w:rFonts w:ascii="Times New Roman" w:hAnsi="Times New Roman"/>
                <w:b/>
                <w:bCs/>
                <w:sz w:val="28"/>
                <w:szCs w:val="28"/>
              </w:rPr>
              <w:t>4、生态环境现状</w:t>
            </w:r>
          </w:p>
          <w:p w14:paraId="186246E7">
            <w:pPr>
              <w:spacing w:line="360" w:lineRule="auto"/>
              <w:ind w:firstLine="480" w:firstLineChars="200"/>
              <w:rPr>
                <w:rFonts w:ascii="Times New Roman" w:hAnsi="Times New Roman"/>
                <w:sz w:val="24"/>
              </w:rPr>
            </w:pPr>
            <w:r>
              <w:rPr>
                <w:rFonts w:ascii="Times New Roman" w:hAnsi="Times New Roman"/>
                <w:sz w:val="24"/>
              </w:rPr>
              <w:t>项目区域内植被覆盖率</w:t>
            </w:r>
            <w:r>
              <w:rPr>
                <w:rFonts w:hint="eastAsia" w:ascii="Times New Roman" w:hAnsi="Times New Roman"/>
                <w:sz w:val="24"/>
              </w:rPr>
              <w:t>不</w:t>
            </w:r>
            <w:r>
              <w:rPr>
                <w:rFonts w:ascii="Times New Roman" w:hAnsi="Times New Roman"/>
                <w:sz w:val="24"/>
              </w:rPr>
              <w:t>高，</w:t>
            </w:r>
            <w:r>
              <w:rPr>
                <w:rFonts w:hint="eastAsia" w:ascii="Times New Roman" w:hAnsi="Times New Roman"/>
                <w:sz w:val="24"/>
              </w:rPr>
              <w:t>多以农作物</w:t>
            </w:r>
            <w:r>
              <w:rPr>
                <w:rFonts w:ascii="Times New Roman" w:hAnsi="Times New Roman"/>
                <w:sz w:val="24"/>
              </w:rPr>
              <w:t>为主。评价区动物种类及数量均较少，在调查中难以见到。动物种类主要为小型鸟类、兽类和常见两栖类，如麻雀、田鼠、蛙类等。经实地查勘，评价区内未发现珍稀濒危、重点保护野生动植物和地域性特有种分布。</w:t>
            </w:r>
          </w:p>
        </w:tc>
      </w:tr>
      <w:tr w14:paraId="3C83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0" w:type="dxa"/>
          </w:tcPr>
          <w:p w14:paraId="7CA99C0C">
            <w:pPr>
              <w:spacing w:line="360" w:lineRule="auto"/>
              <w:ind w:right="-981"/>
              <w:rPr>
                <w:rFonts w:ascii="Times New Roman" w:hAnsi="Times New Roman"/>
                <w:b/>
                <w:sz w:val="28"/>
                <w:szCs w:val="28"/>
              </w:rPr>
            </w:pPr>
            <w:r>
              <w:rPr>
                <w:rFonts w:ascii="Times New Roman" w:hAnsi="Times New Roman"/>
                <w:b/>
                <w:bCs/>
                <w:sz w:val="28"/>
                <w:szCs w:val="28"/>
              </w:rPr>
              <w:t>主要环境保护目标</w:t>
            </w:r>
            <w:r>
              <w:rPr>
                <w:rFonts w:ascii="Times New Roman" w:hAnsi="Times New Roman"/>
                <w:b/>
                <w:sz w:val="28"/>
                <w:szCs w:val="28"/>
              </w:rPr>
              <w:t>（列出名单及保护级别）：</w:t>
            </w:r>
          </w:p>
          <w:p w14:paraId="14B0A8E3">
            <w:pPr>
              <w:spacing w:line="360" w:lineRule="auto"/>
              <w:ind w:firstLine="480" w:firstLineChars="200"/>
              <w:rPr>
                <w:rFonts w:ascii="Times New Roman" w:hAnsi="Times New Roman"/>
                <w:sz w:val="24"/>
                <w:szCs w:val="24"/>
              </w:rPr>
            </w:pPr>
            <w:r>
              <w:rPr>
                <w:rFonts w:ascii="Times New Roman" w:hAnsi="Times New Roman"/>
                <w:sz w:val="24"/>
                <w:szCs w:val="24"/>
              </w:rPr>
              <w:t>根据项目区的自然生态环境现状，本项目的主要环境保护目标为：</w:t>
            </w:r>
          </w:p>
          <w:p w14:paraId="0599FA6C">
            <w:pPr>
              <w:spacing w:line="360" w:lineRule="auto"/>
              <w:ind w:firstLine="480" w:firstLineChars="200"/>
              <w:rPr>
                <w:rFonts w:ascii="Times New Roman" w:hAnsi="Times New Roman"/>
                <w:sz w:val="24"/>
                <w:szCs w:val="24"/>
              </w:rPr>
            </w:pPr>
            <w:r>
              <w:rPr>
                <w:rFonts w:ascii="Times New Roman" w:hAnsi="Times New Roman"/>
                <w:sz w:val="24"/>
                <w:szCs w:val="24"/>
              </w:rPr>
              <w:t>1、水环境：</w:t>
            </w:r>
            <w:r>
              <w:rPr>
                <w:rFonts w:hint="eastAsia" w:ascii="Times New Roman" w:hAnsi="Times New Roman"/>
                <w:sz w:val="24"/>
                <w:szCs w:val="24"/>
              </w:rPr>
              <w:t>地表水芒市大河、</w:t>
            </w:r>
            <w:r>
              <w:rPr>
                <w:rFonts w:hint="eastAsia" w:ascii="Times New Roman" w:hAnsi="Times New Roman"/>
                <w:sz w:val="24"/>
              </w:rPr>
              <w:t>广沙河、南秀河、板过河、南喊河、藻地河</w:t>
            </w:r>
            <w:r>
              <w:rPr>
                <w:rFonts w:hint="eastAsia" w:ascii="Times New Roman" w:hAnsi="Times New Roman"/>
                <w:sz w:val="24"/>
                <w:szCs w:val="24"/>
              </w:rPr>
              <w:t>的</w:t>
            </w:r>
            <w:r>
              <w:rPr>
                <w:rFonts w:ascii="Times New Roman" w:hAnsi="Times New Roman"/>
                <w:sz w:val="24"/>
                <w:szCs w:val="24"/>
              </w:rPr>
              <w:t>水质</w:t>
            </w:r>
            <w:r>
              <w:rPr>
                <w:rFonts w:hint="eastAsia" w:ascii="Times New Roman" w:hAnsi="Times New Roman"/>
                <w:sz w:val="24"/>
                <w:szCs w:val="24"/>
              </w:rPr>
              <w:t>按</w:t>
            </w:r>
            <w:r>
              <w:rPr>
                <w:rFonts w:ascii="Times New Roman" w:hAnsi="Times New Roman"/>
                <w:sz w:val="24"/>
                <w:szCs w:val="24"/>
              </w:rPr>
              <w:t>《地表水环境质量标准》（GB3838-2002）</w:t>
            </w:r>
            <w:r>
              <w:rPr>
                <w:rFonts w:hint="eastAsia" w:ascii="Times New Roman" w:hAnsi="Times New Roman"/>
                <w:sz w:val="24"/>
                <w:szCs w:val="24"/>
              </w:rPr>
              <w:t>Ⅲ</w:t>
            </w:r>
            <w:r>
              <w:rPr>
                <w:rFonts w:ascii="Times New Roman" w:hAnsi="Times New Roman"/>
                <w:sz w:val="24"/>
                <w:szCs w:val="24"/>
              </w:rPr>
              <w:t>类标准要求</w:t>
            </w:r>
            <w:r>
              <w:rPr>
                <w:rFonts w:hint="eastAsia" w:ascii="Times New Roman" w:hAnsi="Times New Roman"/>
                <w:sz w:val="24"/>
                <w:szCs w:val="24"/>
              </w:rPr>
              <w:t>进行保护，</w:t>
            </w:r>
            <w:r>
              <w:rPr>
                <w:rFonts w:ascii="Times New Roman" w:hAnsi="Times New Roman"/>
                <w:sz w:val="24"/>
                <w:szCs w:val="24"/>
              </w:rPr>
              <w:t>不因本项目而降低质量级别</w:t>
            </w:r>
            <w:r>
              <w:rPr>
                <w:rFonts w:hint="eastAsia" w:ascii="Times New Roman" w:hAnsi="Times New Roman"/>
                <w:sz w:val="24"/>
                <w:szCs w:val="24"/>
              </w:rPr>
              <w:t>。</w:t>
            </w:r>
          </w:p>
          <w:p w14:paraId="395A70AA">
            <w:pPr>
              <w:spacing w:line="360" w:lineRule="auto"/>
              <w:ind w:firstLine="464" w:firstLineChars="200"/>
              <w:rPr>
                <w:rFonts w:ascii="Times New Roman" w:hAnsi="Times New Roman"/>
                <w:sz w:val="24"/>
                <w:szCs w:val="24"/>
              </w:rPr>
            </w:pPr>
            <w:r>
              <w:rPr>
                <w:rFonts w:ascii="Times New Roman" w:hAnsi="Times New Roman"/>
                <w:spacing w:val="-4"/>
                <w:sz w:val="24"/>
                <w:szCs w:val="24"/>
              </w:rPr>
              <w:t>2、</w:t>
            </w:r>
            <w:r>
              <w:rPr>
                <w:rFonts w:ascii="Times New Roman" w:hAnsi="Times New Roman"/>
                <w:sz w:val="24"/>
                <w:szCs w:val="24"/>
              </w:rPr>
              <w:t>声环境：按《声环境质量标准》</w:t>
            </w:r>
            <w:r>
              <w:rPr>
                <w:rFonts w:hint="eastAsia" w:ascii="Times New Roman" w:hAnsi="Times New Roman"/>
                <w:sz w:val="24"/>
                <w:szCs w:val="24"/>
              </w:rPr>
              <w:t>（</w:t>
            </w:r>
            <w:r>
              <w:rPr>
                <w:rFonts w:ascii="Times New Roman" w:hAnsi="Times New Roman"/>
                <w:sz w:val="24"/>
                <w:szCs w:val="24"/>
              </w:rPr>
              <w:t>GB3096-2008</w:t>
            </w:r>
            <w:r>
              <w:rPr>
                <w:rFonts w:hint="eastAsia" w:ascii="Times New Roman" w:hAnsi="Times New Roman"/>
                <w:sz w:val="24"/>
                <w:szCs w:val="24"/>
              </w:rPr>
              <w:t>）</w:t>
            </w:r>
            <w:r>
              <w:rPr>
                <w:rFonts w:ascii="Times New Roman" w:hAnsi="Times New Roman"/>
                <w:sz w:val="24"/>
                <w:szCs w:val="24"/>
              </w:rPr>
              <w:t>2类标准进行控制，保护区域声环境质量，不因本项目而降低区域声环境质量级别。</w:t>
            </w:r>
          </w:p>
          <w:p w14:paraId="6D4DFC1F">
            <w:pPr>
              <w:spacing w:line="360" w:lineRule="auto"/>
              <w:ind w:firstLine="480" w:firstLineChars="200"/>
              <w:rPr>
                <w:rFonts w:ascii="Times New Roman" w:hAnsi="Times New Roman"/>
                <w:sz w:val="24"/>
                <w:szCs w:val="24"/>
              </w:rPr>
            </w:pPr>
            <w:r>
              <w:rPr>
                <w:rFonts w:ascii="Times New Roman" w:hAnsi="Times New Roman"/>
                <w:sz w:val="24"/>
                <w:szCs w:val="24"/>
              </w:rPr>
              <w:t>3、大气环境：按《环境空气质量标准》</w:t>
            </w:r>
            <w:r>
              <w:rPr>
                <w:rFonts w:hint="eastAsia" w:ascii="Times New Roman" w:hAnsi="Times New Roman"/>
                <w:sz w:val="24"/>
                <w:szCs w:val="24"/>
              </w:rPr>
              <w:t>（</w:t>
            </w:r>
            <w:r>
              <w:rPr>
                <w:rFonts w:ascii="Times New Roman" w:hAnsi="Times New Roman"/>
                <w:sz w:val="24"/>
              </w:rPr>
              <w:t>GB3095-2012</w:t>
            </w:r>
            <w:r>
              <w:rPr>
                <w:rFonts w:hint="eastAsia" w:ascii="Times New Roman" w:hAnsi="Times New Roman"/>
                <w:sz w:val="24"/>
                <w:szCs w:val="24"/>
              </w:rPr>
              <w:t>）</w:t>
            </w:r>
            <w:r>
              <w:rPr>
                <w:rFonts w:ascii="Times New Roman" w:hAnsi="Times New Roman"/>
                <w:sz w:val="24"/>
                <w:szCs w:val="24"/>
              </w:rPr>
              <w:t>二级标准进行控制，保护区域大气环境质量，不因本项目而降低质量级别。</w:t>
            </w:r>
          </w:p>
          <w:p w14:paraId="75D75E1A">
            <w:pPr>
              <w:spacing w:line="360" w:lineRule="auto"/>
              <w:ind w:firstLine="480" w:firstLineChars="200"/>
              <w:rPr>
                <w:rFonts w:ascii="Times New Roman" w:hAnsi="Times New Roman"/>
                <w:sz w:val="24"/>
                <w:szCs w:val="24"/>
              </w:rPr>
            </w:pPr>
            <w:r>
              <w:rPr>
                <w:rFonts w:hint="eastAsia" w:ascii="Times New Roman" w:hAnsi="Times New Roman"/>
                <w:sz w:val="24"/>
                <w:szCs w:val="24"/>
              </w:rPr>
              <w:t>4、社会环境：保证道路车辆正常通行。</w:t>
            </w:r>
          </w:p>
          <w:p w14:paraId="758846C3">
            <w:pPr>
              <w:spacing w:line="360" w:lineRule="auto"/>
              <w:jc w:val="center"/>
              <w:rPr>
                <w:rFonts w:ascii="Times New Roman" w:hAnsi="Times New Roman"/>
                <w:b/>
                <w:sz w:val="24"/>
                <w:szCs w:val="24"/>
              </w:rPr>
            </w:pPr>
            <w:r>
              <w:rPr>
                <w:rFonts w:ascii="Times New Roman" w:hAnsi="Times New Roman"/>
                <w:b/>
                <w:sz w:val="24"/>
                <w:szCs w:val="24"/>
              </w:rPr>
              <w:t xml:space="preserve">表3-1  </w:t>
            </w:r>
            <w:r>
              <w:rPr>
                <w:rFonts w:hint="eastAsia" w:ascii="Times New Roman" w:hAnsi="Times New Roman"/>
                <w:b/>
                <w:sz w:val="24"/>
                <w:szCs w:val="24"/>
              </w:rPr>
              <w:t>项目区</w:t>
            </w:r>
            <w:r>
              <w:rPr>
                <w:rFonts w:ascii="Times New Roman" w:hAnsi="Times New Roman"/>
                <w:b/>
                <w:sz w:val="24"/>
                <w:szCs w:val="24"/>
              </w:rPr>
              <w:t>主要环境保护目标</w:t>
            </w:r>
          </w:p>
          <w:tbl>
            <w:tblPr>
              <w:tblStyle w:val="29"/>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6"/>
              <w:gridCol w:w="1559"/>
              <w:gridCol w:w="1559"/>
              <w:gridCol w:w="825"/>
              <w:gridCol w:w="876"/>
              <w:gridCol w:w="3540"/>
            </w:tblGrid>
            <w:tr w14:paraId="3264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Align w:val="center"/>
                </w:tcPr>
                <w:p w14:paraId="41373F4B">
                  <w:pPr>
                    <w:autoSpaceDE w:val="0"/>
                    <w:autoSpaceDN w:val="0"/>
                    <w:jc w:val="center"/>
                    <w:rPr>
                      <w:rFonts w:ascii="Times New Roman" w:hAnsi="Times New Roman"/>
                      <w:kern w:val="0"/>
                      <w:szCs w:val="21"/>
                    </w:rPr>
                  </w:pPr>
                  <w:r>
                    <w:rPr>
                      <w:rFonts w:ascii="Times New Roman" w:hAnsi="Times New Roman"/>
                      <w:kern w:val="0"/>
                      <w:szCs w:val="21"/>
                    </w:rPr>
                    <w:t>保</w:t>
                  </w:r>
                  <w:r>
                    <w:rPr>
                      <w:rFonts w:ascii="Times New Roman" w:hAnsi="Times New Roman"/>
                      <w:kern w:val="0"/>
                      <w:szCs w:val="21"/>
                    </w:rPr>
                    <w:cr/>
                  </w:r>
                  <w:r>
                    <w:rPr>
                      <w:rFonts w:ascii="Times New Roman" w:hAnsi="Times New Roman"/>
                      <w:kern w:val="0"/>
                      <w:szCs w:val="21"/>
                    </w:rPr>
                    <w:t>因素</w:t>
                  </w:r>
                </w:p>
              </w:tc>
              <w:tc>
                <w:tcPr>
                  <w:tcW w:w="1559" w:type="dxa"/>
                  <w:vAlign w:val="center"/>
                </w:tcPr>
                <w:p w14:paraId="144605FF">
                  <w:pPr>
                    <w:autoSpaceDE w:val="0"/>
                    <w:autoSpaceDN w:val="0"/>
                    <w:jc w:val="center"/>
                    <w:rPr>
                      <w:rFonts w:ascii="Times New Roman" w:hAnsi="Times New Roman"/>
                      <w:kern w:val="0"/>
                      <w:szCs w:val="21"/>
                    </w:rPr>
                  </w:pPr>
                  <w:r>
                    <w:rPr>
                      <w:rFonts w:ascii="Times New Roman" w:hAnsi="Times New Roman"/>
                      <w:kern w:val="0"/>
                      <w:szCs w:val="21"/>
                    </w:rPr>
                    <w:t>保护目标名</w:t>
                  </w:r>
                </w:p>
              </w:tc>
              <w:tc>
                <w:tcPr>
                  <w:tcW w:w="1559" w:type="dxa"/>
                  <w:vAlign w:val="center"/>
                </w:tcPr>
                <w:p w14:paraId="0444F904">
                  <w:pPr>
                    <w:autoSpaceDE w:val="0"/>
                    <w:autoSpaceDN w:val="0"/>
                    <w:jc w:val="center"/>
                    <w:rPr>
                      <w:rFonts w:ascii="Times New Roman" w:hAnsi="Times New Roman"/>
                      <w:kern w:val="0"/>
                      <w:szCs w:val="21"/>
                    </w:rPr>
                  </w:pPr>
                  <w:r>
                    <w:rPr>
                      <w:rFonts w:hint="eastAsia" w:ascii="Times New Roman" w:hAnsi="Times New Roman"/>
                      <w:kern w:val="0"/>
                      <w:szCs w:val="21"/>
                    </w:rPr>
                    <w:t>桩号</w:t>
                  </w:r>
                </w:p>
              </w:tc>
              <w:tc>
                <w:tcPr>
                  <w:tcW w:w="825" w:type="dxa"/>
                  <w:vAlign w:val="center"/>
                </w:tcPr>
                <w:p w14:paraId="0AFA46D0">
                  <w:pPr>
                    <w:autoSpaceDE w:val="0"/>
                    <w:autoSpaceDN w:val="0"/>
                    <w:jc w:val="center"/>
                    <w:rPr>
                      <w:rFonts w:ascii="Times New Roman" w:hAnsi="Times New Roman"/>
                      <w:kern w:val="0"/>
                      <w:szCs w:val="21"/>
                    </w:rPr>
                  </w:pPr>
                  <w:r>
                    <w:rPr>
                      <w:rFonts w:hint="eastAsia" w:ascii="Times New Roman" w:hAnsi="Times New Roman"/>
                      <w:kern w:val="0"/>
                      <w:szCs w:val="21"/>
                    </w:rPr>
                    <w:t>方位</w:t>
                  </w:r>
                </w:p>
              </w:tc>
              <w:tc>
                <w:tcPr>
                  <w:tcW w:w="876" w:type="dxa"/>
                  <w:vAlign w:val="center"/>
                </w:tcPr>
                <w:p w14:paraId="7D17D1F7">
                  <w:pPr>
                    <w:autoSpaceDE w:val="0"/>
                    <w:autoSpaceDN w:val="0"/>
                    <w:jc w:val="center"/>
                    <w:rPr>
                      <w:rFonts w:ascii="Times New Roman" w:hAnsi="Times New Roman"/>
                      <w:kern w:val="0"/>
                      <w:szCs w:val="21"/>
                    </w:rPr>
                  </w:pPr>
                  <w:r>
                    <w:rPr>
                      <w:rFonts w:ascii="Times New Roman" w:hAnsi="Times New Roman"/>
                      <w:kern w:val="0"/>
                      <w:szCs w:val="21"/>
                    </w:rPr>
                    <w:t>与道路中心线距离</w:t>
                  </w:r>
                </w:p>
              </w:tc>
              <w:tc>
                <w:tcPr>
                  <w:tcW w:w="3540" w:type="dxa"/>
                  <w:vAlign w:val="center"/>
                </w:tcPr>
                <w:p w14:paraId="51F75675">
                  <w:pPr>
                    <w:autoSpaceDE w:val="0"/>
                    <w:autoSpaceDN w:val="0"/>
                    <w:jc w:val="center"/>
                    <w:rPr>
                      <w:rFonts w:ascii="Times New Roman" w:hAnsi="Times New Roman"/>
                      <w:kern w:val="0"/>
                      <w:szCs w:val="21"/>
                    </w:rPr>
                  </w:pPr>
                  <w:r>
                    <w:rPr>
                      <w:rFonts w:ascii="Times New Roman" w:hAnsi="Times New Roman"/>
                      <w:kern w:val="0"/>
                      <w:szCs w:val="21"/>
                    </w:rPr>
                    <w:t>保护要求</w:t>
                  </w:r>
                </w:p>
              </w:tc>
            </w:tr>
            <w:tr w14:paraId="4FB2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restart"/>
                  <w:vAlign w:val="center"/>
                </w:tcPr>
                <w:p w14:paraId="6F87FD4E">
                  <w:pPr>
                    <w:autoSpaceDE w:val="0"/>
                    <w:autoSpaceDN w:val="0"/>
                    <w:jc w:val="center"/>
                    <w:rPr>
                      <w:rFonts w:ascii="Times New Roman" w:hAnsi="Times New Roman"/>
                      <w:szCs w:val="21"/>
                    </w:rPr>
                  </w:pPr>
                  <w:r>
                    <w:rPr>
                      <w:rFonts w:ascii="Times New Roman" w:hAnsi="Times New Roman"/>
                      <w:szCs w:val="21"/>
                    </w:rPr>
                    <w:t>地表水</w:t>
                  </w:r>
                </w:p>
              </w:tc>
              <w:tc>
                <w:tcPr>
                  <w:tcW w:w="1559" w:type="dxa"/>
                  <w:vAlign w:val="center"/>
                </w:tcPr>
                <w:p w14:paraId="16273602">
                  <w:pPr>
                    <w:autoSpaceDE w:val="0"/>
                    <w:autoSpaceDN w:val="0"/>
                    <w:jc w:val="center"/>
                    <w:rPr>
                      <w:rFonts w:ascii="Times New Roman" w:hAnsi="Times New Roman"/>
                      <w:szCs w:val="21"/>
                    </w:rPr>
                  </w:pPr>
                  <w:r>
                    <w:rPr>
                      <w:rFonts w:hint="eastAsia" w:ascii="Times New Roman" w:hAnsi="Times New Roman"/>
                      <w:szCs w:val="21"/>
                    </w:rPr>
                    <w:t>芒市大河</w:t>
                  </w:r>
                </w:p>
              </w:tc>
              <w:tc>
                <w:tcPr>
                  <w:tcW w:w="1559" w:type="dxa"/>
                  <w:vAlign w:val="center"/>
                </w:tcPr>
                <w:p w14:paraId="7AF6D738">
                  <w:pPr>
                    <w:autoSpaceDE w:val="0"/>
                    <w:autoSpaceDN w:val="0"/>
                    <w:jc w:val="center"/>
                    <w:rPr>
                      <w:rFonts w:ascii="Times New Roman" w:hAnsi="Times New Roman"/>
                      <w:kern w:val="0"/>
                      <w:szCs w:val="21"/>
                    </w:rPr>
                  </w:pPr>
                  <w:r>
                    <w:rPr>
                      <w:rFonts w:hint="eastAsia" w:ascii="Times New Roman" w:hAnsi="Times New Roman"/>
                      <w:kern w:val="0"/>
                      <w:szCs w:val="21"/>
                    </w:rPr>
                    <w:t>沿线</w:t>
                  </w:r>
                </w:p>
              </w:tc>
              <w:tc>
                <w:tcPr>
                  <w:tcW w:w="825" w:type="dxa"/>
                  <w:vAlign w:val="center"/>
                </w:tcPr>
                <w:p w14:paraId="30A5BE00">
                  <w:pPr>
                    <w:autoSpaceDE w:val="0"/>
                    <w:autoSpaceDN w:val="0"/>
                    <w:jc w:val="center"/>
                    <w:rPr>
                      <w:rFonts w:ascii="Times New Roman" w:hAnsi="Times New Roman"/>
                      <w:kern w:val="0"/>
                      <w:szCs w:val="21"/>
                    </w:rPr>
                  </w:pPr>
                  <w:r>
                    <w:rPr>
                      <w:rFonts w:hint="eastAsia" w:ascii="Times New Roman" w:hAnsi="Times New Roman"/>
                      <w:kern w:val="0"/>
                      <w:szCs w:val="21"/>
                    </w:rPr>
                    <w:t>西北侧</w:t>
                  </w:r>
                </w:p>
              </w:tc>
              <w:tc>
                <w:tcPr>
                  <w:tcW w:w="876" w:type="dxa"/>
                  <w:vAlign w:val="center"/>
                </w:tcPr>
                <w:p w14:paraId="0A29CF48">
                  <w:pPr>
                    <w:autoSpaceDE w:val="0"/>
                    <w:autoSpaceDN w:val="0"/>
                    <w:jc w:val="center"/>
                    <w:rPr>
                      <w:rFonts w:ascii="Times New Roman" w:hAnsi="Times New Roman"/>
                      <w:kern w:val="0"/>
                      <w:szCs w:val="21"/>
                    </w:rPr>
                  </w:pPr>
                  <w:r>
                    <w:rPr>
                      <w:rFonts w:hint="eastAsia" w:ascii="Times New Roman" w:hAnsi="Times New Roman"/>
                      <w:kern w:val="0"/>
                      <w:szCs w:val="21"/>
                    </w:rPr>
                    <w:t>1</w:t>
                  </w:r>
                  <w:r>
                    <w:rPr>
                      <w:rFonts w:ascii="Times New Roman" w:hAnsi="Times New Roman"/>
                      <w:kern w:val="0"/>
                      <w:szCs w:val="21"/>
                    </w:rPr>
                    <w:t>00m</w:t>
                  </w:r>
                </w:p>
              </w:tc>
              <w:tc>
                <w:tcPr>
                  <w:tcW w:w="3540" w:type="dxa"/>
                  <w:vMerge w:val="restart"/>
                  <w:vAlign w:val="center"/>
                </w:tcPr>
                <w:p w14:paraId="1AF609F3">
                  <w:pPr>
                    <w:autoSpaceDE w:val="0"/>
                    <w:autoSpaceDN w:val="0"/>
                    <w:jc w:val="center"/>
                    <w:rPr>
                      <w:rFonts w:ascii="Times New Roman" w:hAnsi="Times New Roman"/>
                      <w:kern w:val="0"/>
                      <w:szCs w:val="21"/>
                    </w:rPr>
                  </w:pPr>
                  <w:r>
                    <w:rPr>
                      <w:rFonts w:ascii="Times New Roman" w:hAnsi="Times New Roman"/>
                      <w:szCs w:val="21"/>
                    </w:rPr>
                    <w:t>地表水按《地表水环境质量标准》（GB3838-2002）</w:t>
                  </w:r>
                  <w:r>
                    <w:rPr>
                      <w:rFonts w:hint="eastAsia" w:ascii="Times New Roman" w:hAnsi="Times New Roman"/>
                      <w:kern w:val="0"/>
                      <w:szCs w:val="21"/>
                    </w:rPr>
                    <w:t>Ⅲ</w:t>
                  </w:r>
                  <w:r>
                    <w:rPr>
                      <w:rFonts w:ascii="Times New Roman" w:hAnsi="Times New Roman"/>
                      <w:szCs w:val="21"/>
                    </w:rPr>
                    <w:t>类标准进行保护</w:t>
                  </w:r>
                </w:p>
              </w:tc>
            </w:tr>
            <w:tr w14:paraId="6112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3A0D8324">
                  <w:pPr>
                    <w:autoSpaceDE w:val="0"/>
                    <w:autoSpaceDN w:val="0"/>
                    <w:jc w:val="center"/>
                    <w:rPr>
                      <w:rFonts w:ascii="Times New Roman" w:hAnsi="Times New Roman"/>
                      <w:szCs w:val="21"/>
                    </w:rPr>
                  </w:pPr>
                </w:p>
              </w:tc>
              <w:tc>
                <w:tcPr>
                  <w:tcW w:w="1559" w:type="dxa"/>
                  <w:vAlign w:val="center"/>
                </w:tcPr>
                <w:p w14:paraId="33BEB352">
                  <w:pPr>
                    <w:autoSpaceDE w:val="0"/>
                    <w:autoSpaceDN w:val="0"/>
                    <w:jc w:val="center"/>
                    <w:rPr>
                      <w:rFonts w:ascii="Times New Roman" w:hAnsi="Times New Roman"/>
                      <w:szCs w:val="21"/>
                    </w:rPr>
                  </w:pPr>
                  <w:r>
                    <w:rPr>
                      <w:rFonts w:hint="eastAsia" w:ascii="Times New Roman" w:hAnsi="Times New Roman"/>
                      <w:szCs w:val="21"/>
                    </w:rPr>
                    <w:t>广沙河</w:t>
                  </w:r>
                </w:p>
              </w:tc>
              <w:tc>
                <w:tcPr>
                  <w:tcW w:w="1559" w:type="dxa"/>
                  <w:vAlign w:val="center"/>
                </w:tcPr>
                <w:p w14:paraId="2E3383C5">
                  <w:pPr>
                    <w:autoSpaceDE w:val="0"/>
                    <w:autoSpaceDN w:val="0"/>
                    <w:jc w:val="center"/>
                    <w:rPr>
                      <w:rFonts w:ascii="Times New Roman" w:hAnsi="Times New Roman"/>
                      <w:kern w:val="0"/>
                      <w:szCs w:val="21"/>
                    </w:rPr>
                  </w:pPr>
                  <w:r>
                    <w:rPr>
                      <w:rFonts w:hint="eastAsia" w:ascii="Times New Roman" w:hAnsi="Times New Roman"/>
                      <w:kern w:val="0"/>
                      <w:szCs w:val="21"/>
                    </w:rPr>
                    <w:t>K1+989</w:t>
                  </w:r>
                </w:p>
              </w:tc>
              <w:tc>
                <w:tcPr>
                  <w:tcW w:w="825" w:type="dxa"/>
                  <w:vAlign w:val="center"/>
                </w:tcPr>
                <w:p w14:paraId="1917671A">
                  <w:pPr>
                    <w:autoSpaceDE w:val="0"/>
                    <w:autoSpaceDN w:val="0"/>
                    <w:jc w:val="center"/>
                    <w:rPr>
                      <w:rFonts w:ascii="Times New Roman" w:hAnsi="Times New Roman"/>
                      <w:kern w:val="0"/>
                      <w:szCs w:val="21"/>
                    </w:rPr>
                  </w:pPr>
                  <w:r>
                    <w:rPr>
                      <w:rFonts w:hint="eastAsia" w:ascii="Times New Roman" w:hAnsi="Times New Roman"/>
                      <w:kern w:val="0"/>
                      <w:szCs w:val="21"/>
                    </w:rPr>
                    <w:t>跨越</w:t>
                  </w:r>
                </w:p>
              </w:tc>
              <w:tc>
                <w:tcPr>
                  <w:tcW w:w="876" w:type="dxa"/>
                  <w:vAlign w:val="center"/>
                </w:tcPr>
                <w:p w14:paraId="479E6597">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35E04306">
                  <w:pPr>
                    <w:autoSpaceDE w:val="0"/>
                    <w:autoSpaceDN w:val="0"/>
                    <w:jc w:val="center"/>
                    <w:rPr>
                      <w:rFonts w:ascii="Times New Roman" w:hAnsi="Times New Roman"/>
                      <w:szCs w:val="21"/>
                    </w:rPr>
                  </w:pPr>
                </w:p>
              </w:tc>
            </w:tr>
            <w:tr w14:paraId="5145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0ED208B0">
                  <w:pPr>
                    <w:autoSpaceDE w:val="0"/>
                    <w:autoSpaceDN w:val="0"/>
                    <w:jc w:val="center"/>
                    <w:rPr>
                      <w:rFonts w:ascii="Times New Roman" w:hAnsi="Times New Roman"/>
                      <w:szCs w:val="21"/>
                    </w:rPr>
                  </w:pPr>
                </w:p>
              </w:tc>
              <w:tc>
                <w:tcPr>
                  <w:tcW w:w="1559" w:type="dxa"/>
                  <w:vAlign w:val="center"/>
                </w:tcPr>
                <w:p w14:paraId="7484BB9F">
                  <w:pPr>
                    <w:autoSpaceDE w:val="0"/>
                    <w:autoSpaceDN w:val="0"/>
                    <w:jc w:val="center"/>
                    <w:rPr>
                      <w:rFonts w:ascii="Times New Roman" w:hAnsi="Times New Roman"/>
                      <w:szCs w:val="21"/>
                    </w:rPr>
                  </w:pPr>
                  <w:r>
                    <w:rPr>
                      <w:rFonts w:hint="eastAsia" w:ascii="Times New Roman" w:hAnsi="Times New Roman"/>
                      <w:szCs w:val="21"/>
                    </w:rPr>
                    <w:t>南秀河</w:t>
                  </w:r>
                </w:p>
              </w:tc>
              <w:tc>
                <w:tcPr>
                  <w:tcW w:w="1559" w:type="dxa"/>
                  <w:vAlign w:val="center"/>
                </w:tcPr>
                <w:p w14:paraId="3878B4D1">
                  <w:pPr>
                    <w:autoSpaceDE w:val="0"/>
                    <w:autoSpaceDN w:val="0"/>
                    <w:jc w:val="center"/>
                    <w:rPr>
                      <w:rFonts w:ascii="Times New Roman" w:hAnsi="Times New Roman"/>
                      <w:kern w:val="0"/>
                      <w:szCs w:val="21"/>
                    </w:rPr>
                  </w:pPr>
                  <w:r>
                    <w:rPr>
                      <w:rFonts w:hint="eastAsia" w:ascii="Times New Roman" w:hAnsi="Times New Roman"/>
                      <w:kern w:val="0"/>
                      <w:szCs w:val="21"/>
                    </w:rPr>
                    <w:t>K4+280</w:t>
                  </w:r>
                </w:p>
              </w:tc>
              <w:tc>
                <w:tcPr>
                  <w:tcW w:w="825" w:type="dxa"/>
                  <w:vAlign w:val="center"/>
                </w:tcPr>
                <w:p w14:paraId="62A02E38">
                  <w:pPr>
                    <w:autoSpaceDE w:val="0"/>
                    <w:autoSpaceDN w:val="0"/>
                    <w:jc w:val="center"/>
                    <w:rPr>
                      <w:rFonts w:ascii="Times New Roman" w:hAnsi="Times New Roman"/>
                      <w:kern w:val="0"/>
                      <w:szCs w:val="21"/>
                    </w:rPr>
                  </w:pPr>
                  <w:r>
                    <w:rPr>
                      <w:rFonts w:hint="eastAsia" w:ascii="Times New Roman" w:hAnsi="Times New Roman"/>
                      <w:kern w:val="0"/>
                      <w:szCs w:val="21"/>
                    </w:rPr>
                    <w:t>跨越</w:t>
                  </w:r>
                </w:p>
              </w:tc>
              <w:tc>
                <w:tcPr>
                  <w:tcW w:w="876" w:type="dxa"/>
                  <w:vAlign w:val="center"/>
                </w:tcPr>
                <w:p w14:paraId="56D7FB6C">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3B15580A">
                  <w:pPr>
                    <w:autoSpaceDE w:val="0"/>
                    <w:autoSpaceDN w:val="0"/>
                    <w:jc w:val="center"/>
                    <w:rPr>
                      <w:rFonts w:ascii="Times New Roman" w:hAnsi="Times New Roman"/>
                      <w:szCs w:val="21"/>
                    </w:rPr>
                  </w:pPr>
                </w:p>
              </w:tc>
            </w:tr>
            <w:tr w14:paraId="3081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4899D42D">
                  <w:pPr>
                    <w:autoSpaceDE w:val="0"/>
                    <w:autoSpaceDN w:val="0"/>
                    <w:jc w:val="center"/>
                    <w:rPr>
                      <w:rFonts w:ascii="Times New Roman" w:hAnsi="Times New Roman"/>
                      <w:szCs w:val="21"/>
                    </w:rPr>
                  </w:pPr>
                </w:p>
              </w:tc>
              <w:tc>
                <w:tcPr>
                  <w:tcW w:w="1559" w:type="dxa"/>
                  <w:vAlign w:val="center"/>
                </w:tcPr>
                <w:p w14:paraId="5D79FD67">
                  <w:pPr>
                    <w:autoSpaceDE w:val="0"/>
                    <w:autoSpaceDN w:val="0"/>
                    <w:jc w:val="center"/>
                    <w:rPr>
                      <w:rFonts w:ascii="Times New Roman" w:hAnsi="Times New Roman"/>
                      <w:szCs w:val="21"/>
                    </w:rPr>
                  </w:pPr>
                  <w:r>
                    <w:rPr>
                      <w:rFonts w:hint="eastAsia" w:ascii="Times New Roman" w:hAnsi="Times New Roman"/>
                      <w:szCs w:val="21"/>
                    </w:rPr>
                    <w:t>板过河</w:t>
                  </w:r>
                </w:p>
              </w:tc>
              <w:tc>
                <w:tcPr>
                  <w:tcW w:w="1559" w:type="dxa"/>
                  <w:vAlign w:val="center"/>
                </w:tcPr>
                <w:p w14:paraId="73FE850B">
                  <w:pPr>
                    <w:autoSpaceDE w:val="0"/>
                    <w:autoSpaceDN w:val="0"/>
                    <w:jc w:val="center"/>
                    <w:rPr>
                      <w:rFonts w:ascii="Times New Roman" w:hAnsi="Times New Roman"/>
                      <w:kern w:val="0"/>
                      <w:szCs w:val="21"/>
                    </w:rPr>
                  </w:pPr>
                  <w:r>
                    <w:rPr>
                      <w:rFonts w:hint="eastAsia" w:ascii="Times New Roman" w:hAnsi="Times New Roman"/>
                      <w:kern w:val="0"/>
                      <w:szCs w:val="21"/>
                    </w:rPr>
                    <w:t>K6+677</w:t>
                  </w:r>
                </w:p>
              </w:tc>
              <w:tc>
                <w:tcPr>
                  <w:tcW w:w="825" w:type="dxa"/>
                  <w:vAlign w:val="center"/>
                </w:tcPr>
                <w:p w14:paraId="013EBA50">
                  <w:pPr>
                    <w:autoSpaceDE w:val="0"/>
                    <w:autoSpaceDN w:val="0"/>
                    <w:jc w:val="center"/>
                    <w:rPr>
                      <w:rFonts w:ascii="Times New Roman" w:hAnsi="Times New Roman"/>
                      <w:kern w:val="0"/>
                      <w:szCs w:val="21"/>
                    </w:rPr>
                  </w:pPr>
                  <w:r>
                    <w:rPr>
                      <w:rFonts w:hint="eastAsia" w:ascii="Times New Roman" w:hAnsi="Times New Roman"/>
                      <w:kern w:val="0"/>
                      <w:szCs w:val="21"/>
                    </w:rPr>
                    <w:t>跨越</w:t>
                  </w:r>
                </w:p>
              </w:tc>
              <w:tc>
                <w:tcPr>
                  <w:tcW w:w="876" w:type="dxa"/>
                  <w:vAlign w:val="center"/>
                </w:tcPr>
                <w:p w14:paraId="5056B0B0">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1F2D095C">
                  <w:pPr>
                    <w:autoSpaceDE w:val="0"/>
                    <w:autoSpaceDN w:val="0"/>
                    <w:jc w:val="center"/>
                    <w:rPr>
                      <w:rFonts w:ascii="Times New Roman" w:hAnsi="Times New Roman"/>
                      <w:szCs w:val="21"/>
                    </w:rPr>
                  </w:pPr>
                </w:p>
              </w:tc>
            </w:tr>
            <w:tr w14:paraId="2DD4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1D8B8BAE">
                  <w:pPr>
                    <w:autoSpaceDE w:val="0"/>
                    <w:autoSpaceDN w:val="0"/>
                    <w:jc w:val="center"/>
                    <w:rPr>
                      <w:rFonts w:ascii="Times New Roman" w:hAnsi="Times New Roman"/>
                      <w:szCs w:val="21"/>
                    </w:rPr>
                  </w:pPr>
                </w:p>
              </w:tc>
              <w:tc>
                <w:tcPr>
                  <w:tcW w:w="1559" w:type="dxa"/>
                  <w:vAlign w:val="center"/>
                </w:tcPr>
                <w:p w14:paraId="28EE3C26">
                  <w:pPr>
                    <w:autoSpaceDE w:val="0"/>
                    <w:autoSpaceDN w:val="0"/>
                    <w:jc w:val="center"/>
                    <w:rPr>
                      <w:rFonts w:ascii="Times New Roman" w:hAnsi="Times New Roman"/>
                      <w:szCs w:val="21"/>
                    </w:rPr>
                  </w:pPr>
                  <w:r>
                    <w:rPr>
                      <w:rFonts w:hint="eastAsia" w:ascii="Times New Roman" w:hAnsi="Times New Roman"/>
                      <w:szCs w:val="21"/>
                    </w:rPr>
                    <w:t>南喊河</w:t>
                  </w:r>
                </w:p>
              </w:tc>
              <w:tc>
                <w:tcPr>
                  <w:tcW w:w="1559" w:type="dxa"/>
                  <w:vAlign w:val="center"/>
                </w:tcPr>
                <w:p w14:paraId="4E41EE74">
                  <w:pPr>
                    <w:autoSpaceDE w:val="0"/>
                    <w:autoSpaceDN w:val="0"/>
                    <w:jc w:val="center"/>
                    <w:rPr>
                      <w:rFonts w:ascii="Times New Roman" w:hAnsi="Times New Roman"/>
                      <w:kern w:val="0"/>
                      <w:szCs w:val="21"/>
                    </w:rPr>
                  </w:pPr>
                  <w:r>
                    <w:rPr>
                      <w:rFonts w:hint="eastAsia" w:ascii="Times New Roman" w:hAnsi="Times New Roman"/>
                      <w:kern w:val="0"/>
                      <w:szCs w:val="21"/>
                    </w:rPr>
                    <w:t>K8+123</w:t>
                  </w:r>
                </w:p>
              </w:tc>
              <w:tc>
                <w:tcPr>
                  <w:tcW w:w="825" w:type="dxa"/>
                  <w:vAlign w:val="center"/>
                </w:tcPr>
                <w:p w14:paraId="51A27082">
                  <w:pPr>
                    <w:autoSpaceDE w:val="0"/>
                    <w:autoSpaceDN w:val="0"/>
                    <w:jc w:val="center"/>
                    <w:rPr>
                      <w:rFonts w:ascii="Times New Roman" w:hAnsi="Times New Roman"/>
                      <w:kern w:val="0"/>
                      <w:szCs w:val="21"/>
                    </w:rPr>
                  </w:pPr>
                  <w:r>
                    <w:rPr>
                      <w:rFonts w:hint="eastAsia" w:ascii="Times New Roman" w:hAnsi="Times New Roman"/>
                      <w:kern w:val="0"/>
                      <w:szCs w:val="21"/>
                    </w:rPr>
                    <w:t>跨越</w:t>
                  </w:r>
                </w:p>
              </w:tc>
              <w:tc>
                <w:tcPr>
                  <w:tcW w:w="876" w:type="dxa"/>
                  <w:vAlign w:val="center"/>
                </w:tcPr>
                <w:p w14:paraId="665FA876">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7DF97A00">
                  <w:pPr>
                    <w:autoSpaceDE w:val="0"/>
                    <w:autoSpaceDN w:val="0"/>
                    <w:jc w:val="center"/>
                    <w:rPr>
                      <w:rFonts w:ascii="Times New Roman" w:hAnsi="Times New Roman"/>
                      <w:szCs w:val="21"/>
                    </w:rPr>
                  </w:pPr>
                </w:p>
              </w:tc>
            </w:tr>
            <w:tr w14:paraId="19DF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09E57A2C">
                  <w:pPr>
                    <w:autoSpaceDE w:val="0"/>
                    <w:autoSpaceDN w:val="0"/>
                    <w:jc w:val="center"/>
                    <w:rPr>
                      <w:rFonts w:ascii="Times New Roman" w:hAnsi="Times New Roman"/>
                      <w:szCs w:val="21"/>
                    </w:rPr>
                  </w:pPr>
                </w:p>
              </w:tc>
              <w:tc>
                <w:tcPr>
                  <w:tcW w:w="1559" w:type="dxa"/>
                  <w:vAlign w:val="center"/>
                </w:tcPr>
                <w:p w14:paraId="49D380E5">
                  <w:pPr>
                    <w:autoSpaceDE w:val="0"/>
                    <w:autoSpaceDN w:val="0"/>
                    <w:jc w:val="center"/>
                    <w:rPr>
                      <w:rFonts w:ascii="Times New Roman" w:hAnsi="Times New Roman"/>
                      <w:szCs w:val="21"/>
                    </w:rPr>
                  </w:pPr>
                  <w:r>
                    <w:rPr>
                      <w:rFonts w:hint="eastAsia" w:ascii="Times New Roman" w:hAnsi="Times New Roman"/>
                      <w:szCs w:val="21"/>
                    </w:rPr>
                    <w:t>藻地河</w:t>
                  </w:r>
                </w:p>
              </w:tc>
              <w:tc>
                <w:tcPr>
                  <w:tcW w:w="1559" w:type="dxa"/>
                  <w:vAlign w:val="center"/>
                </w:tcPr>
                <w:p w14:paraId="15EAC049">
                  <w:pPr>
                    <w:autoSpaceDE w:val="0"/>
                    <w:autoSpaceDN w:val="0"/>
                    <w:jc w:val="center"/>
                    <w:rPr>
                      <w:rFonts w:ascii="Times New Roman" w:hAnsi="Times New Roman"/>
                      <w:kern w:val="0"/>
                      <w:szCs w:val="21"/>
                    </w:rPr>
                  </w:pPr>
                  <w:r>
                    <w:rPr>
                      <w:rFonts w:hint="eastAsia" w:ascii="Times New Roman" w:hAnsi="Times New Roman"/>
                      <w:kern w:val="0"/>
                      <w:szCs w:val="21"/>
                    </w:rPr>
                    <w:t>K9+557</w:t>
                  </w:r>
                </w:p>
              </w:tc>
              <w:tc>
                <w:tcPr>
                  <w:tcW w:w="825" w:type="dxa"/>
                  <w:vAlign w:val="center"/>
                </w:tcPr>
                <w:p w14:paraId="5921988A">
                  <w:pPr>
                    <w:autoSpaceDE w:val="0"/>
                    <w:autoSpaceDN w:val="0"/>
                    <w:jc w:val="center"/>
                    <w:rPr>
                      <w:rFonts w:ascii="Times New Roman" w:hAnsi="Times New Roman"/>
                      <w:kern w:val="0"/>
                      <w:szCs w:val="21"/>
                    </w:rPr>
                  </w:pPr>
                  <w:r>
                    <w:rPr>
                      <w:rFonts w:hint="eastAsia" w:ascii="Times New Roman" w:hAnsi="Times New Roman"/>
                      <w:kern w:val="0"/>
                      <w:szCs w:val="21"/>
                    </w:rPr>
                    <w:t>跨越</w:t>
                  </w:r>
                </w:p>
              </w:tc>
              <w:tc>
                <w:tcPr>
                  <w:tcW w:w="876" w:type="dxa"/>
                  <w:vAlign w:val="center"/>
                </w:tcPr>
                <w:p w14:paraId="0E2BB97B">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760E0FBE">
                  <w:pPr>
                    <w:autoSpaceDE w:val="0"/>
                    <w:autoSpaceDN w:val="0"/>
                    <w:jc w:val="center"/>
                    <w:rPr>
                      <w:rFonts w:ascii="Times New Roman" w:hAnsi="Times New Roman"/>
                      <w:szCs w:val="21"/>
                    </w:rPr>
                  </w:pPr>
                </w:p>
              </w:tc>
            </w:tr>
            <w:tr w14:paraId="36D9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restart"/>
                  <w:vAlign w:val="center"/>
                </w:tcPr>
                <w:p w14:paraId="439D2ABC">
                  <w:pPr>
                    <w:autoSpaceDE w:val="0"/>
                    <w:autoSpaceDN w:val="0"/>
                    <w:jc w:val="center"/>
                    <w:rPr>
                      <w:rFonts w:ascii="Times New Roman" w:hAnsi="Times New Roman"/>
                      <w:szCs w:val="21"/>
                    </w:rPr>
                  </w:pPr>
                  <w:r>
                    <w:rPr>
                      <w:rFonts w:hint="eastAsia" w:ascii="Times New Roman" w:hAnsi="Times New Roman"/>
                      <w:szCs w:val="21"/>
                    </w:rPr>
                    <w:t>大气及声环境</w:t>
                  </w:r>
                </w:p>
              </w:tc>
              <w:tc>
                <w:tcPr>
                  <w:tcW w:w="1559" w:type="dxa"/>
                  <w:vAlign w:val="center"/>
                </w:tcPr>
                <w:p w14:paraId="3E20E750">
                  <w:pPr>
                    <w:autoSpaceDE w:val="0"/>
                    <w:autoSpaceDN w:val="0"/>
                    <w:jc w:val="center"/>
                    <w:rPr>
                      <w:rFonts w:ascii="Times New Roman" w:hAnsi="Times New Roman"/>
                      <w:szCs w:val="21"/>
                    </w:rPr>
                  </w:pPr>
                  <w:r>
                    <w:rPr>
                      <w:rFonts w:hint="eastAsia" w:ascii="Times New Roman" w:hAnsi="Times New Roman"/>
                      <w:szCs w:val="21"/>
                    </w:rPr>
                    <w:t>风平村（约232户，760人）</w:t>
                  </w:r>
                </w:p>
              </w:tc>
              <w:tc>
                <w:tcPr>
                  <w:tcW w:w="1559" w:type="dxa"/>
                  <w:vAlign w:val="center"/>
                </w:tcPr>
                <w:p w14:paraId="682EF76E">
                  <w:pPr>
                    <w:autoSpaceDE w:val="0"/>
                    <w:autoSpaceDN w:val="0"/>
                    <w:jc w:val="center"/>
                    <w:rPr>
                      <w:rFonts w:ascii="Times New Roman" w:hAnsi="Times New Roman"/>
                      <w:kern w:val="0"/>
                      <w:szCs w:val="21"/>
                    </w:rPr>
                  </w:pPr>
                  <w:r>
                    <w:rPr>
                      <w:rFonts w:hint="eastAsia" w:ascii="Times New Roman" w:hAnsi="Times New Roman"/>
                      <w:kern w:val="0"/>
                      <w:szCs w:val="21"/>
                    </w:rPr>
                    <w:t>K0+000</w:t>
                  </w:r>
                </w:p>
              </w:tc>
              <w:tc>
                <w:tcPr>
                  <w:tcW w:w="825" w:type="dxa"/>
                  <w:vAlign w:val="center"/>
                </w:tcPr>
                <w:p w14:paraId="343FC1CC">
                  <w:pPr>
                    <w:autoSpaceDE w:val="0"/>
                    <w:autoSpaceDN w:val="0"/>
                    <w:jc w:val="center"/>
                    <w:rPr>
                      <w:rFonts w:ascii="Times New Roman" w:hAnsi="Times New Roman"/>
                      <w:kern w:val="0"/>
                      <w:szCs w:val="21"/>
                    </w:rPr>
                  </w:pPr>
                  <w:r>
                    <w:rPr>
                      <w:rFonts w:hint="eastAsia" w:ascii="Times New Roman" w:hAnsi="Times New Roman"/>
                      <w:kern w:val="0"/>
                      <w:szCs w:val="21"/>
                    </w:rPr>
                    <w:t>东南侧</w:t>
                  </w:r>
                </w:p>
              </w:tc>
              <w:tc>
                <w:tcPr>
                  <w:tcW w:w="876" w:type="dxa"/>
                  <w:vAlign w:val="center"/>
                </w:tcPr>
                <w:p w14:paraId="1F4F896E">
                  <w:pPr>
                    <w:autoSpaceDE w:val="0"/>
                    <w:autoSpaceDN w:val="0"/>
                    <w:jc w:val="center"/>
                    <w:rPr>
                      <w:rFonts w:ascii="Times New Roman" w:hAnsi="Times New Roman"/>
                      <w:kern w:val="0"/>
                      <w:szCs w:val="21"/>
                    </w:rPr>
                  </w:pPr>
                  <w:r>
                    <w:rPr>
                      <w:rFonts w:hint="eastAsia" w:ascii="Times New Roman" w:hAnsi="Times New Roman"/>
                      <w:kern w:val="0"/>
                      <w:szCs w:val="21"/>
                    </w:rPr>
                    <w:t>10m</w:t>
                  </w:r>
                </w:p>
              </w:tc>
              <w:tc>
                <w:tcPr>
                  <w:tcW w:w="3540" w:type="dxa"/>
                  <w:vMerge w:val="restart"/>
                  <w:vAlign w:val="center"/>
                </w:tcPr>
                <w:p w14:paraId="0B85842F">
                  <w:pPr>
                    <w:autoSpaceDE w:val="0"/>
                    <w:autoSpaceDN w:val="0"/>
                    <w:jc w:val="center"/>
                    <w:rPr>
                      <w:rFonts w:ascii="Times New Roman" w:hAnsi="Times New Roman"/>
                      <w:szCs w:val="21"/>
                    </w:rPr>
                  </w:pPr>
                  <w:r>
                    <w:rPr>
                      <w:rFonts w:ascii="Times New Roman" w:hAnsi="Times New Roman"/>
                      <w:kern w:val="0"/>
                      <w:szCs w:val="21"/>
                    </w:rPr>
                    <w:t>空气环境按《环境空气质量标准》（GB3095-2012）二级标准进行保护；声环境按《声环境质量标准》（GB309 6-2008）</w:t>
                  </w:r>
                  <w:r>
                    <w:rPr>
                      <w:rFonts w:hint="eastAsia" w:ascii="Times New Roman" w:hAnsi="Times New Roman"/>
                      <w:kern w:val="0"/>
                      <w:szCs w:val="21"/>
                    </w:rPr>
                    <w:t>2</w:t>
                  </w:r>
                  <w:r>
                    <w:rPr>
                      <w:rFonts w:ascii="Times New Roman" w:hAnsi="Times New Roman"/>
                      <w:kern w:val="0"/>
                      <w:szCs w:val="21"/>
                    </w:rPr>
                    <w:t>类标准进行保护</w:t>
                  </w:r>
                </w:p>
              </w:tc>
            </w:tr>
            <w:tr w14:paraId="6D2B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08D88B08">
                  <w:pPr>
                    <w:autoSpaceDE w:val="0"/>
                    <w:autoSpaceDN w:val="0"/>
                    <w:jc w:val="center"/>
                    <w:rPr>
                      <w:rFonts w:ascii="Times New Roman" w:hAnsi="Times New Roman"/>
                      <w:szCs w:val="21"/>
                    </w:rPr>
                  </w:pPr>
                </w:p>
              </w:tc>
              <w:tc>
                <w:tcPr>
                  <w:tcW w:w="1559" w:type="dxa"/>
                  <w:vAlign w:val="center"/>
                </w:tcPr>
                <w:p w14:paraId="2ED2CCA6">
                  <w:pPr>
                    <w:autoSpaceDE w:val="0"/>
                    <w:autoSpaceDN w:val="0"/>
                    <w:jc w:val="center"/>
                    <w:rPr>
                      <w:rFonts w:ascii="Times New Roman" w:hAnsi="Times New Roman"/>
                      <w:szCs w:val="21"/>
                    </w:rPr>
                  </w:pPr>
                  <w:r>
                    <w:rPr>
                      <w:rFonts w:hint="eastAsia" w:ascii="Times New Roman" w:hAnsi="Times New Roman"/>
                      <w:szCs w:val="21"/>
                    </w:rPr>
                    <w:t>拱母（约78户，257人）</w:t>
                  </w:r>
                </w:p>
              </w:tc>
              <w:tc>
                <w:tcPr>
                  <w:tcW w:w="1559" w:type="dxa"/>
                  <w:vAlign w:val="center"/>
                </w:tcPr>
                <w:p w14:paraId="3854D0F9">
                  <w:pPr>
                    <w:autoSpaceDE w:val="0"/>
                    <w:autoSpaceDN w:val="0"/>
                    <w:jc w:val="center"/>
                    <w:rPr>
                      <w:rFonts w:ascii="Times New Roman" w:hAnsi="Times New Roman"/>
                      <w:kern w:val="0"/>
                      <w:szCs w:val="21"/>
                    </w:rPr>
                  </w:pPr>
                  <w:r>
                    <w:rPr>
                      <w:rFonts w:hint="eastAsia" w:ascii="Times New Roman" w:hAnsi="Times New Roman"/>
                      <w:kern w:val="0"/>
                      <w:szCs w:val="21"/>
                    </w:rPr>
                    <w:t>K4+840~K5+060</w:t>
                  </w:r>
                </w:p>
              </w:tc>
              <w:tc>
                <w:tcPr>
                  <w:tcW w:w="825" w:type="dxa"/>
                  <w:vAlign w:val="center"/>
                </w:tcPr>
                <w:p w14:paraId="4A5CADA3">
                  <w:pPr>
                    <w:autoSpaceDE w:val="0"/>
                    <w:autoSpaceDN w:val="0"/>
                    <w:jc w:val="center"/>
                    <w:rPr>
                      <w:rFonts w:ascii="Times New Roman" w:hAnsi="Times New Roman"/>
                      <w:kern w:val="0"/>
                      <w:szCs w:val="21"/>
                    </w:rPr>
                  </w:pPr>
                  <w:r>
                    <w:rPr>
                      <w:rFonts w:hint="eastAsia" w:ascii="Times New Roman" w:hAnsi="Times New Roman"/>
                      <w:kern w:val="0"/>
                      <w:szCs w:val="21"/>
                    </w:rPr>
                    <w:t>东侧</w:t>
                  </w:r>
                </w:p>
              </w:tc>
              <w:tc>
                <w:tcPr>
                  <w:tcW w:w="876" w:type="dxa"/>
                  <w:vAlign w:val="center"/>
                </w:tcPr>
                <w:p w14:paraId="7CCF6F42">
                  <w:pPr>
                    <w:autoSpaceDE w:val="0"/>
                    <w:autoSpaceDN w:val="0"/>
                    <w:jc w:val="center"/>
                    <w:rPr>
                      <w:rFonts w:ascii="Times New Roman" w:hAnsi="Times New Roman"/>
                      <w:kern w:val="0"/>
                      <w:szCs w:val="21"/>
                    </w:rPr>
                  </w:pPr>
                  <w:r>
                    <w:rPr>
                      <w:rFonts w:hint="eastAsia" w:ascii="Times New Roman" w:hAnsi="Times New Roman"/>
                      <w:kern w:val="0"/>
                      <w:szCs w:val="21"/>
                    </w:rPr>
                    <w:t>100m</w:t>
                  </w:r>
                </w:p>
              </w:tc>
              <w:tc>
                <w:tcPr>
                  <w:tcW w:w="3540" w:type="dxa"/>
                  <w:vMerge w:val="continue"/>
                  <w:vAlign w:val="center"/>
                </w:tcPr>
                <w:p w14:paraId="059E558E">
                  <w:pPr>
                    <w:autoSpaceDE w:val="0"/>
                    <w:autoSpaceDN w:val="0"/>
                    <w:jc w:val="center"/>
                    <w:rPr>
                      <w:rFonts w:ascii="Times New Roman" w:hAnsi="Times New Roman"/>
                      <w:szCs w:val="21"/>
                    </w:rPr>
                  </w:pPr>
                </w:p>
              </w:tc>
            </w:tr>
            <w:tr w14:paraId="6ECE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3F5A2C2A">
                  <w:pPr>
                    <w:autoSpaceDE w:val="0"/>
                    <w:autoSpaceDN w:val="0"/>
                    <w:jc w:val="center"/>
                    <w:rPr>
                      <w:rFonts w:ascii="Times New Roman" w:hAnsi="Times New Roman"/>
                      <w:szCs w:val="21"/>
                    </w:rPr>
                  </w:pPr>
                </w:p>
              </w:tc>
              <w:tc>
                <w:tcPr>
                  <w:tcW w:w="1559" w:type="dxa"/>
                  <w:vAlign w:val="center"/>
                </w:tcPr>
                <w:p w14:paraId="3D8FC23E">
                  <w:pPr>
                    <w:autoSpaceDE w:val="0"/>
                    <w:autoSpaceDN w:val="0"/>
                    <w:jc w:val="center"/>
                    <w:rPr>
                      <w:rFonts w:ascii="Times New Roman" w:hAnsi="Times New Roman"/>
                      <w:szCs w:val="21"/>
                    </w:rPr>
                  </w:pPr>
                  <w:r>
                    <w:rPr>
                      <w:rFonts w:hint="eastAsia" w:ascii="Times New Roman" w:hAnsi="Times New Roman"/>
                      <w:szCs w:val="21"/>
                    </w:rPr>
                    <w:t>芒核村（约252户，830人）</w:t>
                  </w:r>
                </w:p>
              </w:tc>
              <w:tc>
                <w:tcPr>
                  <w:tcW w:w="1559" w:type="dxa"/>
                  <w:vAlign w:val="center"/>
                </w:tcPr>
                <w:p w14:paraId="5612AC5C">
                  <w:pPr>
                    <w:autoSpaceDE w:val="0"/>
                    <w:autoSpaceDN w:val="0"/>
                    <w:jc w:val="center"/>
                    <w:rPr>
                      <w:rFonts w:ascii="Times New Roman" w:hAnsi="Times New Roman"/>
                      <w:kern w:val="0"/>
                      <w:szCs w:val="21"/>
                    </w:rPr>
                  </w:pPr>
                  <w:r>
                    <w:rPr>
                      <w:rFonts w:hint="eastAsia" w:ascii="Times New Roman" w:hAnsi="Times New Roman"/>
                      <w:kern w:val="0"/>
                      <w:szCs w:val="21"/>
                    </w:rPr>
                    <w:t>K5+140~K5+920</w:t>
                  </w:r>
                </w:p>
              </w:tc>
              <w:tc>
                <w:tcPr>
                  <w:tcW w:w="825" w:type="dxa"/>
                  <w:vAlign w:val="center"/>
                </w:tcPr>
                <w:p w14:paraId="7EAE9C96">
                  <w:pPr>
                    <w:autoSpaceDE w:val="0"/>
                    <w:autoSpaceDN w:val="0"/>
                    <w:jc w:val="center"/>
                    <w:rPr>
                      <w:rFonts w:ascii="Times New Roman" w:hAnsi="Times New Roman"/>
                      <w:kern w:val="0"/>
                      <w:szCs w:val="21"/>
                    </w:rPr>
                  </w:pPr>
                  <w:r>
                    <w:rPr>
                      <w:rFonts w:hint="eastAsia" w:ascii="Times New Roman" w:hAnsi="Times New Roman"/>
                      <w:kern w:val="0"/>
                      <w:szCs w:val="21"/>
                    </w:rPr>
                    <w:t>东侧</w:t>
                  </w:r>
                </w:p>
              </w:tc>
              <w:tc>
                <w:tcPr>
                  <w:tcW w:w="876" w:type="dxa"/>
                  <w:vAlign w:val="center"/>
                </w:tcPr>
                <w:p w14:paraId="58B7CF6D">
                  <w:pPr>
                    <w:autoSpaceDE w:val="0"/>
                    <w:autoSpaceDN w:val="0"/>
                    <w:jc w:val="center"/>
                    <w:rPr>
                      <w:rFonts w:ascii="Times New Roman" w:hAnsi="Times New Roman"/>
                      <w:kern w:val="0"/>
                      <w:szCs w:val="21"/>
                    </w:rPr>
                  </w:pPr>
                  <w:r>
                    <w:rPr>
                      <w:rFonts w:hint="eastAsia" w:ascii="Times New Roman" w:hAnsi="Times New Roman"/>
                      <w:kern w:val="0"/>
                      <w:szCs w:val="21"/>
                    </w:rPr>
                    <w:t>200m</w:t>
                  </w:r>
                </w:p>
              </w:tc>
              <w:tc>
                <w:tcPr>
                  <w:tcW w:w="3540" w:type="dxa"/>
                  <w:vMerge w:val="continue"/>
                  <w:vAlign w:val="center"/>
                </w:tcPr>
                <w:p w14:paraId="723A7ED5">
                  <w:pPr>
                    <w:autoSpaceDE w:val="0"/>
                    <w:autoSpaceDN w:val="0"/>
                    <w:jc w:val="center"/>
                    <w:rPr>
                      <w:rFonts w:ascii="Times New Roman" w:hAnsi="Times New Roman"/>
                      <w:szCs w:val="21"/>
                    </w:rPr>
                  </w:pPr>
                </w:p>
              </w:tc>
            </w:tr>
            <w:tr w14:paraId="27BD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07AB4150">
                  <w:pPr>
                    <w:autoSpaceDE w:val="0"/>
                    <w:autoSpaceDN w:val="0"/>
                    <w:jc w:val="center"/>
                    <w:rPr>
                      <w:rFonts w:ascii="Times New Roman" w:hAnsi="Times New Roman"/>
                      <w:szCs w:val="21"/>
                    </w:rPr>
                  </w:pPr>
                </w:p>
              </w:tc>
              <w:tc>
                <w:tcPr>
                  <w:tcW w:w="1559" w:type="dxa"/>
                  <w:vAlign w:val="center"/>
                </w:tcPr>
                <w:p w14:paraId="037A5460">
                  <w:pPr>
                    <w:autoSpaceDE w:val="0"/>
                    <w:autoSpaceDN w:val="0"/>
                    <w:jc w:val="center"/>
                    <w:rPr>
                      <w:rFonts w:ascii="Times New Roman" w:hAnsi="Times New Roman"/>
                      <w:szCs w:val="21"/>
                    </w:rPr>
                  </w:pPr>
                  <w:r>
                    <w:rPr>
                      <w:rFonts w:hint="eastAsia" w:ascii="Times New Roman" w:hAnsi="Times New Roman"/>
                      <w:szCs w:val="21"/>
                    </w:rPr>
                    <w:t>等相（约69户，227人）</w:t>
                  </w:r>
                </w:p>
              </w:tc>
              <w:tc>
                <w:tcPr>
                  <w:tcW w:w="1559" w:type="dxa"/>
                  <w:vAlign w:val="center"/>
                </w:tcPr>
                <w:p w14:paraId="59CF57DA">
                  <w:pPr>
                    <w:autoSpaceDE w:val="0"/>
                    <w:autoSpaceDN w:val="0"/>
                    <w:jc w:val="center"/>
                    <w:rPr>
                      <w:rFonts w:ascii="Times New Roman" w:hAnsi="Times New Roman"/>
                      <w:kern w:val="0"/>
                      <w:szCs w:val="21"/>
                    </w:rPr>
                  </w:pPr>
                  <w:r>
                    <w:rPr>
                      <w:rFonts w:hint="eastAsia" w:ascii="Times New Roman" w:hAnsi="Times New Roman"/>
                      <w:kern w:val="0"/>
                      <w:szCs w:val="21"/>
                    </w:rPr>
                    <w:t>K5+980~K6+040</w:t>
                  </w:r>
                </w:p>
              </w:tc>
              <w:tc>
                <w:tcPr>
                  <w:tcW w:w="825" w:type="dxa"/>
                  <w:vAlign w:val="center"/>
                </w:tcPr>
                <w:p w14:paraId="12A7F418">
                  <w:pPr>
                    <w:autoSpaceDE w:val="0"/>
                    <w:autoSpaceDN w:val="0"/>
                    <w:jc w:val="center"/>
                    <w:rPr>
                      <w:rFonts w:ascii="Times New Roman" w:hAnsi="Times New Roman"/>
                      <w:kern w:val="0"/>
                      <w:szCs w:val="21"/>
                    </w:rPr>
                  </w:pPr>
                  <w:r>
                    <w:rPr>
                      <w:rFonts w:hint="eastAsia" w:ascii="Times New Roman" w:hAnsi="Times New Roman"/>
                      <w:kern w:val="0"/>
                      <w:szCs w:val="21"/>
                    </w:rPr>
                    <w:t>东侧</w:t>
                  </w:r>
                </w:p>
              </w:tc>
              <w:tc>
                <w:tcPr>
                  <w:tcW w:w="876" w:type="dxa"/>
                  <w:vAlign w:val="center"/>
                </w:tcPr>
                <w:p w14:paraId="622E6A5C">
                  <w:pPr>
                    <w:autoSpaceDE w:val="0"/>
                    <w:autoSpaceDN w:val="0"/>
                    <w:jc w:val="center"/>
                    <w:rPr>
                      <w:rFonts w:ascii="Times New Roman" w:hAnsi="Times New Roman"/>
                      <w:kern w:val="0"/>
                      <w:szCs w:val="21"/>
                    </w:rPr>
                  </w:pPr>
                  <w:r>
                    <w:rPr>
                      <w:rFonts w:hint="eastAsia" w:ascii="Times New Roman" w:hAnsi="Times New Roman"/>
                      <w:kern w:val="0"/>
                      <w:szCs w:val="21"/>
                    </w:rPr>
                    <w:t>200m</w:t>
                  </w:r>
                </w:p>
              </w:tc>
              <w:tc>
                <w:tcPr>
                  <w:tcW w:w="3540" w:type="dxa"/>
                  <w:vMerge w:val="continue"/>
                  <w:vAlign w:val="center"/>
                </w:tcPr>
                <w:p w14:paraId="4C0FF71B">
                  <w:pPr>
                    <w:autoSpaceDE w:val="0"/>
                    <w:autoSpaceDN w:val="0"/>
                    <w:jc w:val="center"/>
                    <w:rPr>
                      <w:rFonts w:ascii="Times New Roman" w:hAnsi="Times New Roman"/>
                      <w:szCs w:val="21"/>
                    </w:rPr>
                  </w:pPr>
                </w:p>
              </w:tc>
            </w:tr>
            <w:tr w14:paraId="7ADE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0CED252D">
                  <w:pPr>
                    <w:autoSpaceDE w:val="0"/>
                    <w:autoSpaceDN w:val="0"/>
                    <w:jc w:val="center"/>
                    <w:rPr>
                      <w:rFonts w:ascii="Times New Roman" w:hAnsi="Times New Roman"/>
                      <w:szCs w:val="21"/>
                    </w:rPr>
                  </w:pPr>
                </w:p>
              </w:tc>
              <w:tc>
                <w:tcPr>
                  <w:tcW w:w="1559" w:type="dxa"/>
                  <w:vAlign w:val="center"/>
                </w:tcPr>
                <w:p w14:paraId="0C412F27">
                  <w:pPr>
                    <w:autoSpaceDE w:val="0"/>
                    <w:autoSpaceDN w:val="0"/>
                    <w:jc w:val="center"/>
                    <w:rPr>
                      <w:rFonts w:ascii="Times New Roman" w:hAnsi="Times New Roman"/>
                      <w:szCs w:val="21"/>
                    </w:rPr>
                  </w:pPr>
                  <w:r>
                    <w:rPr>
                      <w:rFonts w:hint="eastAsia" w:ascii="Times New Roman" w:hAnsi="Times New Roman"/>
                      <w:szCs w:val="21"/>
                    </w:rPr>
                    <w:t>华丰紫园（约281户，900人）</w:t>
                  </w:r>
                </w:p>
              </w:tc>
              <w:tc>
                <w:tcPr>
                  <w:tcW w:w="1559" w:type="dxa"/>
                  <w:vAlign w:val="center"/>
                </w:tcPr>
                <w:p w14:paraId="25CAD37A">
                  <w:pPr>
                    <w:autoSpaceDE w:val="0"/>
                    <w:autoSpaceDN w:val="0"/>
                    <w:jc w:val="center"/>
                    <w:rPr>
                      <w:rFonts w:ascii="Times New Roman" w:hAnsi="Times New Roman"/>
                      <w:kern w:val="0"/>
                      <w:szCs w:val="21"/>
                    </w:rPr>
                  </w:pPr>
                  <w:r>
                    <w:rPr>
                      <w:rFonts w:hint="eastAsia" w:ascii="Times New Roman" w:hAnsi="Times New Roman"/>
                      <w:kern w:val="0"/>
                      <w:szCs w:val="21"/>
                    </w:rPr>
                    <w:t>K6+100~K6+590</w:t>
                  </w:r>
                </w:p>
              </w:tc>
              <w:tc>
                <w:tcPr>
                  <w:tcW w:w="825" w:type="dxa"/>
                  <w:vAlign w:val="center"/>
                </w:tcPr>
                <w:p w14:paraId="6DCDDACC">
                  <w:pPr>
                    <w:autoSpaceDE w:val="0"/>
                    <w:autoSpaceDN w:val="0"/>
                    <w:jc w:val="center"/>
                    <w:rPr>
                      <w:rFonts w:ascii="Times New Roman" w:hAnsi="Times New Roman"/>
                      <w:kern w:val="0"/>
                      <w:szCs w:val="21"/>
                    </w:rPr>
                  </w:pPr>
                  <w:r>
                    <w:rPr>
                      <w:rFonts w:hint="eastAsia" w:ascii="Times New Roman" w:hAnsi="Times New Roman"/>
                      <w:kern w:val="0"/>
                      <w:szCs w:val="21"/>
                    </w:rPr>
                    <w:t>东侧</w:t>
                  </w:r>
                </w:p>
              </w:tc>
              <w:tc>
                <w:tcPr>
                  <w:tcW w:w="876" w:type="dxa"/>
                  <w:vAlign w:val="center"/>
                </w:tcPr>
                <w:p w14:paraId="5B055DA2">
                  <w:pPr>
                    <w:autoSpaceDE w:val="0"/>
                    <w:autoSpaceDN w:val="0"/>
                    <w:jc w:val="center"/>
                    <w:rPr>
                      <w:rFonts w:ascii="Times New Roman" w:hAnsi="Times New Roman"/>
                      <w:kern w:val="0"/>
                      <w:szCs w:val="21"/>
                    </w:rPr>
                  </w:pPr>
                  <w:r>
                    <w:rPr>
                      <w:rFonts w:hint="eastAsia" w:ascii="Times New Roman" w:hAnsi="Times New Roman"/>
                      <w:kern w:val="0"/>
                      <w:szCs w:val="21"/>
                    </w:rPr>
                    <w:t>80m</w:t>
                  </w:r>
                </w:p>
              </w:tc>
              <w:tc>
                <w:tcPr>
                  <w:tcW w:w="3540" w:type="dxa"/>
                  <w:vMerge w:val="continue"/>
                  <w:vAlign w:val="center"/>
                </w:tcPr>
                <w:p w14:paraId="5217C0A2">
                  <w:pPr>
                    <w:autoSpaceDE w:val="0"/>
                    <w:autoSpaceDN w:val="0"/>
                    <w:jc w:val="center"/>
                    <w:rPr>
                      <w:rFonts w:ascii="Times New Roman" w:hAnsi="Times New Roman"/>
                      <w:szCs w:val="21"/>
                    </w:rPr>
                  </w:pPr>
                </w:p>
              </w:tc>
            </w:tr>
            <w:tr w14:paraId="21C3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69836AA2">
                  <w:pPr>
                    <w:autoSpaceDE w:val="0"/>
                    <w:autoSpaceDN w:val="0"/>
                    <w:jc w:val="center"/>
                    <w:rPr>
                      <w:rFonts w:ascii="Times New Roman" w:hAnsi="Times New Roman"/>
                      <w:szCs w:val="21"/>
                    </w:rPr>
                  </w:pPr>
                </w:p>
              </w:tc>
              <w:tc>
                <w:tcPr>
                  <w:tcW w:w="1559" w:type="dxa"/>
                  <w:vAlign w:val="center"/>
                </w:tcPr>
                <w:p w14:paraId="0B9893C3">
                  <w:pPr>
                    <w:autoSpaceDE w:val="0"/>
                    <w:autoSpaceDN w:val="0"/>
                    <w:jc w:val="center"/>
                    <w:rPr>
                      <w:rFonts w:ascii="Times New Roman" w:hAnsi="Times New Roman"/>
                      <w:szCs w:val="21"/>
                    </w:rPr>
                  </w:pPr>
                  <w:r>
                    <w:rPr>
                      <w:rFonts w:hint="eastAsia" w:ascii="Times New Roman" w:hAnsi="Times New Roman"/>
                      <w:szCs w:val="21"/>
                    </w:rPr>
                    <w:t>华江水岸星城（约135户，445人）</w:t>
                  </w:r>
                </w:p>
              </w:tc>
              <w:tc>
                <w:tcPr>
                  <w:tcW w:w="1559" w:type="dxa"/>
                  <w:vAlign w:val="center"/>
                </w:tcPr>
                <w:p w14:paraId="5FD92D8B">
                  <w:pPr>
                    <w:autoSpaceDE w:val="0"/>
                    <w:autoSpaceDN w:val="0"/>
                    <w:jc w:val="center"/>
                    <w:rPr>
                      <w:rFonts w:ascii="Times New Roman" w:hAnsi="Times New Roman"/>
                      <w:kern w:val="0"/>
                      <w:szCs w:val="21"/>
                    </w:rPr>
                  </w:pPr>
                  <w:r>
                    <w:rPr>
                      <w:rFonts w:hint="eastAsia" w:ascii="Times New Roman" w:hAnsi="Times New Roman"/>
                      <w:kern w:val="0"/>
                      <w:szCs w:val="21"/>
                    </w:rPr>
                    <w:t>K6+690~K7+080</w:t>
                  </w:r>
                </w:p>
              </w:tc>
              <w:tc>
                <w:tcPr>
                  <w:tcW w:w="825" w:type="dxa"/>
                  <w:vAlign w:val="center"/>
                </w:tcPr>
                <w:p w14:paraId="3FBB2DD3">
                  <w:pPr>
                    <w:autoSpaceDE w:val="0"/>
                    <w:autoSpaceDN w:val="0"/>
                    <w:jc w:val="center"/>
                    <w:rPr>
                      <w:rFonts w:ascii="Times New Roman" w:hAnsi="Times New Roman"/>
                      <w:kern w:val="0"/>
                      <w:szCs w:val="21"/>
                    </w:rPr>
                  </w:pPr>
                  <w:r>
                    <w:rPr>
                      <w:rFonts w:hint="eastAsia" w:ascii="Times New Roman" w:hAnsi="Times New Roman"/>
                      <w:kern w:val="0"/>
                      <w:szCs w:val="21"/>
                    </w:rPr>
                    <w:t>东侧</w:t>
                  </w:r>
                </w:p>
              </w:tc>
              <w:tc>
                <w:tcPr>
                  <w:tcW w:w="876" w:type="dxa"/>
                  <w:vAlign w:val="center"/>
                </w:tcPr>
                <w:p w14:paraId="4607936A">
                  <w:pPr>
                    <w:autoSpaceDE w:val="0"/>
                    <w:autoSpaceDN w:val="0"/>
                    <w:jc w:val="center"/>
                    <w:rPr>
                      <w:rFonts w:ascii="Times New Roman" w:hAnsi="Times New Roman"/>
                      <w:kern w:val="0"/>
                      <w:szCs w:val="21"/>
                    </w:rPr>
                  </w:pPr>
                  <w:r>
                    <w:rPr>
                      <w:rFonts w:hint="eastAsia" w:ascii="Times New Roman" w:hAnsi="Times New Roman"/>
                      <w:kern w:val="0"/>
                      <w:szCs w:val="21"/>
                    </w:rPr>
                    <w:t>80m</w:t>
                  </w:r>
                </w:p>
              </w:tc>
              <w:tc>
                <w:tcPr>
                  <w:tcW w:w="3540" w:type="dxa"/>
                  <w:vMerge w:val="continue"/>
                  <w:vAlign w:val="center"/>
                </w:tcPr>
                <w:p w14:paraId="37AF2A89">
                  <w:pPr>
                    <w:autoSpaceDE w:val="0"/>
                    <w:autoSpaceDN w:val="0"/>
                    <w:jc w:val="center"/>
                    <w:rPr>
                      <w:rFonts w:ascii="Times New Roman" w:hAnsi="Times New Roman"/>
                      <w:szCs w:val="21"/>
                    </w:rPr>
                  </w:pPr>
                </w:p>
              </w:tc>
            </w:tr>
            <w:tr w14:paraId="38B4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3927E902">
                  <w:pPr>
                    <w:autoSpaceDE w:val="0"/>
                    <w:autoSpaceDN w:val="0"/>
                    <w:jc w:val="center"/>
                    <w:rPr>
                      <w:rFonts w:ascii="Times New Roman" w:hAnsi="Times New Roman"/>
                      <w:szCs w:val="21"/>
                    </w:rPr>
                  </w:pPr>
                </w:p>
              </w:tc>
              <w:tc>
                <w:tcPr>
                  <w:tcW w:w="1559" w:type="dxa"/>
                  <w:vAlign w:val="center"/>
                </w:tcPr>
                <w:p w14:paraId="693D2235">
                  <w:pPr>
                    <w:autoSpaceDE w:val="0"/>
                    <w:autoSpaceDN w:val="0"/>
                    <w:jc w:val="center"/>
                    <w:rPr>
                      <w:rFonts w:ascii="Times New Roman" w:hAnsi="Times New Roman"/>
                      <w:szCs w:val="21"/>
                    </w:rPr>
                  </w:pPr>
                  <w:r>
                    <w:rPr>
                      <w:rFonts w:hint="eastAsia" w:ascii="Times New Roman" w:hAnsi="Times New Roman"/>
                      <w:szCs w:val="21"/>
                    </w:rPr>
                    <w:t>中央民族大学附属中学芒市国际学校</w:t>
                  </w:r>
                </w:p>
              </w:tc>
              <w:tc>
                <w:tcPr>
                  <w:tcW w:w="1559" w:type="dxa"/>
                  <w:vAlign w:val="center"/>
                </w:tcPr>
                <w:p w14:paraId="51AF77FB">
                  <w:pPr>
                    <w:autoSpaceDE w:val="0"/>
                    <w:autoSpaceDN w:val="0"/>
                    <w:jc w:val="center"/>
                    <w:rPr>
                      <w:rFonts w:ascii="Times New Roman" w:hAnsi="Times New Roman"/>
                      <w:kern w:val="0"/>
                      <w:szCs w:val="21"/>
                    </w:rPr>
                  </w:pPr>
                  <w:r>
                    <w:rPr>
                      <w:rFonts w:hint="eastAsia" w:ascii="Times New Roman" w:hAnsi="Times New Roman"/>
                      <w:kern w:val="0"/>
                      <w:szCs w:val="21"/>
                    </w:rPr>
                    <w:t>K7+470~K7+920</w:t>
                  </w:r>
                </w:p>
              </w:tc>
              <w:tc>
                <w:tcPr>
                  <w:tcW w:w="825" w:type="dxa"/>
                  <w:vAlign w:val="center"/>
                </w:tcPr>
                <w:p w14:paraId="242A85F6">
                  <w:pPr>
                    <w:autoSpaceDE w:val="0"/>
                    <w:autoSpaceDN w:val="0"/>
                    <w:jc w:val="center"/>
                    <w:rPr>
                      <w:rFonts w:ascii="Times New Roman" w:hAnsi="Times New Roman"/>
                      <w:kern w:val="0"/>
                      <w:szCs w:val="21"/>
                    </w:rPr>
                  </w:pPr>
                  <w:r>
                    <w:rPr>
                      <w:rFonts w:hint="eastAsia" w:ascii="Times New Roman" w:hAnsi="Times New Roman"/>
                      <w:kern w:val="0"/>
                      <w:szCs w:val="21"/>
                    </w:rPr>
                    <w:t>东侧</w:t>
                  </w:r>
                </w:p>
              </w:tc>
              <w:tc>
                <w:tcPr>
                  <w:tcW w:w="876" w:type="dxa"/>
                  <w:vAlign w:val="center"/>
                </w:tcPr>
                <w:p w14:paraId="32D119D6">
                  <w:pPr>
                    <w:autoSpaceDE w:val="0"/>
                    <w:autoSpaceDN w:val="0"/>
                    <w:jc w:val="center"/>
                    <w:rPr>
                      <w:rFonts w:ascii="Times New Roman" w:hAnsi="Times New Roman"/>
                      <w:kern w:val="0"/>
                      <w:szCs w:val="21"/>
                    </w:rPr>
                  </w:pPr>
                  <w:r>
                    <w:rPr>
                      <w:rFonts w:hint="eastAsia" w:ascii="Times New Roman" w:hAnsi="Times New Roman"/>
                      <w:kern w:val="0"/>
                      <w:szCs w:val="21"/>
                    </w:rPr>
                    <w:t>30m</w:t>
                  </w:r>
                </w:p>
              </w:tc>
              <w:tc>
                <w:tcPr>
                  <w:tcW w:w="3540" w:type="dxa"/>
                  <w:vMerge w:val="continue"/>
                  <w:vAlign w:val="center"/>
                </w:tcPr>
                <w:p w14:paraId="0B98E546">
                  <w:pPr>
                    <w:autoSpaceDE w:val="0"/>
                    <w:autoSpaceDN w:val="0"/>
                    <w:jc w:val="center"/>
                    <w:rPr>
                      <w:rFonts w:ascii="Times New Roman" w:hAnsi="Times New Roman"/>
                      <w:szCs w:val="21"/>
                    </w:rPr>
                  </w:pPr>
                </w:p>
              </w:tc>
            </w:tr>
            <w:tr w14:paraId="07FD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restart"/>
                  <w:vAlign w:val="center"/>
                </w:tcPr>
                <w:p w14:paraId="3CD628E3">
                  <w:pPr>
                    <w:autoSpaceDE w:val="0"/>
                    <w:autoSpaceDN w:val="0"/>
                    <w:jc w:val="center"/>
                    <w:rPr>
                      <w:rFonts w:ascii="Times New Roman" w:hAnsi="Times New Roman"/>
                      <w:szCs w:val="21"/>
                    </w:rPr>
                  </w:pPr>
                  <w:r>
                    <w:rPr>
                      <w:rFonts w:ascii="Times New Roman" w:hAnsi="Times New Roman"/>
                      <w:szCs w:val="21"/>
                    </w:rPr>
                    <w:t>社会环境</w:t>
                  </w:r>
                </w:p>
              </w:tc>
              <w:tc>
                <w:tcPr>
                  <w:tcW w:w="1559" w:type="dxa"/>
                  <w:vAlign w:val="center"/>
                </w:tcPr>
                <w:p w14:paraId="1EC55D02">
                  <w:pPr>
                    <w:autoSpaceDE w:val="0"/>
                    <w:autoSpaceDN w:val="0"/>
                    <w:jc w:val="center"/>
                    <w:rPr>
                      <w:rFonts w:ascii="Times New Roman" w:hAnsi="Times New Roman"/>
                      <w:szCs w:val="21"/>
                    </w:rPr>
                  </w:pPr>
                  <w:r>
                    <w:rPr>
                      <w:rFonts w:hint="eastAsia" w:ascii="Times New Roman" w:hAnsi="Times New Roman"/>
                      <w:szCs w:val="21"/>
                    </w:rPr>
                    <w:t>潞盈线</w:t>
                  </w:r>
                </w:p>
              </w:tc>
              <w:tc>
                <w:tcPr>
                  <w:tcW w:w="1559" w:type="dxa"/>
                  <w:vAlign w:val="center"/>
                </w:tcPr>
                <w:p w14:paraId="77B28875">
                  <w:pPr>
                    <w:autoSpaceDE w:val="0"/>
                    <w:autoSpaceDN w:val="0"/>
                    <w:jc w:val="center"/>
                    <w:rPr>
                      <w:rFonts w:ascii="Times New Roman" w:hAnsi="Times New Roman"/>
                      <w:kern w:val="0"/>
                      <w:szCs w:val="21"/>
                    </w:rPr>
                  </w:pPr>
                  <w:r>
                    <w:rPr>
                      <w:rFonts w:hint="eastAsia" w:ascii="Times New Roman" w:hAnsi="Times New Roman"/>
                      <w:kern w:val="0"/>
                      <w:szCs w:val="21"/>
                    </w:rPr>
                    <w:t>K0+000</w:t>
                  </w:r>
                </w:p>
              </w:tc>
              <w:tc>
                <w:tcPr>
                  <w:tcW w:w="825" w:type="dxa"/>
                  <w:vAlign w:val="center"/>
                </w:tcPr>
                <w:p w14:paraId="234F24B6">
                  <w:pPr>
                    <w:autoSpaceDE w:val="0"/>
                    <w:autoSpaceDN w:val="0"/>
                    <w:jc w:val="center"/>
                    <w:rPr>
                      <w:rFonts w:ascii="Times New Roman" w:hAnsi="Times New Roman"/>
                      <w:kern w:val="0"/>
                      <w:szCs w:val="21"/>
                    </w:rPr>
                  </w:pPr>
                  <w:r>
                    <w:rPr>
                      <w:rFonts w:ascii="Times New Roman" w:hAnsi="Times New Roman"/>
                      <w:kern w:val="0"/>
                      <w:szCs w:val="21"/>
                    </w:rPr>
                    <w:t>相交</w:t>
                  </w:r>
                </w:p>
              </w:tc>
              <w:tc>
                <w:tcPr>
                  <w:tcW w:w="876" w:type="dxa"/>
                  <w:vAlign w:val="center"/>
                </w:tcPr>
                <w:p w14:paraId="791DDF00">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restart"/>
                  <w:vAlign w:val="center"/>
                </w:tcPr>
                <w:p w14:paraId="5A45D820">
                  <w:pPr>
                    <w:autoSpaceDE w:val="0"/>
                    <w:autoSpaceDN w:val="0"/>
                    <w:jc w:val="center"/>
                    <w:rPr>
                      <w:rFonts w:ascii="Times New Roman" w:hAnsi="Times New Roman"/>
                      <w:kern w:val="0"/>
                      <w:szCs w:val="21"/>
                    </w:rPr>
                  </w:pPr>
                  <w:r>
                    <w:rPr>
                      <w:rFonts w:ascii="Times New Roman" w:hAnsi="Times New Roman"/>
                      <w:szCs w:val="21"/>
                    </w:rPr>
                    <w:t>保证道路车辆正常通行</w:t>
                  </w:r>
                </w:p>
              </w:tc>
            </w:tr>
            <w:tr w14:paraId="3DB9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537B453D">
                  <w:pPr>
                    <w:autoSpaceDE w:val="0"/>
                    <w:autoSpaceDN w:val="0"/>
                    <w:jc w:val="center"/>
                    <w:rPr>
                      <w:rFonts w:ascii="Times New Roman" w:hAnsi="Times New Roman"/>
                      <w:szCs w:val="21"/>
                    </w:rPr>
                  </w:pPr>
                </w:p>
              </w:tc>
              <w:tc>
                <w:tcPr>
                  <w:tcW w:w="1559" w:type="dxa"/>
                  <w:vAlign w:val="center"/>
                </w:tcPr>
                <w:p w14:paraId="4B198D2D">
                  <w:pPr>
                    <w:autoSpaceDE w:val="0"/>
                    <w:autoSpaceDN w:val="0"/>
                    <w:jc w:val="center"/>
                    <w:rPr>
                      <w:rFonts w:ascii="Times New Roman" w:hAnsi="Times New Roman"/>
                      <w:szCs w:val="21"/>
                    </w:rPr>
                  </w:pPr>
                  <w:r>
                    <w:rPr>
                      <w:rFonts w:hint="eastAsia" w:ascii="Times New Roman" w:hAnsi="Times New Roman"/>
                      <w:szCs w:val="21"/>
                    </w:rPr>
                    <w:t>高速公路南连接线</w:t>
                  </w:r>
                </w:p>
              </w:tc>
              <w:tc>
                <w:tcPr>
                  <w:tcW w:w="1559" w:type="dxa"/>
                  <w:vAlign w:val="center"/>
                </w:tcPr>
                <w:p w14:paraId="68C5FB6D">
                  <w:pPr>
                    <w:autoSpaceDE w:val="0"/>
                    <w:autoSpaceDN w:val="0"/>
                    <w:jc w:val="center"/>
                    <w:rPr>
                      <w:rFonts w:ascii="Times New Roman" w:hAnsi="Times New Roman"/>
                      <w:kern w:val="0"/>
                      <w:szCs w:val="21"/>
                    </w:rPr>
                  </w:pPr>
                  <w:r>
                    <w:rPr>
                      <w:rFonts w:hint="eastAsia" w:ascii="Times New Roman" w:hAnsi="Times New Roman"/>
                      <w:kern w:val="0"/>
                      <w:szCs w:val="21"/>
                    </w:rPr>
                    <w:t>K1+282.58</w:t>
                  </w:r>
                </w:p>
              </w:tc>
              <w:tc>
                <w:tcPr>
                  <w:tcW w:w="825" w:type="dxa"/>
                  <w:vAlign w:val="center"/>
                </w:tcPr>
                <w:p w14:paraId="784DC63F">
                  <w:pPr>
                    <w:autoSpaceDE w:val="0"/>
                    <w:autoSpaceDN w:val="0"/>
                    <w:jc w:val="center"/>
                    <w:rPr>
                      <w:rFonts w:ascii="Times New Roman" w:hAnsi="Times New Roman"/>
                      <w:kern w:val="0"/>
                      <w:szCs w:val="21"/>
                    </w:rPr>
                  </w:pPr>
                  <w:r>
                    <w:rPr>
                      <w:rFonts w:ascii="Times New Roman" w:hAnsi="Times New Roman"/>
                      <w:kern w:val="0"/>
                      <w:szCs w:val="21"/>
                    </w:rPr>
                    <w:t>相交</w:t>
                  </w:r>
                </w:p>
              </w:tc>
              <w:tc>
                <w:tcPr>
                  <w:tcW w:w="876" w:type="dxa"/>
                  <w:vAlign w:val="center"/>
                </w:tcPr>
                <w:p w14:paraId="2B1F8E75">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3257C647">
                  <w:pPr>
                    <w:autoSpaceDE w:val="0"/>
                    <w:autoSpaceDN w:val="0"/>
                    <w:jc w:val="center"/>
                    <w:rPr>
                      <w:rFonts w:ascii="Times New Roman" w:hAnsi="Times New Roman"/>
                      <w:szCs w:val="21"/>
                    </w:rPr>
                  </w:pPr>
                </w:p>
              </w:tc>
            </w:tr>
            <w:tr w14:paraId="454F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3EDF8900">
                  <w:pPr>
                    <w:autoSpaceDE w:val="0"/>
                    <w:autoSpaceDN w:val="0"/>
                    <w:jc w:val="center"/>
                    <w:rPr>
                      <w:rFonts w:ascii="Times New Roman" w:hAnsi="Times New Roman"/>
                      <w:szCs w:val="21"/>
                    </w:rPr>
                  </w:pPr>
                </w:p>
              </w:tc>
              <w:tc>
                <w:tcPr>
                  <w:tcW w:w="1559" w:type="dxa"/>
                  <w:vAlign w:val="center"/>
                </w:tcPr>
                <w:p w14:paraId="68A528BE">
                  <w:pPr>
                    <w:autoSpaceDE w:val="0"/>
                    <w:autoSpaceDN w:val="0"/>
                    <w:jc w:val="center"/>
                    <w:rPr>
                      <w:rFonts w:ascii="Times New Roman" w:hAnsi="Times New Roman"/>
                      <w:szCs w:val="21"/>
                    </w:rPr>
                  </w:pPr>
                  <w:r>
                    <w:rPr>
                      <w:rFonts w:hint="eastAsia" w:ascii="Times New Roman" w:hAnsi="Times New Roman"/>
                      <w:szCs w:val="21"/>
                    </w:rPr>
                    <w:t>人保路延长线</w:t>
                  </w:r>
                </w:p>
              </w:tc>
              <w:tc>
                <w:tcPr>
                  <w:tcW w:w="1559" w:type="dxa"/>
                  <w:vAlign w:val="center"/>
                </w:tcPr>
                <w:p w14:paraId="2A8B9D96">
                  <w:pPr>
                    <w:autoSpaceDE w:val="0"/>
                    <w:autoSpaceDN w:val="0"/>
                    <w:jc w:val="center"/>
                    <w:rPr>
                      <w:rFonts w:ascii="Times New Roman" w:hAnsi="Times New Roman"/>
                      <w:kern w:val="0"/>
                      <w:szCs w:val="21"/>
                    </w:rPr>
                  </w:pPr>
                  <w:r>
                    <w:rPr>
                      <w:rFonts w:hint="eastAsia" w:ascii="Times New Roman" w:hAnsi="Times New Roman"/>
                      <w:kern w:val="0"/>
                      <w:szCs w:val="21"/>
                    </w:rPr>
                    <w:t>K5+111.186</w:t>
                  </w:r>
                </w:p>
              </w:tc>
              <w:tc>
                <w:tcPr>
                  <w:tcW w:w="825" w:type="dxa"/>
                  <w:vAlign w:val="center"/>
                </w:tcPr>
                <w:p w14:paraId="32796D1D">
                  <w:pPr>
                    <w:autoSpaceDE w:val="0"/>
                    <w:autoSpaceDN w:val="0"/>
                    <w:jc w:val="center"/>
                    <w:rPr>
                      <w:rFonts w:ascii="Times New Roman" w:hAnsi="Times New Roman"/>
                      <w:kern w:val="0"/>
                      <w:szCs w:val="21"/>
                    </w:rPr>
                  </w:pPr>
                  <w:r>
                    <w:rPr>
                      <w:rFonts w:ascii="Times New Roman" w:hAnsi="Times New Roman"/>
                      <w:kern w:val="0"/>
                      <w:szCs w:val="21"/>
                    </w:rPr>
                    <w:t>相交</w:t>
                  </w:r>
                </w:p>
              </w:tc>
              <w:tc>
                <w:tcPr>
                  <w:tcW w:w="876" w:type="dxa"/>
                  <w:vAlign w:val="center"/>
                </w:tcPr>
                <w:p w14:paraId="0A3B9F50">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1F44AACE">
                  <w:pPr>
                    <w:autoSpaceDE w:val="0"/>
                    <w:autoSpaceDN w:val="0"/>
                    <w:jc w:val="center"/>
                    <w:rPr>
                      <w:rFonts w:ascii="Times New Roman" w:hAnsi="Times New Roman"/>
                      <w:szCs w:val="21"/>
                    </w:rPr>
                  </w:pPr>
                </w:p>
              </w:tc>
            </w:tr>
            <w:tr w14:paraId="537B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1F85CAD3">
                  <w:pPr>
                    <w:autoSpaceDE w:val="0"/>
                    <w:autoSpaceDN w:val="0"/>
                    <w:jc w:val="center"/>
                    <w:rPr>
                      <w:rFonts w:ascii="Times New Roman" w:hAnsi="Times New Roman"/>
                      <w:szCs w:val="21"/>
                    </w:rPr>
                  </w:pPr>
                </w:p>
              </w:tc>
              <w:tc>
                <w:tcPr>
                  <w:tcW w:w="1559" w:type="dxa"/>
                  <w:vAlign w:val="center"/>
                </w:tcPr>
                <w:p w14:paraId="3BCC9343">
                  <w:pPr>
                    <w:autoSpaceDE w:val="0"/>
                    <w:autoSpaceDN w:val="0"/>
                    <w:jc w:val="center"/>
                    <w:rPr>
                      <w:rFonts w:ascii="Times New Roman" w:hAnsi="Times New Roman"/>
                      <w:szCs w:val="21"/>
                    </w:rPr>
                  </w:pPr>
                  <w:r>
                    <w:rPr>
                      <w:rFonts w:hint="eastAsia" w:ascii="Times New Roman" w:hAnsi="Times New Roman"/>
                      <w:szCs w:val="21"/>
                    </w:rPr>
                    <w:t>勐焕路</w:t>
                  </w:r>
                </w:p>
              </w:tc>
              <w:tc>
                <w:tcPr>
                  <w:tcW w:w="1559" w:type="dxa"/>
                  <w:vAlign w:val="center"/>
                </w:tcPr>
                <w:p w14:paraId="62739C0D">
                  <w:pPr>
                    <w:autoSpaceDE w:val="0"/>
                    <w:autoSpaceDN w:val="0"/>
                    <w:jc w:val="center"/>
                    <w:rPr>
                      <w:rFonts w:ascii="Times New Roman" w:hAnsi="Times New Roman"/>
                      <w:kern w:val="0"/>
                      <w:szCs w:val="21"/>
                    </w:rPr>
                  </w:pPr>
                  <w:r>
                    <w:rPr>
                      <w:rFonts w:hint="eastAsia" w:ascii="Times New Roman" w:hAnsi="Times New Roman"/>
                      <w:kern w:val="0"/>
                      <w:szCs w:val="21"/>
                    </w:rPr>
                    <w:t>K6+066.07</w:t>
                  </w:r>
                </w:p>
              </w:tc>
              <w:tc>
                <w:tcPr>
                  <w:tcW w:w="825" w:type="dxa"/>
                  <w:vAlign w:val="center"/>
                </w:tcPr>
                <w:p w14:paraId="3BE46CBB">
                  <w:pPr>
                    <w:autoSpaceDE w:val="0"/>
                    <w:autoSpaceDN w:val="0"/>
                    <w:jc w:val="center"/>
                    <w:rPr>
                      <w:rFonts w:ascii="Times New Roman" w:hAnsi="Times New Roman"/>
                      <w:kern w:val="0"/>
                      <w:szCs w:val="21"/>
                    </w:rPr>
                  </w:pPr>
                  <w:r>
                    <w:rPr>
                      <w:rFonts w:ascii="Times New Roman" w:hAnsi="Times New Roman"/>
                      <w:kern w:val="0"/>
                      <w:szCs w:val="21"/>
                    </w:rPr>
                    <w:t>相交</w:t>
                  </w:r>
                </w:p>
              </w:tc>
              <w:tc>
                <w:tcPr>
                  <w:tcW w:w="876" w:type="dxa"/>
                  <w:vAlign w:val="center"/>
                </w:tcPr>
                <w:p w14:paraId="216D4007">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511D8DAB">
                  <w:pPr>
                    <w:autoSpaceDE w:val="0"/>
                    <w:autoSpaceDN w:val="0"/>
                    <w:jc w:val="center"/>
                    <w:rPr>
                      <w:rFonts w:ascii="Times New Roman" w:hAnsi="Times New Roman"/>
                      <w:szCs w:val="21"/>
                    </w:rPr>
                  </w:pPr>
                </w:p>
              </w:tc>
            </w:tr>
            <w:tr w14:paraId="0D55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0A85B299">
                  <w:pPr>
                    <w:autoSpaceDE w:val="0"/>
                    <w:autoSpaceDN w:val="0"/>
                    <w:jc w:val="center"/>
                    <w:rPr>
                      <w:rFonts w:ascii="Times New Roman" w:hAnsi="Times New Roman"/>
                      <w:szCs w:val="21"/>
                    </w:rPr>
                  </w:pPr>
                </w:p>
              </w:tc>
              <w:tc>
                <w:tcPr>
                  <w:tcW w:w="1559" w:type="dxa"/>
                  <w:vAlign w:val="center"/>
                </w:tcPr>
                <w:p w14:paraId="5E5ABB72">
                  <w:pPr>
                    <w:autoSpaceDE w:val="0"/>
                    <w:autoSpaceDN w:val="0"/>
                    <w:jc w:val="center"/>
                    <w:rPr>
                      <w:rFonts w:ascii="Times New Roman" w:hAnsi="Times New Roman"/>
                      <w:szCs w:val="21"/>
                    </w:rPr>
                  </w:pPr>
                  <w:r>
                    <w:rPr>
                      <w:rFonts w:hint="eastAsia" w:ascii="Times New Roman" w:hAnsi="Times New Roman"/>
                      <w:szCs w:val="21"/>
                    </w:rPr>
                    <w:t>阔时路</w:t>
                  </w:r>
                </w:p>
              </w:tc>
              <w:tc>
                <w:tcPr>
                  <w:tcW w:w="1559" w:type="dxa"/>
                  <w:vAlign w:val="center"/>
                </w:tcPr>
                <w:p w14:paraId="4D76A6DD">
                  <w:pPr>
                    <w:autoSpaceDE w:val="0"/>
                    <w:autoSpaceDN w:val="0"/>
                    <w:jc w:val="center"/>
                    <w:rPr>
                      <w:rFonts w:ascii="Times New Roman" w:hAnsi="Times New Roman"/>
                      <w:kern w:val="0"/>
                      <w:szCs w:val="21"/>
                    </w:rPr>
                  </w:pPr>
                  <w:r>
                    <w:rPr>
                      <w:rFonts w:hint="eastAsia" w:ascii="Times New Roman" w:hAnsi="Times New Roman"/>
                      <w:kern w:val="0"/>
                      <w:szCs w:val="21"/>
                    </w:rPr>
                    <w:t>K7+444.517</w:t>
                  </w:r>
                </w:p>
              </w:tc>
              <w:tc>
                <w:tcPr>
                  <w:tcW w:w="825" w:type="dxa"/>
                  <w:vAlign w:val="center"/>
                </w:tcPr>
                <w:p w14:paraId="222C69E9">
                  <w:pPr>
                    <w:autoSpaceDE w:val="0"/>
                    <w:autoSpaceDN w:val="0"/>
                    <w:jc w:val="center"/>
                    <w:rPr>
                      <w:rFonts w:ascii="Times New Roman" w:hAnsi="Times New Roman"/>
                      <w:kern w:val="0"/>
                      <w:szCs w:val="21"/>
                    </w:rPr>
                  </w:pPr>
                  <w:r>
                    <w:rPr>
                      <w:rFonts w:ascii="Times New Roman" w:hAnsi="Times New Roman"/>
                      <w:kern w:val="0"/>
                      <w:szCs w:val="21"/>
                    </w:rPr>
                    <w:t>相交</w:t>
                  </w:r>
                </w:p>
              </w:tc>
              <w:tc>
                <w:tcPr>
                  <w:tcW w:w="876" w:type="dxa"/>
                  <w:vAlign w:val="center"/>
                </w:tcPr>
                <w:p w14:paraId="06E1D787">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53B2B6CE">
                  <w:pPr>
                    <w:autoSpaceDE w:val="0"/>
                    <w:autoSpaceDN w:val="0"/>
                    <w:jc w:val="center"/>
                    <w:rPr>
                      <w:rFonts w:ascii="Times New Roman" w:hAnsi="Times New Roman"/>
                      <w:szCs w:val="21"/>
                    </w:rPr>
                  </w:pPr>
                </w:p>
              </w:tc>
            </w:tr>
            <w:tr w14:paraId="0C30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008C9F83">
                  <w:pPr>
                    <w:autoSpaceDE w:val="0"/>
                    <w:autoSpaceDN w:val="0"/>
                    <w:jc w:val="center"/>
                    <w:rPr>
                      <w:rFonts w:ascii="Times New Roman" w:hAnsi="Times New Roman"/>
                      <w:szCs w:val="21"/>
                    </w:rPr>
                  </w:pPr>
                </w:p>
              </w:tc>
              <w:tc>
                <w:tcPr>
                  <w:tcW w:w="1559" w:type="dxa"/>
                  <w:vAlign w:val="center"/>
                </w:tcPr>
                <w:p w14:paraId="04A37D84">
                  <w:pPr>
                    <w:autoSpaceDE w:val="0"/>
                    <w:autoSpaceDN w:val="0"/>
                    <w:jc w:val="center"/>
                    <w:rPr>
                      <w:rFonts w:ascii="Times New Roman" w:hAnsi="Times New Roman"/>
                      <w:szCs w:val="21"/>
                    </w:rPr>
                  </w:pPr>
                  <w:r>
                    <w:rPr>
                      <w:rFonts w:hint="eastAsia" w:ascii="Times New Roman" w:hAnsi="Times New Roman"/>
                      <w:szCs w:val="21"/>
                    </w:rPr>
                    <w:t>高速公路北连接线</w:t>
                  </w:r>
                </w:p>
              </w:tc>
              <w:tc>
                <w:tcPr>
                  <w:tcW w:w="1559" w:type="dxa"/>
                  <w:vAlign w:val="center"/>
                </w:tcPr>
                <w:p w14:paraId="490D8394">
                  <w:pPr>
                    <w:autoSpaceDE w:val="0"/>
                    <w:autoSpaceDN w:val="0"/>
                    <w:jc w:val="center"/>
                    <w:rPr>
                      <w:rFonts w:ascii="Times New Roman" w:hAnsi="Times New Roman"/>
                      <w:kern w:val="0"/>
                      <w:szCs w:val="21"/>
                    </w:rPr>
                  </w:pPr>
                  <w:r>
                    <w:rPr>
                      <w:rFonts w:hint="eastAsia" w:ascii="Times New Roman" w:hAnsi="Times New Roman"/>
                      <w:kern w:val="0"/>
                      <w:szCs w:val="21"/>
                    </w:rPr>
                    <w:t>K10+080.888</w:t>
                  </w:r>
                </w:p>
              </w:tc>
              <w:tc>
                <w:tcPr>
                  <w:tcW w:w="825" w:type="dxa"/>
                  <w:vAlign w:val="center"/>
                </w:tcPr>
                <w:p w14:paraId="31CC7DBC">
                  <w:pPr>
                    <w:autoSpaceDE w:val="0"/>
                    <w:autoSpaceDN w:val="0"/>
                    <w:jc w:val="center"/>
                    <w:rPr>
                      <w:rFonts w:ascii="Times New Roman" w:hAnsi="Times New Roman"/>
                      <w:kern w:val="0"/>
                      <w:szCs w:val="21"/>
                    </w:rPr>
                  </w:pPr>
                  <w:r>
                    <w:rPr>
                      <w:rFonts w:ascii="Times New Roman" w:hAnsi="Times New Roman"/>
                      <w:kern w:val="0"/>
                      <w:szCs w:val="21"/>
                    </w:rPr>
                    <w:t>相交</w:t>
                  </w:r>
                </w:p>
              </w:tc>
              <w:tc>
                <w:tcPr>
                  <w:tcW w:w="876" w:type="dxa"/>
                  <w:vAlign w:val="center"/>
                </w:tcPr>
                <w:p w14:paraId="188B8AA8">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5918CE66">
                  <w:pPr>
                    <w:autoSpaceDE w:val="0"/>
                    <w:autoSpaceDN w:val="0"/>
                    <w:jc w:val="center"/>
                    <w:rPr>
                      <w:rFonts w:ascii="Times New Roman" w:hAnsi="Times New Roman"/>
                      <w:szCs w:val="21"/>
                    </w:rPr>
                  </w:pPr>
                </w:p>
              </w:tc>
            </w:tr>
            <w:tr w14:paraId="7DF4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6" w:type="dxa"/>
                  <w:vMerge w:val="continue"/>
                  <w:vAlign w:val="center"/>
                </w:tcPr>
                <w:p w14:paraId="1B59F475">
                  <w:pPr>
                    <w:autoSpaceDE w:val="0"/>
                    <w:autoSpaceDN w:val="0"/>
                    <w:jc w:val="center"/>
                    <w:rPr>
                      <w:rFonts w:ascii="Times New Roman" w:hAnsi="Times New Roman"/>
                      <w:szCs w:val="21"/>
                    </w:rPr>
                  </w:pPr>
                </w:p>
              </w:tc>
              <w:tc>
                <w:tcPr>
                  <w:tcW w:w="1559" w:type="dxa"/>
                  <w:vAlign w:val="center"/>
                </w:tcPr>
                <w:p w14:paraId="7FF412DC">
                  <w:pPr>
                    <w:autoSpaceDE w:val="0"/>
                    <w:autoSpaceDN w:val="0"/>
                    <w:jc w:val="center"/>
                    <w:rPr>
                      <w:rFonts w:ascii="Times New Roman" w:hAnsi="Times New Roman"/>
                      <w:szCs w:val="21"/>
                    </w:rPr>
                  </w:pPr>
                  <w:r>
                    <w:rPr>
                      <w:rFonts w:hint="eastAsia" w:ascii="Times New Roman" w:hAnsi="Times New Roman"/>
                      <w:szCs w:val="21"/>
                    </w:rPr>
                    <w:t>规划路</w:t>
                  </w:r>
                </w:p>
              </w:tc>
              <w:tc>
                <w:tcPr>
                  <w:tcW w:w="1559" w:type="dxa"/>
                  <w:vAlign w:val="center"/>
                </w:tcPr>
                <w:p w14:paraId="0F7A0F46">
                  <w:pPr>
                    <w:autoSpaceDE w:val="0"/>
                    <w:autoSpaceDN w:val="0"/>
                    <w:jc w:val="center"/>
                    <w:rPr>
                      <w:rFonts w:ascii="Times New Roman" w:hAnsi="Times New Roman"/>
                      <w:kern w:val="0"/>
                      <w:szCs w:val="21"/>
                    </w:rPr>
                  </w:pPr>
                  <w:r>
                    <w:rPr>
                      <w:rFonts w:hint="eastAsia" w:ascii="Times New Roman" w:hAnsi="Times New Roman"/>
                      <w:kern w:val="0"/>
                      <w:szCs w:val="21"/>
                    </w:rPr>
                    <w:t>K10+812.125</w:t>
                  </w:r>
                </w:p>
              </w:tc>
              <w:tc>
                <w:tcPr>
                  <w:tcW w:w="825" w:type="dxa"/>
                  <w:vAlign w:val="center"/>
                </w:tcPr>
                <w:p w14:paraId="779FCFF0">
                  <w:pPr>
                    <w:autoSpaceDE w:val="0"/>
                    <w:autoSpaceDN w:val="0"/>
                    <w:jc w:val="center"/>
                    <w:rPr>
                      <w:rFonts w:ascii="Times New Roman" w:hAnsi="Times New Roman"/>
                      <w:kern w:val="0"/>
                      <w:szCs w:val="21"/>
                    </w:rPr>
                  </w:pPr>
                  <w:r>
                    <w:rPr>
                      <w:rFonts w:ascii="Times New Roman" w:hAnsi="Times New Roman"/>
                      <w:kern w:val="0"/>
                      <w:szCs w:val="21"/>
                    </w:rPr>
                    <w:t>相交</w:t>
                  </w:r>
                </w:p>
              </w:tc>
              <w:tc>
                <w:tcPr>
                  <w:tcW w:w="876" w:type="dxa"/>
                  <w:vAlign w:val="center"/>
                </w:tcPr>
                <w:p w14:paraId="6DA1EAA8">
                  <w:pPr>
                    <w:autoSpaceDE w:val="0"/>
                    <w:autoSpaceDN w:val="0"/>
                    <w:jc w:val="center"/>
                    <w:rPr>
                      <w:rFonts w:ascii="Times New Roman" w:hAnsi="Times New Roman"/>
                      <w:kern w:val="0"/>
                      <w:szCs w:val="21"/>
                    </w:rPr>
                  </w:pPr>
                  <w:r>
                    <w:rPr>
                      <w:rFonts w:hint="eastAsia" w:ascii="Times New Roman" w:hAnsi="Times New Roman"/>
                      <w:kern w:val="0"/>
                      <w:szCs w:val="21"/>
                    </w:rPr>
                    <w:t>—</w:t>
                  </w:r>
                </w:p>
              </w:tc>
              <w:tc>
                <w:tcPr>
                  <w:tcW w:w="3540" w:type="dxa"/>
                  <w:vMerge w:val="continue"/>
                  <w:vAlign w:val="center"/>
                </w:tcPr>
                <w:p w14:paraId="52A29FDD">
                  <w:pPr>
                    <w:autoSpaceDE w:val="0"/>
                    <w:autoSpaceDN w:val="0"/>
                    <w:jc w:val="center"/>
                    <w:rPr>
                      <w:rFonts w:ascii="Times New Roman" w:hAnsi="Times New Roman"/>
                      <w:szCs w:val="21"/>
                    </w:rPr>
                  </w:pPr>
                </w:p>
              </w:tc>
            </w:tr>
          </w:tbl>
          <w:p w14:paraId="3D13DBE3">
            <w:pPr>
              <w:spacing w:line="360" w:lineRule="auto"/>
              <w:ind w:firstLine="464" w:firstLineChars="200"/>
              <w:rPr>
                <w:rFonts w:ascii="Times New Roman" w:hAnsi="Times New Roman"/>
                <w:spacing w:val="-4"/>
                <w:sz w:val="24"/>
                <w:szCs w:val="24"/>
              </w:rPr>
            </w:pPr>
          </w:p>
          <w:p w14:paraId="7EFDC15F">
            <w:pPr>
              <w:pStyle w:val="24"/>
              <w:spacing w:line="360" w:lineRule="auto"/>
              <w:rPr>
                <w:kern w:val="2"/>
                <w:szCs w:val="28"/>
              </w:rPr>
            </w:pPr>
          </w:p>
          <w:p w14:paraId="40451DCD">
            <w:pPr>
              <w:pStyle w:val="24"/>
              <w:spacing w:line="360" w:lineRule="auto"/>
              <w:rPr>
                <w:kern w:val="2"/>
                <w:szCs w:val="28"/>
              </w:rPr>
            </w:pPr>
          </w:p>
          <w:p w14:paraId="580AF7BF">
            <w:pPr>
              <w:pStyle w:val="24"/>
              <w:spacing w:line="360" w:lineRule="auto"/>
              <w:rPr>
                <w:kern w:val="2"/>
                <w:szCs w:val="28"/>
              </w:rPr>
            </w:pPr>
          </w:p>
          <w:p w14:paraId="68CFDED2">
            <w:pPr>
              <w:pStyle w:val="24"/>
              <w:spacing w:line="360" w:lineRule="auto"/>
              <w:rPr>
                <w:kern w:val="2"/>
                <w:szCs w:val="28"/>
              </w:rPr>
            </w:pPr>
          </w:p>
          <w:p w14:paraId="771BE23C">
            <w:pPr>
              <w:pStyle w:val="24"/>
              <w:spacing w:line="360" w:lineRule="auto"/>
              <w:rPr>
                <w:kern w:val="2"/>
                <w:szCs w:val="28"/>
              </w:rPr>
            </w:pPr>
          </w:p>
          <w:p w14:paraId="243C2576">
            <w:pPr>
              <w:pStyle w:val="24"/>
              <w:spacing w:line="360" w:lineRule="auto"/>
              <w:rPr>
                <w:kern w:val="2"/>
                <w:szCs w:val="28"/>
              </w:rPr>
            </w:pPr>
          </w:p>
          <w:p w14:paraId="2EC8EB0F">
            <w:pPr>
              <w:pStyle w:val="24"/>
              <w:spacing w:line="360" w:lineRule="auto"/>
              <w:rPr>
                <w:kern w:val="2"/>
                <w:szCs w:val="28"/>
              </w:rPr>
            </w:pPr>
          </w:p>
          <w:p w14:paraId="71F0F533">
            <w:pPr>
              <w:pStyle w:val="24"/>
              <w:spacing w:line="360" w:lineRule="auto"/>
              <w:rPr>
                <w:kern w:val="2"/>
                <w:szCs w:val="28"/>
              </w:rPr>
            </w:pPr>
          </w:p>
          <w:p w14:paraId="13FF2220">
            <w:pPr>
              <w:pStyle w:val="24"/>
              <w:spacing w:line="360" w:lineRule="auto"/>
              <w:rPr>
                <w:kern w:val="2"/>
                <w:szCs w:val="28"/>
              </w:rPr>
            </w:pPr>
          </w:p>
          <w:p w14:paraId="569EEFA6">
            <w:pPr>
              <w:pStyle w:val="24"/>
              <w:spacing w:line="360" w:lineRule="auto"/>
              <w:rPr>
                <w:kern w:val="2"/>
                <w:szCs w:val="28"/>
              </w:rPr>
            </w:pPr>
          </w:p>
          <w:p w14:paraId="0E0CBB8E">
            <w:pPr>
              <w:pStyle w:val="24"/>
              <w:spacing w:line="360" w:lineRule="auto"/>
              <w:rPr>
                <w:kern w:val="2"/>
                <w:szCs w:val="28"/>
              </w:rPr>
            </w:pPr>
          </w:p>
          <w:p w14:paraId="3754BEE7">
            <w:pPr>
              <w:pStyle w:val="24"/>
              <w:spacing w:line="360" w:lineRule="auto"/>
              <w:rPr>
                <w:kern w:val="2"/>
                <w:szCs w:val="28"/>
              </w:rPr>
            </w:pPr>
          </w:p>
          <w:p w14:paraId="00CA67BC">
            <w:pPr>
              <w:pStyle w:val="24"/>
              <w:spacing w:line="360" w:lineRule="auto"/>
              <w:rPr>
                <w:kern w:val="2"/>
                <w:szCs w:val="28"/>
              </w:rPr>
            </w:pPr>
          </w:p>
          <w:p w14:paraId="484C9AE1">
            <w:pPr>
              <w:pStyle w:val="24"/>
              <w:spacing w:line="360" w:lineRule="auto"/>
              <w:rPr>
                <w:kern w:val="2"/>
                <w:szCs w:val="28"/>
              </w:rPr>
            </w:pPr>
          </w:p>
        </w:tc>
      </w:tr>
    </w:tbl>
    <w:p w14:paraId="279D983B">
      <w:pPr>
        <w:outlineLvl w:val="0"/>
        <w:rPr>
          <w:rFonts w:ascii="Times New Roman" w:hAnsi="Times New Roman"/>
          <w:b/>
          <w:sz w:val="30"/>
          <w:szCs w:val="30"/>
        </w:rPr>
      </w:pPr>
      <w:bookmarkStart w:id="4" w:name="_Toc522884820"/>
      <w:r>
        <w:rPr>
          <w:rFonts w:ascii="Times New Roman" w:hAnsi="Times New Roman"/>
          <w:b/>
          <w:sz w:val="30"/>
          <w:szCs w:val="30"/>
        </w:rPr>
        <w:t>四、评价适用标准</w:t>
      </w:r>
      <w:bookmarkEnd w:id="4"/>
    </w:p>
    <w:tbl>
      <w:tblPr>
        <w:tblStyle w:val="29"/>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9255"/>
      </w:tblGrid>
      <w:tr w14:paraId="001E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95" w:type="dxa"/>
            <w:vAlign w:val="center"/>
          </w:tcPr>
          <w:p w14:paraId="62F514D2">
            <w:pPr>
              <w:spacing w:line="0" w:lineRule="atLeast"/>
              <w:jc w:val="center"/>
              <w:rPr>
                <w:rFonts w:ascii="Times New Roman" w:hAnsi="Times New Roman"/>
                <w:sz w:val="24"/>
                <w:szCs w:val="24"/>
              </w:rPr>
            </w:pPr>
            <w:r>
              <w:rPr>
                <w:rFonts w:ascii="Times New Roman" w:hAnsi="Times New Roman"/>
                <w:sz w:val="24"/>
                <w:szCs w:val="24"/>
              </w:rPr>
              <w:t>环</w:t>
            </w:r>
          </w:p>
          <w:p w14:paraId="4CA0B9F1">
            <w:pPr>
              <w:spacing w:line="0" w:lineRule="atLeast"/>
              <w:jc w:val="center"/>
              <w:rPr>
                <w:rFonts w:ascii="Times New Roman" w:hAnsi="Times New Roman"/>
                <w:sz w:val="24"/>
                <w:szCs w:val="24"/>
              </w:rPr>
            </w:pPr>
          </w:p>
          <w:p w14:paraId="351A3BBF">
            <w:pPr>
              <w:spacing w:line="0" w:lineRule="atLeast"/>
              <w:jc w:val="center"/>
              <w:rPr>
                <w:rFonts w:ascii="Times New Roman" w:hAnsi="Times New Roman"/>
                <w:sz w:val="24"/>
                <w:szCs w:val="24"/>
              </w:rPr>
            </w:pPr>
            <w:r>
              <w:rPr>
                <w:rFonts w:ascii="Times New Roman" w:hAnsi="Times New Roman"/>
                <w:sz w:val="24"/>
                <w:szCs w:val="24"/>
              </w:rPr>
              <w:t>境</w:t>
            </w:r>
          </w:p>
          <w:p w14:paraId="53A46107">
            <w:pPr>
              <w:spacing w:line="0" w:lineRule="atLeast"/>
              <w:jc w:val="center"/>
              <w:rPr>
                <w:rFonts w:ascii="Times New Roman" w:hAnsi="Times New Roman"/>
                <w:sz w:val="24"/>
                <w:szCs w:val="24"/>
              </w:rPr>
            </w:pPr>
          </w:p>
          <w:p w14:paraId="27054796">
            <w:pPr>
              <w:spacing w:line="0" w:lineRule="atLeast"/>
              <w:jc w:val="center"/>
              <w:rPr>
                <w:rFonts w:ascii="Times New Roman" w:hAnsi="Times New Roman"/>
                <w:sz w:val="24"/>
                <w:szCs w:val="24"/>
              </w:rPr>
            </w:pPr>
            <w:r>
              <w:rPr>
                <w:rFonts w:ascii="Times New Roman" w:hAnsi="Times New Roman"/>
                <w:sz w:val="24"/>
                <w:szCs w:val="24"/>
              </w:rPr>
              <w:t>质</w:t>
            </w:r>
          </w:p>
          <w:p w14:paraId="6A69FB9A">
            <w:pPr>
              <w:spacing w:line="0" w:lineRule="atLeast"/>
              <w:jc w:val="center"/>
              <w:rPr>
                <w:rFonts w:ascii="Times New Roman" w:hAnsi="Times New Roman"/>
                <w:sz w:val="24"/>
                <w:szCs w:val="24"/>
              </w:rPr>
            </w:pPr>
          </w:p>
          <w:p w14:paraId="15FD3687">
            <w:pPr>
              <w:spacing w:line="0" w:lineRule="atLeast"/>
              <w:jc w:val="center"/>
              <w:rPr>
                <w:rFonts w:ascii="Times New Roman" w:hAnsi="Times New Roman"/>
                <w:sz w:val="24"/>
                <w:szCs w:val="24"/>
              </w:rPr>
            </w:pPr>
            <w:r>
              <w:rPr>
                <w:rFonts w:ascii="Times New Roman" w:hAnsi="Times New Roman"/>
                <w:sz w:val="24"/>
                <w:szCs w:val="24"/>
              </w:rPr>
              <w:t>量</w:t>
            </w:r>
          </w:p>
          <w:p w14:paraId="58753F52">
            <w:pPr>
              <w:spacing w:line="0" w:lineRule="atLeast"/>
              <w:jc w:val="center"/>
              <w:rPr>
                <w:rFonts w:ascii="Times New Roman" w:hAnsi="Times New Roman"/>
                <w:sz w:val="24"/>
                <w:szCs w:val="24"/>
              </w:rPr>
            </w:pPr>
          </w:p>
          <w:p w14:paraId="129D470B">
            <w:pPr>
              <w:spacing w:line="0" w:lineRule="atLeast"/>
              <w:jc w:val="center"/>
              <w:rPr>
                <w:rFonts w:ascii="Times New Roman" w:hAnsi="Times New Roman"/>
                <w:sz w:val="24"/>
                <w:szCs w:val="24"/>
              </w:rPr>
            </w:pPr>
            <w:r>
              <w:rPr>
                <w:rFonts w:ascii="Times New Roman" w:hAnsi="Times New Roman"/>
                <w:sz w:val="24"/>
                <w:szCs w:val="24"/>
              </w:rPr>
              <w:t>标</w:t>
            </w:r>
          </w:p>
          <w:p w14:paraId="4DF56D03">
            <w:pPr>
              <w:jc w:val="center"/>
              <w:outlineLvl w:val="0"/>
              <w:rPr>
                <w:rFonts w:ascii="Times New Roman" w:hAnsi="Times New Roman"/>
                <w:b/>
                <w:sz w:val="30"/>
                <w:szCs w:val="30"/>
              </w:rPr>
            </w:pPr>
            <w:r>
              <w:rPr>
                <w:rFonts w:ascii="Times New Roman" w:hAnsi="Times New Roman"/>
                <w:sz w:val="24"/>
                <w:szCs w:val="24"/>
              </w:rPr>
              <w:t xml:space="preserve">  </w:t>
            </w:r>
            <w:bookmarkStart w:id="5" w:name="_Toc522884821"/>
            <w:r>
              <w:rPr>
                <w:rFonts w:ascii="Times New Roman" w:hAnsi="Times New Roman"/>
                <w:sz w:val="24"/>
                <w:szCs w:val="24"/>
              </w:rPr>
              <w:t>准</w:t>
            </w:r>
            <w:bookmarkEnd w:id="5"/>
          </w:p>
        </w:tc>
        <w:tc>
          <w:tcPr>
            <w:tcW w:w="9255" w:type="dxa"/>
          </w:tcPr>
          <w:p w14:paraId="4905F74F">
            <w:pPr>
              <w:spacing w:line="360" w:lineRule="auto"/>
              <w:ind w:firstLine="562" w:firstLineChars="200"/>
              <w:rPr>
                <w:rFonts w:ascii="Times New Roman" w:hAnsi="Times New Roman"/>
                <w:b/>
                <w:sz w:val="28"/>
                <w:szCs w:val="28"/>
              </w:rPr>
            </w:pPr>
            <w:r>
              <w:rPr>
                <w:rFonts w:ascii="Times New Roman" w:hAnsi="Times New Roman"/>
                <w:b/>
                <w:sz w:val="28"/>
                <w:szCs w:val="28"/>
              </w:rPr>
              <w:t>1、环境空气</w:t>
            </w:r>
          </w:p>
          <w:p w14:paraId="749D5E51">
            <w:pPr>
              <w:spacing w:line="360" w:lineRule="auto"/>
              <w:ind w:firstLine="561"/>
              <w:rPr>
                <w:rFonts w:ascii="Times New Roman" w:hAnsi="Times New Roman"/>
                <w:sz w:val="24"/>
              </w:rPr>
            </w:pPr>
            <w:r>
              <w:rPr>
                <w:rFonts w:ascii="Times New Roman" w:hAnsi="Times New Roman"/>
                <w:sz w:val="24"/>
                <w:szCs w:val="24"/>
              </w:rPr>
              <w:t>项目位于</w:t>
            </w:r>
            <w:r>
              <w:rPr>
                <w:rFonts w:hint="eastAsia" w:ascii="Times New Roman" w:hAnsi="Times New Roman"/>
                <w:sz w:val="24"/>
              </w:rPr>
              <w:t>芒市西二环</w:t>
            </w:r>
            <w:r>
              <w:rPr>
                <w:rFonts w:ascii="Times New Roman" w:hAnsi="Times New Roman"/>
                <w:bCs/>
                <w:sz w:val="24"/>
                <w:szCs w:val="24"/>
              </w:rPr>
              <w:t>，</w:t>
            </w:r>
            <w:r>
              <w:rPr>
                <w:rFonts w:hint="eastAsia" w:ascii="Times New Roman" w:hAnsi="Times New Roman"/>
                <w:bCs/>
                <w:sz w:val="24"/>
                <w:szCs w:val="24"/>
              </w:rPr>
              <w:t>起于潞盈线，止于规划</w:t>
            </w:r>
            <w:r>
              <w:rPr>
                <w:rFonts w:ascii="Times New Roman" w:hAnsi="Times New Roman"/>
                <w:bCs/>
                <w:sz w:val="24"/>
                <w:szCs w:val="24"/>
              </w:rPr>
              <w:t>40m</w:t>
            </w:r>
            <w:r>
              <w:rPr>
                <w:rFonts w:hint="eastAsia" w:ascii="Times New Roman" w:hAnsi="Times New Roman"/>
                <w:bCs/>
                <w:sz w:val="24"/>
                <w:szCs w:val="24"/>
              </w:rPr>
              <w:t>道路</w:t>
            </w:r>
            <w:r>
              <w:rPr>
                <w:rFonts w:ascii="Times New Roman" w:hAnsi="Times New Roman"/>
                <w:sz w:val="24"/>
              </w:rPr>
              <w:t>，按照《环境空气质量标准》（GB3095-2012），项目所在地为二类环境空气质量功能区，</w:t>
            </w:r>
            <w:r>
              <w:rPr>
                <w:rFonts w:ascii="Times New Roman" w:hAnsi="Times New Roman"/>
                <w:sz w:val="24"/>
                <w:lang w:val="zh-CN"/>
              </w:rPr>
              <w:t>项目</w:t>
            </w:r>
            <w:r>
              <w:rPr>
                <w:rFonts w:ascii="Times New Roman" w:hAnsi="Times New Roman"/>
                <w:sz w:val="24"/>
              </w:rPr>
              <w:t>环境空气质量执《环境空气质量标准》（GB3095-2012）二级标准。标准值见表4-1。</w:t>
            </w:r>
          </w:p>
          <w:p w14:paraId="4B414951">
            <w:pPr>
              <w:spacing w:line="360" w:lineRule="auto"/>
              <w:jc w:val="center"/>
              <w:rPr>
                <w:rFonts w:ascii="Times New Roman" w:hAnsi="Times New Roman"/>
                <w:b/>
                <w:bCs/>
                <w:sz w:val="24"/>
              </w:rPr>
            </w:pPr>
            <w:r>
              <w:rPr>
                <w:rFonts w:ascii="Times New Roman" w:hAnsi="Times New Roman"/>
                <w:b/>
                <w:sz w:val="24"/>
              </w:rPr>
              <w:t xml:space="preserve">表4-1  </w:t>
            </w:r>
            <w:r>
              <w:rPr>
                <w:rFonts w:ascii="Times New Roman" w:hAnsi="Times New Roman"/>
                <w:b/>
                <w:bCs/>
                <w:sz w:val="24"/>
              </w:rPr>
              <w:t>《环境空气质量标准》（GB3095-2012）二级标准</w:t>
            </w:r>
          </w:p>
          <w:tbl>
            <w:tblPr>
              <w:tblStyle w:val="29"/>
              <w:tblW w:w="8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410"/>
              <w:gridCol w:w="1701"/>
              <w:gridCol w:w="1644"/>
              <w:gridCol w:w="2391"/>
            </w:tblGrid>
            <w:tr w14:paraId="35DA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Align w:val="center"/>
                </w:tcPr>
                <w:p w14:paraId="1A00D9F9">
                  <w:pPr>
                    <w:adjustRightInd w:val="0"/>
                    <w:snapToGrid w:val="0"/>
                    <w:jc w:val="center"/>
                    <w:rPr>
                      <w:rFonts w:ascii="Times New Roman" w:hAnsi="Times New Roman"/>
                      <w:szCs w:val="21"/>
                    </w:rPr>
                  </w:pPr>
                  <w:r>
                    <w:rPr>
                      <w:rFonts w:ascii="Times New Roman" w:hAnsi="Times New Roman"/>
                      <w:szCs w:val="21"/>
                    </w:rPr>
                    <w:t>序号</w:t>
                  </w:r>
                </w:p>
              </w:tc>
              <w:tc>
                <w:tcPr>
                  <w:tcW w:w="2410" w:type="dxa"/>
                  <w:vAlign w:val="center"/>
                </w:tcPr>
                <w:p w14:paraId="05DEF4F8">
                  <w:pPr>
                    <w:adjustRightInd w:val="0"/>
                    <w:snapToGrid w:val="0"/>
                    <w:jc w:val="center"/>
                    <w:rPr>
                      <w:rFonts w:ascii="Times New Roman" w:hAnsi="Times New Roman"/>
                      <w:szCs w:val="21"/>
                    </w:rPr>
                  </w:pPr>
                  <w:r>
                    <w:rPr>
                      <w:rFonts w:ascii="Times New Roman" w:hAnsi="Times New Roman"/>
                      <w:szCs w:val="21"/>
                    </w:rPr>
                    <w:t>污染物项目</w:t>
                  </w:r>
                </w:p>
              </w:tc>
              <w:tc>
                <w:tcPr>
                  <w:tcW w:w="1701" w:type="dxa"/>
                  <w:vAlign w:val="center"/>
                </w:tcPr>
                <w:p w14:paraId="3789931F">
                  <w:pPr>
                    <w:adjustRightInd w:val="0"/>
                    <w:snapToGrid w:val="0"/>
                    <w:jc w:val="center"/>
                    <w:rPr>
                      <w:rFonts w:ascii="Times New Roman" w:hAnsi="Times New Roman"/>
                      <w:szCs w:val="21"/>
                    </w:rPr>
                  </w:pPr>
                  <w:r>
                    <w:rPr>
                      <w:rFonts w:ascii="Times New Roman" w:hAnsi="Times New Roman"/>
                      <w:szCs w:val="21"/>
                    </w:rPr>
                    <w:t>平均时间</w:t>
                  </w:r>
                </w:p>
              </w:tc>
              <w:tc>
                <w:tcPr>
                  <w:tcW w:w="1644" w:type="dxa"/>
                  <w:vAlign w:val="center"/>
                </w:tcPr>
                <w:p w14:paraId="2352972E">
                  <w:pPr>
                    <w:adjustRightInd w:val="0"/>
                    <w:snapToGrid w:val="0"/>
                    <w:jc w:val="center"/>
                    <w:rPr>
                      <w:rFonts w:ascii="Times New Roman" w:hAnsi="Times New Roman"/>
                      <w:szCs w:val="21"/>
                    </w:rPr>
                  </w:pPr>
                  <w:r>
                    <w:rPr>
                      <w:rFonts w:ascii="Times New Roman" w:hAnsi="Times New Roman"/>
                      <w:szCs w:val="21"/>
                    </w:rPr>
                    <w:t>浓度限值</w:t>
                  </w:r>
                </w:p>
              </w:tc>
              <w:tc>
                <w:tcPr>
                  <w:tcW w:w="2391" w:type="dxa"/>
                  <w:vAlign w:val="center"/>
                </w:tcPr>
                <w:p w14:paraId="5BE0586E">
                  <w:pPr>
                    <w:adjustRightInd w:val="0"/>
                    <w:snapToGrid w:val="0"/>
                    <w:jc w:val="center"/>
                    <w:rPr>
                      <w:rFonts w:ascii="Times New Roman" w:hAnsi="Times New Roman"/>
                      <w:szCs w:val="21"/>
                    </w:rPr>
                  </w:pPr>
                  <w:r>
                    <w:rPr>
                      <w:rFonts w:hint="eastAsia" w:ascii="Times New Roman" w:hAnsi="Times New Roman"/>
                      <w:szCs w:val="21"/>
                    </w:rPr>
                    <w:t>单位</w:t>
                  </w:r>
                </w:p>
              </w:tc>
            </w:tr>
            <w:tr w14:paraId="5B0B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restart"/>
                  <w:vAlign w:val="center"/>
                </w:tcPr>
                <w:p w14:paraId="4BBCB91A">
                  <w:pPr>
                    <w:adjustRightInd w:val="0"/>
                    <w:snapToGrid w:val="0"/>
                    <w:jc w:val="center"/>
                    <w:rPr>
                      <w:rFonts w:ascii="Times New Roman" w:hAnsi="Times New Roman"/>
                      <w:szCs w:val="21"/>
                    </w:rPr>
                  </w:pPr>
                  <w:r>
                    <w:rPr>
                      <w:rFonts w:ascii="Times New Roman" w:hAnsi="Times New Roman"/>
                      <w:szCs w:val="21"/>
                    </w:rPr>
                    <w:t>1</w:t>
                  </w:r>
                </w:p>
              </w:tc>
              <w:tc>
                <w:tcPr>
                  <w:tcW w:w="2410" w:type="dxa"/>
                  <w:vMerge w:val="restart"/>
                  <w:vAlign w:val="center"/>
                </w:tcPr>
                <w:p w14:paraId="2702D152">
                  <w:pPr>
                    <w:adjustRightInd w:val="0"/>
                    <w:snapToGrid w:val="0"/>
                    <w:jc w:val="center"/>
                    <w:rPr>
                      <w:rFonts w:ascii="Times New Roman" w:hAnsi="Times New Roman"/>
                      <w:szCs w:val="21"/>
                    </w:rPr>
                  </w:pPr>
                  <w:r>
                    <w:rPr>
                      <w:rFonts w:ascii="Times New Roman" w:hAnsi="Times New Roman"/>
                      <w:szCs w:val="21"/>
                    </w:rPr>
                    <w:t>二氧化硫（SO</w:t>
                  </w:r>
                  <w:r>
                    <w:rPr>
                      <w:rFonts w:ascii="Times New Roman" w:hAnsi="Times New Roman"/>
                      <w:szCs w:val="21"/>
                      <w:vertAlign w:val="subscript"/>
                    </w:rPr>
                    <w:t>2</w:t>
                  </w:r>
                  <w:r>
                    <w:rPr>
                      <w:rFonts w:ascii="Times New Roman" w:hAnsi="Times New Roman"/>
                      <w:szCs w:val="21"/>
                    </w:rPr>
                    <w:t>）</w:t>
                  </w:r>
                </w:p>
              </w:tc>
              <w:tc>
                <w:tcPr>
                  <w:tcW w:w="1701" w:type="dxa"/>
                  <w:vAlign w:val="center"/>
                </w:tcPr>
                <w:p w14:paraId="282C472C">
                  <w:pPr>
                    <w:adjustRightInd w:val="0"/>
                    <w:snapToGrid w:val="0"/>
                    <w:jc w:val="center"/>
                    <w:rPr>
                      <w:rFonts w:ascii="Times New Roman" w:hAnsi="Times New Roman"/>
                      <w:szCs w:val="21"/>
                    </w:rPr>
                  </w:pPr>
                  <w:r>
                    <w:rPr>
                      <w:rFonts w:ascii="Times New Roman" w:hAnsi="Times New Roman"/>
                      <w:szCs w:val="21"/>
                    </w:rPr>
                    <w:t>年平均</w:t>
                  </w:r>
                </w:p>
              </w:tc>
              <w:tc>
                <w:tcPr>
                  <w:tcW w:w="1644" w:type="dxa"/>
                  <w:vAlign w:val="center"/>
                </w:tcPr>
                <w:p w14:paraId="44D5D955">
                  <w:pPr>
                    <w:adjustRightInd w:val="0"/>
                    <w:snapToGrid w:val="0"/>
                    <w:jc w:val="center"/>
                    <w:rPr>
                      <w:rFonts w:ascii="Times New Roman" w:hAnsi="Times New Roman"/>
                      <w:szCs w:val="21"/>
                    </w:rPr>
                  </w:pPr>
                  <w:r>
                    <w:rPr>
                      <w:rFonts w:ascii="Times New Roman" w:hAnsi="Times New Roman"/>
                      <w:szCs w:val="21"/>
                    </w:rPr>
                    <w:t>60</w:t>
                  </w:r>
                </w:p>
              </w:tc>
              <w:tc>
                <w:tcPr>
                  <w:tcW w:w="2391" w:type="dxa"/>
                  <w:vMerge w:val="restart"/>
                  <w:vAlign w:val="center"/>
                </w:tcPr>
                <w:p w14:paraId="21939A4A">
                  <w:pPr>
                    <w:adjustRightInd w:val="0"/>
                    <w:snapToGrid w:val="0"/>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r>
            <w:tr w14:paraId="60B3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vAlign w:val="center"/>
                </w:tcPr>
                <w:p w14:paraId="1A002E43">
                  <w:pPr>
                    <w:adjustRightInd w:val="0"/>
                    <w:snapToGrid w:val="0"/>
                    <w:jc w:val="center"/>
                    <w:rPr>
                      <w:rFonts w:ascii="Times New Roman" w:hAnsi="Times New Roman"/>
                      <w:szCs w:val="21"/>
                    </w:rPr>
                  </w:pPr>
                </w:p>
              </w:tc>
              <w:tc>
                <w:tcPr>
                  <w:tcW w:w="2410" w:type="dxa"/>
                  <w:vMerge w:val="continue"/>
                  <w:vAlign w:val="center"/>
                </w:tcPr>
                <w:p w14:paraId="2FE92C2E">
                  <w:pPr>
                    <w:adjustRightInd w:val="0"/>
                    <w:snapToGrid w:val="0"/>
                    <w:jc w:val="center"/>
                    <w:rPr>
                      <w:rFonts w:ascii="Times New Roman" w:hAnsi="Times New Roman"/>
                      <w:szCs w:val="21"/>
                    </w:rPr>
                  </w:pPr>
                </w:p>
              </w:tc>
              <w:tc>
                <w:tcPr>
                  <w:tcW w:w="1701" w:type="dxa"/>
                  <w:vAlign w:val="center"/>
                </w:tcPr>
                <w:p w14:paraId="2C3176DF">
                  <w:pPr>
                    <w:adjustRightInd w:val="0"/>
                    <w:snapToGrid w:val="0"/>
                    <w:jc w:val="center"/>
                    <w:rPr>
                      <w:rFonts w:ascii="Times New Roman" w:hAnsi="Times New Roman"/>
                      <w:szCs w:val="21"/>
                    </w:rPr>
                  </w:pPr>
                  <w:r>
                    <w:rPr>
                      <w:rFonts w:ascii="Times New Roman" w:hAnsi="Times New Roman"/>
                      <w:szCs w:val="21"/>
                    </w:rPr>
                    <w:t>24小时平均</w:t>
                  </w:r>
                </w:p>
              </w:tc>
              <w:tc>
                <w:tcPr>
                  <w:tcW w:w="1644" w:type="dxa"/>
                  <w:vAlign w:val="center"/>
                </w:tcPr>
                <w:p w14:paraId="6F14E5AA">
                  <w:pPr>
                    <w:adjustRightInd w:val="0"/>
                    <w:snapToGrid w:val="0"/>
                    <w:jc w:val="center"/>
                    <w:rPr>
                      <w:rFonts w:ascii="Times New Roman" w:hAnsi="Times New Roman"/>
                      <w:szCs w:val="21"/>
                    </w:rPr>
                  </w:pPr>
                  <w:r>
                    <w:rPr>
                      <w:rFonts w:ascii="Times New Roman" w:hAnsi="Times New Roman"/>
                      <w:szCs w:val="21"/>
                    </w:rPr>
                    <w:t>150</w:t>
                  </w:r>
                </w:p>
              </w:tc>
              <w:tc>
                <w:tcPr>
                  <w:tcW w:w="2391" w:type="dxa"/>
                  <w:vMerge w:val="continue"/>
                  <w:vAlign w:val="center"/>
                </w:tcPr>
                <w:p w14:paraId="7AF91C42">
                  <w:pPr>
                    <w:adjustRightInd w:val="0"/>
                    <w:snapToGrid w:val="0"/>
                    <w:jc w:val="center"/>
                    <w:rPr>
                      <w:rFonts w:ascii="Times New Roman" w:hAnsi="Times New Roman"/>
                      <w:szCs w:val="21"/>
                    </w:rPr>
                  </w:pPr>
                </w:p>
              </w:tc>
            </w:tr>
            <w:tr w14:paraId="479A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vAlign w:val="center"/>
                </w:tcPr>
                <w:p w14:paraId="585B4E48">
                  <w:pPr>
                    <w:adjustRightInd w:val="0"/>
                    <w:snapToGrid w:val="0"/>
                    <w:jc w:val="center"/>
                    <w:rPr>
                      <w:rFonts w:ascii="Times New Roman" w:hAnsi="Times New Roman"/>
                      <w:szCs w:val="21"/>
                    </w:rPr>
                  </w:pPr>
                </w:p>
              </w:tc>
              <w:tc>
                <w:tcPr>
                  <w:tcW w:w="2410" w:type="dxa"/>
                  <w:vMerge w:val="continue"/>
                  <w:vAlign w:val="center"/>
                </w:tcPr>
                <w:p w14:paraId="6516C1EB">
                  <w:pPr>
                    <w:adjustRightInd w:val="0"/>
                    <w:snapToGrid w:val="0"/>
                    <w:jc w:val="center"/>
                    <w:rPr>
                      <w:rFonts w:ascii="Times New Roman" w:hAnsi="Times New Roman"/>
                      <w:szCs w:val="21"/>
                    </w:rPr>
                  </w:pPr>
                </w:p>
              </w:tc>
              <w:tc>
                <w:tcPr>
                  <w:tcW w:w="1701" w:type="dxa"/>
                  <w:vAlign w:val="center"/>
                </w:tcPr>
                <w:p w14:paraId="7348E21C">
                  <w:pPr>
                    <w:adjustRightInd w:val="0"/>
                    <w:snapToGrid w:val="0"/>
                    <w:jc w:val="center"/>
                    <w:rPr>
                      <w:rFonts w:ascii="Times New Roman" w:hAnsi="Times New Roman"/>
                      <w:szCs w:val="21"/>
                    </w:rPr>
                  </w:pPr>
                  <w:r>
                    <w:rPr>
                      <w:rFonts w:ascii="Times New Roman" w:hAnsi="Times New Roman"/>
                      <w:szCs w:val="21"/>
                    </w:rPr>
                    <w:t>1小时平均</w:t>
                  </w:r>
                </w:p>
              </w:tc>
              <w:tc>
                <w:tcPr>
                  <w:tcW w:w="1644" w:type="dxa"/>
                  <w:vAlign w:val="center"/>
                </w:tcPr>
                <w:p w14:paraId="5258F193">
                  <w:pPr>
                    <w:adjustRightInd w:val="0"/>
                    <w:snapToGrid w:val="0"/>
                    <w:jc w:val="center"/>
                    <w:rPr>
                      <w:rFonts w:ascii="Times New Roman" w:hAnsi="Times New Roman"/>
                      <w:szCs w:val="21"/>
                    </w:rPr>
                  </w:pPr>
                  <w:r>
                    <w:rPr>
                      <w:rFonts w:ascii="Times New Roman" w:hAnsi="Times New Roman"/>
                      <w:szCs w:val="21"/>
                    </w:rPr>
                    <w:t>500</w:t>
                  </w:r>
                </w:p>
              </w:tc>
              <w:tc>
                <w:tcPr>
                  <w:tcW w:w="2391" w:type="dxa"/>
                  <w:vMerge w:val="continue"/>
                  <w:vAlign w:val="center"/>
                </w:tcPr>
                <w:p w14:paraId="3924480A">
                  <w:pPr>
                    <w:adjustRightInd w:val="0"/>
                    <w:snapToGrid w:val="0"/>
                    <w:jc w:val="center"/>
                    <w:rPr>
                      <w:rFonts w:ascii="Times New Roman" w:hAnsi="Times New Roman"/>
                      <w:szCs w:val="21"/>
                    </w:rPr>
                  </w:pPr>
                </w:p>
              </w:tc>
            </w:tr>
            <w:tr w14:paraId="5EB0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restart"/>
                  <w:vAlign w:val="center"/>
                </w:tcPr>
                <w:p w14:paraId="5E132553">
                  <w:pPr>
                    <w:adjustRightInd w:val="0"/>
                    <w:snapToGrid w:val="0"/>
                    <w:jc w:val="center"/>
                    <w:rPr>
                      <w:rFonts w:ascii="Times New Roman" w:hAnsi="Times New Roman"/>
                      <w:szCs w:val="21"/>
                    </w:rPr>
                  </w:pPr>
                  <w:r>
                    <w:rPr>
                      <w:rFonts w:ascii="Times New Roman" w:hAnsi="Times New Roman"/>
                      <w:szCs w:val="21"/>
                    </w:rPr>
                    <w:t>2</w:t>
                  </w:r>
                </w:p>
              </w:tc>
              <w:tc>
                <w:tcPr>
                  <w:tcW w:w="2410" w:type="dxa"/>
                  <w:vMerge w:val="restart"/>
                  <w:vAlign w:val="center"/>
                </w:tcPr>
                <w:p w14:paraId="19CF2C9B">
                  <w:pPr>
                    <w:adjustRightInd w:val="0"/>
                    <w:snapToGrid w:val="0"/>
                    <w:jc w:val="center"/>
                    <w:rPr>
                      <w:rFonts w:ascii="Times New Roman" w:hAnsi="Times New Roman"/>
                      <w:szCs w:val="21"/>
                    </w:rPr>
                  </w:pPr>
                  <w:r>
                    <w:rPr>
                      <w:rFonts w:ascii="Times New Roman" w:hAnsi="Times New Roman"/>
                      <w:szCs w:val="21"/>
                    </w:rPr>
                    <w:t>氮氧化物（NO</w:t>
                  </w:r>
                  <w:r>
                    <w:rPr>
                      <w:rFonts w:ascii="Times New Roman" w:hAnsi="Times New Roman"/>
                      <w:szCs w:val="21"/>
                      <w:vertAlign w:val="subscript"/>
                    </w:rPr>
                    <w:t>2</w:t>
                  </w:r>
                  <w:r>
                    <w:rPr>
                      <w:rFonts w:ascii="Times New Roman" w:hAnsi="Times New Roman"/>
                      <w:szCs w:val="21"/>
                    </w:rPr>
                    <w:t>）</w:t>
                  </w:r>
                </w:p>
              </w:tc>
              <w:tc>
                <w:tcPr>
                  <w:tcW w:w="1701" w:type="dxa"/>
                  <w:vAlign w:val="center"/>
                </w:tcPr>
                <w:p w14:paraId="23D6446A">
                  <w:pPr>
                    <w:adjustRightInd w:val="0"/>
                    <w:snapToGrid w:val="0"/>
                    <w:jc w:val="center"/>
                    <w:rPr>
                      <w:rFonts w:ascii="Times New Roman" w:hAnsi="Times New Roman"/>
                      <w:szCs w:val="21"/>
                    </w:rPr>
                  </w:pPr>
                  <w:r>
                    <w:rPr>
                      <w:rFonts w:ascii="Times New Roman" w:hAnsi="Times New Roman"/>
                      <w:szCs w:val="21"/>
                    </w:rPr>
                    <w:t>年平均</w:t>
                  </w:r>
                </w:p>
              </w:tc>
              <w:tc>
                <w:tcPr>
                  <w:tcW w:w="1644" w:type="dxa"/>
                  <w:vAlign w:val="center"/>
                </w:tcPr>
                <w:p w14:paraId="09D93027">
                  <w:pPr>
                    <w:adjustRightInd w:val="0"/>
                    <w:snapToGrid w:val="0"/>
                    <w:jc w:val="center"/>
                    <w:rPr>
                      <w:rFonts w:ascii="Times New Roman" w:hAnsi="Times New Roman"/>
                      <w:szCs w:val="21"/>
                    </w:rPr>
                  </w:pPr>
                  <w:r>
                    <w:rPr>
                      <w:rFonts w:ascii="Times New Roman" w:hAnsi="Times New Roman"/>
                      <w:szCs w:val="21"/>
                    </w:rPr>
                    <w:t>40</w:t>
                  </w:r>
                </w:p>
              </w:tc>
              <w:tc>
                <w:tcPr>
                  <w:tcW w:w="2391" w:type="dxa"/>
                  <w:vMerge w:val="continue"/>
                  <w:vAlign w:val="center"/>
                </w:tcPr>
                <w:p w14:paraId="0048C1C9">
                  <w:pPr>
                    <w:adjustRightInd w:val="0"/>
                    <w:snapToGrid w:val="0"/>
                    <w:jc w:val="center"/>
                    <w:rPr>
                      <w:rFonts w:ascii="Times New Roman" w:hAnsi="Times New Roman"/>
                      <w:szCs w:val="21"/>
                    </w:rPr>
                  </w:pPr>
                </w:p>
              </w:tc>
            </w:tr>
            <w:tr w14:paraId="60D5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vAlign w:val="center"/>
                </w:tcPr>
                <w:p w14:paraId="11751D7E">
                  <w:pPr>
                    <w:adjustRightInd w:val="0"/>
                    <w:snapToGrid w:val="0"/>
                    <w:jc w:val="center"/>
                    <w:rPr>
                      <w:rFonts w:ascii="Times New Roman" w:hAnsi="Times New Roman"/>
                      <w:szCs w:val="21"/>
                    </w:rPr>
                  </w:pPr>
                </w:p>
              </w:tc>
              <w:tc>
                <w:tcPr>
                  <w:tcW w:w="2410" w:type="dxa"/>
                  <w:vMerge w:val="continue"/>
                  <w:vAlign w:val="center"/>
                </w:tcPr>
                <w:p w14:paraId="2F93B373">
                  <w:pPr>
                    <w:adjustRightInd w:val="0"/>
                    <w:snapToGrid w:val="0"/>
                    <w:jc w:val="center"/>
                    <w:rPr>
                      <w:rFonts w:ascii="Times New Roman" w:hAnsi="Times New Roman"/>
                      <w:szCs w:val="21"/>
                    </w:rPr>
                  </w:pPr>
                </w:p>
              </w:tc>
              <w:tc>
                <w:tcPr>
                  <w:tcW w:w="1701" w:type="dxa"/>
                  <w:vAlign w:val="center"/>
                </w:tcPr>
                <w:p w14:paraId="4EF97CD7">
                  <w:pPr>
                    <w:adjustRightInd w:val="0"/>
                    <w:snapToGrid w:val="0"/>
                    <w:jc w:val="center"/>
                    <w:rPr>
                      <w:rFonts w:ascii="Times New Roman" w:hAnsi="Times New Roman"/>
                      <w:szCs w:val="21"/>
                    </w:rPr>
                  </w:pPr>
                  <w:r>
                    <w:rPr>
                      <w:rFonts w:ascii="Times New Roman" w:hAnsi="Times New Roman"/>
                      <w:szCs w:val="21"/>
                    </w:rPr>
                    <w:t>24小时平均</w:t>
                  </w:r>
                </w:p>
              </w:tc>
              <w:tc>
                <w:tcPr>
                  <w:tcW w:w="1644" w:type="dxa"/>
                  <w:vAlign w:val="center"/>
                </w:tcPr>
                <w:p w14:paraId="268BF713">
                  <w:pPr>
                    <w:adjustRightInd w:val="0"/>
                    <w:snapToGrid w:val="0"/>
                    <w:jc w:val="center"/>
                    <w:rPr>
                      <w:rFonts w:ascii="Times New Roman" w:hAnsi="Times New Roman"/>
                      <w:szCs w:val="21"/>
                    </w:rPr>
                  </w:pPr>
                  <w:r>
                    <w:rPr>
                      <w:rFonts w:ascii="Times New Roman" w:hAnsi="Times New Roman"/>
                      <w:szCs w:val="21"/>
                    </w:rPr>
                    <w:t>80</w:t>
                  </w:r>
                </w:p>
              </w:tc>
              <w:tc>
                <w:tcPr>
                  <w:tcW w:w="2391" w:type="dxa"/>
                  <w:vMerge w:val="continue"/>
                  <w:vAlign w:val="center"/>
                </w:tcPr>
                <w:p w14:paraId="07B53396">
                  <w:pPr>
                    <w:adjustRightInd w:val="0"/>
                    <w:snapToGrid w:val="0"/>
                    <w:jc w:val="center"/>
                    <w:rPr>
                      <w:rFonts w:ascii="Times New Roman" w:hAnsi="Times New Roman"/>
                      <w:szCs w:val="21"/>
                    </w:rPr>
                  </w:pPr>
                </w:p>
              </w:tc>
            </w:tr>
            <w:tr w14:paraId="7D6C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vAlign w:val="center"/>
                </w:tcPr>
                <w:p w14:paraId="75C75D15">
                  <w:pPr>
                    <w:adjustRightInd w:val="0"/>
                    <w:snapToGrid w:val="0"/>
                    <w:jc w:val="center"/>
                    <w:rPr>
                      <w:rFonts w:ascii="Times New Roman" w:hAnsi="Times New Roman"/>
                      <w:szCs w:val="21"/>
                    </w:rPr>
                  </w:pPr>
                </w:p>
              </w:tc>
              <w:tc>
                <w:tcPr>
                  <w:tcW w:w="2410" w:type="dxa"/>
                  <w:vMerge w:val="continue"/>
                  <w:vAlign w:val="center"/>
                </w:tcPr>
                <w:p w14:paraId="64BFE112">
                  <w:pPr>
                    <w:adjustRightInd w:val="0"/>
                    <w:snapToGrid w:val="0"/>
                    <w:jc w:val="center"/>
                    <w:rPr>
                      <w:rFonts w:ascii="Times New Roman" w:hAnsi="Times New Roman"/>
                      <w:szCs w:val="21"/>
                    </w:rPr>
                  </w:pPr>
                </w:p>
              </w:tc>
              <w:tc>
                <w:tcPr>
                  <w:tcW w:w="1701" w:type="dxa"/>
                  <w:vAlign w:val="center"/>
                </w:tcPr>
                <w:p w14:paraId="67B364F2">
                  <w:pPr>
                    <w:adjustRightInd w:val="0"/>
                    <w:snapToGrid w:val="0"/>
                    <w:jc w:val="center"/>
                    <w:rPr>
                      <w:rFonts w:ascii="Times New Roman" w:hAnsi="Times New Roman"/>
                      <w:szCs w:val="21"/>
                    </w:rPr>
                  </w:pPr>
                  <w:r>
                    <w:rPr>
                      <w:rFonts w:ascii="Times New Roman" w:hAnsi="Times New Roman"/>
                      <w:szCs w:val="21"/>
                    </w:rPr>
                    <w:t>1小时平均</w:t>
                  </w:r>
                </w:p>
              </w:tc>
              <w:tc>
                <w:tcPr>
                  <w:tcW w:w="1644" w:type="dxa"/>
                  <w:vAlign w:val="center"/>
                </w:tcPr>
                <w:p w14:paraId="08D7A80F">
                  <w:pPr>
                    <w:adjustRightInd w:val="0"/>
                    <w:snapToGrid w:val="0"/>
                    <w:jc w:val="center"/>
                    <w:rPr>
                      <w:rFonts w:ascii="Times New Roman" w:hAnsi="Times New Roman"/>
                      <w:szCs w:val="21"/>
                    </w:rPr>
                  </w:pPr>
                  <w:r>
                    <w:rPr>
                      <w:rFonts w:ascii="Times New Roman" w:hAnsi="Times New Roman"/>
                      <w:szCs w:val="21"/>
                    </w:rPr>
                    <w:t>200</w:t>
                  </w:r>
                </w:p>
              </w:tc>
              <w:tc>
                <w:tcPr>
                  <w:tcW w:w="2391" w:type="dxa"/>
                  <w:vMerge w:val="continue"/>
                  <w:vAlign w:val="center"/>
                </w:tcPr>
                <w:p w14:paraId="2BB012E4">
                  <w:pPr>
                    <w:adjustRightInd w:val="0"/>
                    <w:snapToGrid w:val="0"/>
                    <w:jc w:val="center"/>
                    <w:rPr>
                      <w:rFonts w:ascii="Times New Roman" w:hAnsi="Times New Roman"/>
                      <w:szCs w:val="21"/>
                    </w:rPr>
                  </w:pPr>
                </w:p>
              </w:tc>
            </w:tr>
            <w:tr w14:paraId="0574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restart"/>
                  <w:vAlign w:val="center"/>
                </w:tcPr>
                <w:p w14:paraId="5469B8A0">
                  <w:pPr>
                    <w:adjustRightInd w:val="0"/>
                    <w:snapToGrid w:val="0"/>
                    <w:jc w:val="center"/>
                    <w:rPr>
                      <w:rFonts w:ascii="Times New Roman" w:hAnsi="Times New Roman"/>
                      <w:szCs w:val="21"/>
                    </w:rPr>
                  </w:pPr>
                  <w:r>
                    <w:rPr>
                      <w:rFonts w:ascii="Times New Roman" w:hAnsi="Times New Roman"/>
                      <w:szCs w:val="21"/>
                    </w:rPr>
                    <w:t>3</w:t>
                  </w:r>
                </w:p>
              </w:tc>
              <w:tc>
                <w:tcPr>
                  <w:tcW w:w="2410" w:type="dxa"/>
                  <w:vMerge w:val="restart"/>
                  <w:vAlign w:val="center"/>
                </w:tcPr>
                <w:p w14:paraId="5E9C60CC">
                  <w:pPr>
                    <w:adjustRightInd w:val="0"/>
                    <w:snapToGrid w:val="0"/>
                    <w:jc w:val="center"/>
                    <w:rPr>
                      <w:rFonts w:ascii="Times New Roman" w:hAnsi="Times New Roman"/>
                      <w:szCs w:val="21"/>
                    </w:rPr>
                  </w:pPr>
                  <w:r>
                    <w:rPr>
                      <w:rFonts w:ascii="Times New Roman" w:hAnsi="Times New Roman"/>
                      <w:szCs w:val="21"/>
                    </w:rPr>
                    <w:t>颗粒物（</w:t>
                  </w:r>
                  <w:r>
                    <w:rPr>
                      <w:rFonts w:hint="eastAsia" w:ascii="Times New Roman" w:hAnsi="Times New Roman"/>
                      <w:szCs w:val="21"/>
                    </w:rPr>
                    <w:t>PM</w:t>
                  </w:r>
                  <w:r>
                    <w:rPr>
                      <w:rFonts w:ascii="Times New Roman" w:hAnsi="Times New Roman"/>
                      <w:szCs w:val="21"/>
                      <w:vertAlign w:val="subscript"/>
                    </w:rPr>
                    <w:t>10</w:t>
                  </w:r>
                  <w:r>
                    <w:rPr>
                      <w:rFonts w:ascii="Times New Roman" w:hAnsi="Times New Roman"/>
                      <w:szCs w:val="21"/>
                    </w:rPr>
                    <w:t>）</w:t>
                  </w:r>
                </w:p>
              </w:tc>
              <w:tc>
                <w:tcPr>
                  <w:tcW w:w="1701" w:type="dxa"/>
                  <w:vAlign w:val="center"/>
                </w:tcPr>
                <w:p w14:paraId="52BD82F8">
                  <w:pPr>
                    <w:adjustRightInd w:val="0"/>
                    <w:snapToGrid w:val="0"/>
                    <w:jc w:val="center"/>
                    <w:rPr>
                      <w:rFonts w:ascii="Times New Roman" w:hAnsi="Times New Roman"/>
                      <w:szCs w:val="21"/>
                    </w:rPr>
                  </w:pPr>
                  <w:r>
                    <w:rPr>
                      <w:rFonts w:ascii="Times New Roman" w:hAnsi="Times New Roman"/>
                      <w:szCs w:val="21"/>
                    </w:rPr>
                    <w:t>年平均</w:t>
                  </w:r>
                </w:p>
              </w:tc>
              <w:tc>
                <w:tcPr>
                  <w:tcW w:w="1644" w:type="dxa"/>
                  <w:vAlign w:val="center"/>
                </w:tcPr>
                <w:p w14:paraId="05FBE9DC">
                  <w:pPr>
                    <w:adjustRightInd w:val="0"/>
                    <w:snapToGrid w:val="0"/>
                    <w:jc w:val="center"/>
                    <w:rPr>
                      <w:rFonts w:ascii="Times New Roman" w:hAnsi="Times New Roman"/>
                      <w:szCs w:val="21"/>
                    </w:rPr>
                  </w:pPr>
                  <w:r>
                    <w:rPr>
                      <w:rFonts w:ascii="Times New Roman" w:hAnsi="Times New Roman"/>
                      <w:szCs w:val="21"/>
                    </w:rPr>
                    <w:t>70</w:t>
                  </w:r>
                </w:p>
              </w:tc>
              <w:tc>
                <w:tcPr>
                  <w:tcW w:w="2391" w:type="dxa"/>
                  <w:vMerge w:val="continue"/>
                  <w:vAlign w:val="center"/>
                </w:tcPr>
                <w:p w14:paraId="37351B51">
                  <w:pPr>
                    <w:adjustRightInd w:val="0"/>
                    <w:snapToGrid w:val="0"/>
                    <w:jc w:val="center"/>
                    <w:rPr>
                      <w:rFonts w:ascii="Times New Roman" w:hAnsi="Times New Roman"/>
                      <w:szCs w:val="21"/>
                    </w:rPr>
                  </w:pPr>
                </w:p>
              </w:tc>
            </w:tr>
            <w:tr w14:paraId="1B64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vAlign w:val="center"/>
                </w:tcPr>
                <w:p w14:paraId="49C5326F">
                  <w:pPr>
                    <w:adjustRightInd w:val="0"/>
                    <w:snapToGrid w:val="0"/>
                    <w:jc w:val="center"/>
                    <w:rPr>
                      <w:rFonts w:ascii="Times New Roman" w:hAnsi="Times New Roman"/>
                      <w:szCs w:val="21"/>
                    </w:rPr>
                  </w:pPr>
                </w:p>
              </w:tc>
              <w:tc>
                <w:tcPr>
                  <w:tcW w:w="2410" w:type="dxa"/>
                  <w:vMerge w:val="continue"/>
                  <w:vAlign w:val="center"/>
                </w:tcPr>
                <w:p w14:paraId="6B87A974">
                  <w:pPr>
                    <w:adjustRightInd w:val="0"/>
                    <w:snapToGrid w:val="0"/>
                    <w:jc w:val="center"/>
                    <w:rPr>
                      <w:rFonts w:ascii="Times New Roman" w:hAnsi="Times New Roman"/>
                      <w:szCs w:val="21"/>
                    </w:rPr>
                  </w:pPr>
                </w:p>
              </w:tc>
              <w:tc>
                <w:tcPr>
                  <w:tcW w:w="1701" w:type="dxa"/>
                  <w:vAlign w:val="center"/>
                </w:tcPr>
                <w:p w14:paraId="61BA7591">
                  <w:pPr>
                    <w:adjustRightInd w:val="0"/>
                    <w:snapToGrid w:val="0"/>
                    <w:jc w:val="center"/>
                    <w:rPr>
                      <w:rFonts w:ascii="Times New Roman" w:hAnsi="Times New Roman"/>
                      <w:szCs w:val="21"/>
                    </w:rPr>
                  </w:pPr>
                  <w:r>
                    <w:rPr>
                      <w:rFonts w:ascii="Times New Roman" w:hAnsi="Times New Roman"/>
                      <w:szCs w:val="21"/>
                    </w:rPr>
                    <w:t>24小时平均</w:t>
                  </w:r>
                </w:p>
              </w:tc>
              <w:tc>
                <w:tcPr>
                  <w:tcW w:w="1644" w:type="dxa"/>
                  <w:vAlign w:val="center"/>
                </w:tcPr>
                <w:p w14:paraId="553F9503">
                  <w:pPr>
                    <w:adjustRightInd w:val="0"/>
                    <w:snapToGrid w:val="0"/>
                    <w:jc w:val="center"/>
                    <w:rPr>
                      <w:rFonts w:ascii="Times New Roman" w:hAnsi="Times New Roman"/>
                      <w:szCs w:val="21"/>
                    </w:rPr>
                  </w:pPr>
                  <w:r>
                    <w:rPr>
                      <w:rFonts w:ascii="Times New Roman" w:hAnsi="Times New Roman"/>
                      <w:szCs w:val="21"/>
                    </w:rPr>
                    <w:t>150</w:t>
                  </w:r>
                </w:p>
              </w:tc>
              <w:tc>
                <w:tcPr>
                  <w:tcW w:w="2391" w:type="dxa"/>
                  <w:vMerge w:val="continue"/>
                  <w:vAlign w:val="center"/>
                </w:tcPr>
                <w:p w14:paraId="6C26DA78">
                  <w:pPr>
                    <w:adjustRightInd w:val="0"/>
                    <w:snapToGrid w:val="0"/>
                    <w:jc w:val="center"/>
                    <w:rPr>
                      <w:rFonts w:ascii="Times New Roman" w:hAnsi="Times New Roman"/>
                      <w:szCs w:val="21"/>
                    </w:rPr>
                  </w:pPr>
                </w:p>
              </w:tc>
            </w:tr>
            <w:tr w14:paraId="2AC8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restart"/>
                  <w:vAlign w:val="center"/>
                </w:tcPr>
                <w:p w14:paraId="75F087EE">
                  <w:pPr>
                    <w:adjustRightInd w:val="0"/>
                    <w:snapToGrid w:val="0"/>
                    <w:jc w:val="center"/>
                    <w:rPr>
                      <w:rFonts w:ascii="Times New Roman" w:hAnsi="Times New Roman"/>
                      <w:szCs w:val="21"/>
                    </w:rPr>
                  </w:pPr>
                  <w:r>
                    <w:rPr>
                      <w:rFonts w:ascii="Times New Roman" w:hAnsi="Times New Roman"/>
                      <w:szCs w:val="21"/>
                    </w:rPr>
                    <w:t>4</w:t>
                  </w:r>
                </w:p>
              </w:tc>
              <w:tc>
                <w:tcPr>
                  <w:tcW w:w="2410" w:type="dxa"/>
                  <w:vMerge w:val="restart"/>
                  <w:vAlign w:val="center"/>
                </w:tcPr>
                <w:p w14:paraId="2B5298B2">
                  <w:pPr>
                    <w:adjustRightInd w:val="0"/>
                    <w:snapToGrid w:val="0"/>
                    <w:jc w:val="center"/>
                    <w:rPr>
                      <w:rFonts w:ascii="Times New Roman" w:hAnsi="Times New Roman"/>
                      <w:szCs w:val="21"/>
                    </w:rPr>
                  </w:pPr>
                  <w:r>
                    <w:rPr>
                      <w:rFonts w:ascii="Times New Roman" w:hAnsi="Times New Roman"/>
                      <w:szCs w:val="21"/>
                    </w:rPr>
                    <w:t>颗粒物（</w:t>
                  </w:r>
                  <w:r>
                    <w:rPr>
                      <w:rFonts w:hint="eastAsia" w:ascii="Times New Roman" w:hAnsi="Times New Roman"/>
                      <w:szCs w:val="21"/>
                    </w:rPr>
                    <w:t>PM</w:t>
                  </w:r>
                  <w:r>
                    <w:rPr>
                      <w:rFonts w:ascii="Times New Roman" w:hAnsi="Times New Roman"/>
                      <w:szCs w:val="21"/>
                      <w:vertAlign w:val="subscript"/>
                    </w:rPr>
                    <w:t>2.5</w:t>
                  </w:r>
                  <w:r>
                    <w:rPr>
                      <w:rFonts w:ascii="Times New Roman" w:hAnsi="Times New Roman"/>
                      <w:szCs w:val="21"/>
                    </w:rPr>
                    <w:t>）</w:t>
                  </w:r>
                </w:p>
              </w:tc>
              <w:tc>
                <w:tcPr>
                  <w:tcW w:w="1701" w:type="dxa"/>
                  <w:vAlign w:val="center"/>
                </w:tcPr>
                <w:p w14:paraId="13AE1C65">
                  <w:pPr>
                    <w:adjustRightInd w:val="0"/>
                    <w:snapToGrid w:val="0"/>
                    <w:jc w:val="center"/>
                    <w:rPr>
                      <w:rFonts w:ascii="Times New Roman" w:hAnsi="Times New Roman"/>
                      <w:szCs w:val="21"/>
                    </w:rPr>
                  </w:pPr>
                  <w:r>
                    <w:rPr>
                      <w:rFonts w:ascii="Times New Roman" w:hAnsi="Times New Roman"/>
                      <w:szCs w:val="21"/>
                    </w:rPr>
                    <w:t>年平均</w:t>
                  </w:r>
                </w:p>
              </w:tc>
              <w:tc>
                <w:tcPr>
                  <w:tcW w:w="1644" w:type="dxa"/>
                  <w:vAlign w:val="center"/>
                </w:tcPr>
                <w:p w14:paraId="5C422501">
                  <w:pPr>
                    <w:adjustRightInd w:val="0"/>
                    <w:snapToGrid w:val="0"/>
                    <w:jc w:val="center"/>
                    <w:rPr>
                      <w:rFonts w:ascii="Times New Roman" w:hAnsi="Times New Roman"/>
                      <w:szCs w:val="21"/>
                    </w:rPr>
                  </w:pPr>
                  <w:r>
                    <w:rPr>
                      <w:rFonts w:ascii="Times New Roman" w:hAnsi="Times New Roman"/>
                      <w:szCs w:val="21"/>
                    </w:rPr>
                    <w:t>35</w:t>
                  </w:r>
                </w:p>
              </w:tc>
              <w:tc>
                <w:tcPr>
                  <w:tcW w:w="2391" w:type="dxa"/>
                  <w:vMerge w:val="continue"/>
                  <w:vAlign w:val="center"/>
                </w:tcPr>
                <w:p w14:paraId="34250831">
                  <w:pPr>
                    <w:adjustRightInd w:val="0"/>
                    <w:snapToGrid w:val="0"/>
                    <w:jc w:val="center"/>
                    <w:rPr>
                      <w:rFonts w:ascii="Times New Roman" w:hAnsi="Times New Roman"/>
                      <w:szCs w:val="21"/>
                    </w:rPr>
                  </w:pPr>
                </w:p>
              </w:tc>
            </w:tr>
            <w:tr w14:paraId="0226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vAlign w:val="center"/>
                </w:tcPr>
                <w:p w14:paraId="61BA91EE">
                  <w:pPr>
                    <w:adjustRightInd w:val="0"/>
                    <w:snapToGrid w:val="0"/>
                    <w:jc w:val="center"/>
                    <w:rPr>
                      <w:rFonts w:ascii="Times New Roman" w:hAnsi="Times New Roman"/>
                      <w:szCs w:val="21"/>
                    </w:rPr>
                  </w:pPr>
                </w:p>
              </w:tc>
              <w:tc>
                <w:tcPr>
                  <w:tcW w:w="2410" w:type="dxa"/>
                  <w:vMerge w:val="continue"/>
                  <w:vAlign w:val="center"/>
                </w:tcPr>
                <w:p w14:paraId="4D267D5C">
                  <w:pPr>
                    <w:adjustRightInd w:val="0"/>
                    <w:snapToGrid w:val="0"/>
                    <w:jc w:val="center"/>
                    <w:rPr>
                      <w:rFonts w:ascii="Times New Roman" w:hAnsi="Times New Roman"/>
                      <w:szCs w:val="21"/>
                    </w:rPr>
                  </w:pPr>
                </w:p>
              </w:tc>
              <w:tc>
                <w:tcPr>
                  <w:tcW w:w="1701" w:type="dxa"/>
                  <w:vAlign w:val="center"/>
                </w:tcPr>
                <w:p w14:paraId="5F805524">
                  <w:pPr>
                    <w:adjustRightInd w:val="0"/>
                    <w:snapToGrid w:val="0"/>
                    <w:jc w:val="center"/>
                    <w:rPr>
                      <w:rFonts w:ascii="Times New Roman" w:hAnsi="Times New Roman"/>
                      <w:szCs w:val="21"/>
                    </w:rPr>
                  </w:pPr>
                  <w:r>
                    <w:rPr>
                      <w:rFonts w:ascii="Times New Roman" w:hAnsi="Times New Roman"/>
                      <w:szCs w:val="21"/>
                    </w:rPr>
                    <w:t>24小时平均</w:t>
                  </w:r>
                </w:p>
              </w:tc>
              <w:tc>
                <w:tcPr>
                  <w:tcW w:w="1644" w:type="dxa"/>
                  <w:vAlign w:val="center"/>
                </w:tcPr>
                <w:p w14:paraId="2A1B4F65">
                  <w:pPr>
                    <w:adjustRightInd w:val="0"/>
                    <w:snapToGrid w:val="0"/>
                    <w:jc w:val="center"/>
                    <w:rPr>
                      <w:rFonts w:ascii="Times New Roman" w:hAnsi="Times New Roman"/>
                      <w:szCs w:val="21"/>
                    </w:rPr>
                  </w:pPr>
                  <w:r>
                    <w:rPr>
                      <w:rFonts w:ascii="Times New Roman" w:hAnsi="Times New Roman"/>
                      <w:szCs w:val="21"/>
                    </w:rPr>
                    <w:t>75</w:t>
                  </w:r>
                </w:p>
              </w:tc>
              <w:tc>
                <w:tcPr>
                  <w:tcW w:w="2391" w:type="dxa"/>
                  <w:vMerge w:val="continue"/>
                  <w:vAlign w:val="center"/>
                </w:tcPr>
                <w:p w14:paraId="3CAA0BA1">
                  <w:pPr>
                    <w:adjustRightInd w:val="0"/>
                    <w:snapToGrid w:val="0"/>
                    <w:jc w:val="center"/>
                    <w:rPr>
                      <w:rFonts w:ascii="Times New Roman" w:hAnsi="Times New Roman"/>
                      <w:szCs w:val="21"/>
                    </w:rPr>
                  </w:pPr>
                </w:p>
              </w:tc>
            </w:tr>
            <w:tr w14:paraId="702A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restart"/>
                  <w:vAlign w:val="center"/>
                </w:tcPr>
                <w:p w14:paraId="6292F330">
                  <w:pPr>
                    <w:adjustRightInd w:val="0"/>
                    <w:snapToGrid w:val="0"/>
                    <w:jc w:val="center"/>
                    <w:rPr>
                      <w:rFonts w:ascii="Times New Roman" w:hAnsi="Times New Roman"/>
                      <w:szCs w:val="21"/>
                    </w:rPr>
                  </w:pPr>
                  <w:r>
                    <w:rPr>
                      <w:rFonts w:ascii="Times New Roman" w:hAnsi="Times New Roman"/>
                      <w:szCs w:val="21"/>
                    </w:rPr>
                    <w:t>5</w:t>
                  </w:r>
                </w:p>
              </w:tc>
              <w:tc>
                <w:tcPr>
                  <w:tcW w:w="2410" w:type="dxa"/>
                  <w:vMerge w:val="restart"/>
                  <w:vAlign w:val="center"/>
                </w:tcPr>
                <w:p w14:paraId="0046A214">
                  <w:pPr>
                    <w:adjustRightInd w:val="0"/>
                    <w:snapToGrid w:val="0"/>
                    <w:jc w:val="center"/>
                    <w:rPr>
                      <w:rFonts w:ascii="Times New Roman" w:hAnsi="Times New Roman"/>
                      <w:szCs w:val="21"/>
                    </w:rPr>
                  </w:pPr>
                  <w:r>
                    <w:rPr>
                      <w:rFonts w:ascii="Times New Roman" w:hAnsi="Times New Roman"/>
                      <w:szCs w:val="21"/>
                    </w:rPr>
                    <w:t>总悬浮颗粒物（TSP）</w:t>
                  </w:r>
                </w:p>
              </w:tc>
              <w:tc>
                <w:tcPr>
                  <w:tcW w:w="1701" w:type="dxa"/>
                  <w:vAlign w:val="center"/>
                </w:tcPr>
                <w:p w14:paraId="668471F4">
                  <w:pPr>
                    <w:adjustRightInd w:val="0"/>
                    <w:snapToGrid w:val="0"/>
                    <w:jc w:val="center"/>
                    <w:rPr>
                      <w:rFonts w:ascii="Times New Roman" w:hAnsi="Times New Roman"/>
                      <w:szCs w:val="21"/>
                    </w:rPr>
                  </w:pPr>
                  <w:r>
                    <w:rPr>
                      <w:rFonts w:ascii="Times New Roman" w:hAnsi="Times New Roman"/>
                      <w:szCs w:val="21"/>
                    </w:rPr>
                    <w:t>年平均</w:t>
                  </w:r>
                </w:p>
              </w:tc>
              <w:tc>
                <w:tcPr>
                  <w:tcW w:w="1644" w:type="dxa"/>
                  <w:vAlign w:val="center"/>
                </w:tcPr>
                <w:p w14:paraId="5ED96349">
                  <w:pPr>
                    <w:adjustRightInd w:val="0"/>
                    <w:snapToGrid w:val="0"/>
                    <w:jc w:val="center"/>
                    <w:rPr>
                      <w:rFonts w:ascii="Times New Roman" w:hAnsi="Times New Roman"/>
                      <w:szCs w:val="21"/>
                    </w:rPr>
                  </w:pPr>
                  <w:r>
                    <w:rPr>
                      <w:rFonts w:ascii="Times New Roman" w:hAnsi="Times New Roman"/>
                      <w:szCs w:val="21"/>
                    </w:rPr>
                    <w:t>200</w:t>
                  </w:r>
                </w:p>
              </w:tc>
              <w:tc>
                <w:tcPr>
                  <w:tcW w:w="2391" w:type="dxa"/>
                  <w:vMerge w:val="continue"/>
                  <w:vAlign w:val="center"/>
                </w:tcPr>
                <w:p w14:paraId="725C2576">
                  <w:pPr>
                    <w:adjustRightInd w:val="0"/>
                    <w:snapToGrid w:val="0"/>
                    <w:jc w:val="center"/>
                    <w:rPr>
                      <w:rFonts w:ascii="Times New Roman" w:hAnsi="Times New Roman"/>
                      <w:szCs w:val="21"/>
                    </w:rPr>
                  </w:pPr>
                </w:p>
              </w:tc>
            </w:tr>
            <w:tr w14:paraId="3D54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vAlign w:val="center"/>
                </w:tcPr>
                <w:p w14:paraId="6A3D8B19">
                  <w:pPr>
                    <w:adjustRightInd w:val="0"/>
                    <w:snapToGrid w:val="0"/>
                    <w:jc w:val="center"/>
                    <w:rPr>
                      <w:rFonts w:ascii="Times New Roman" w:hAnsi="Times New Roman"/>
                      <w:szCs w:val="21"/>
                    </w:rPr>
                  </w:pPr>
                </w:p>
              </w:tc>
              <w:tc>
                <w:tcPr>
                  <w:tcW w:w="2410" w:type="dxa"/>
                  <w:vMerge w:val="continue"/>
                  <w:vAlign w:val="center"/>
                </w:tcPr>
                <w:p w14:paraId="0D837FD7">
                  <w:pPr>
                    <w:adjustRightInd w:val="0"/>
                    <w:snapToGrid w:val="0"/>
                    <w:jc w:val="center"/>
                    <w:rPr>
                      <w:rFonts w:ascii="Times New Roman" w:hAnsi="Times New Roman"/>
                      <w:szCs w:val="21"/>
                    </w:rPr>
                  </w:pPr>
                </w:p>
              </w:tc>
              <w:tc>
                <w:tcPr>
                  <w:tcW w:w="1701" w:type="dxa"/>
                  <w:vAlign w:val="center"/>
                </w:tcPr>
                <w:p w14:paraId="11BDEFC1">
                  <w:pPr>
                    <w:adjustRightInd w:val="0"/>
                    <w:snapToGrid w:val="0"/>
                    <w:jc w:val="center"/>
                    <w:rPr>
                      <w:rFonts w:ascii="Times New Roman" w:hAnsi="Times New Roman"/>
                      <w:szCs w:val="21"/>
                    </w:rPr>
                  </w:pPr>
                  <w:r>
                    <w:rPr>
                      <w:rFonts w:ascii="Times New Roman" w:hAnsi="Times New Roman"/>
                      <w:szCs w:val="21"/>
                    </w:rPr>
                    <w:t>24小时平均</w:t>
                  </w:r>
                </w:p>
              </w:tc>
              <w:tc>
                <w:tcPr>
                  <w:tcW w:w="1644" w:type="dxa"/>
                  <w:vAlign w:val="center"/>
                </w:tcPr>
                <w:p w14:paraId="04F06CC2">
                  <w:pPr>
                    <w:adjustRightInd w:val="0"/>
                    <w:snapToGrid w:val="0"/>
                    <w:jc w:val="center"/>
                    <w:rPr>
                      <w:rFonts w:ascii="Times New Roman" w:hAnsi="Times New Roman"/>
                      <w:szCs w:val="21"/>
                    </w:rPr>
                  </w:pPr>
                  <w:r>
                    <w:rPr>
                      <w:rFonts w:ascii="Times New Roman" w:hAnsi="Times New Roman"/>
                      <w:szCs w:val="21"/>
                    </w:rPr>
                    <w:t>300</w:t>
                  </w:r>
                </w:p>
              </w:tc>
              <w:tc>
                <w:tcPr>
                  <w:tcW w:w="2391" w:type="dxa"/>
                  <w:vMerge w:val="continue"/>
                  <w:vAlign w:val="center"/>
                </w:tcPr>
                <w:p w14:paraId="6701B048">
                  <w:pPr>
                    <w:adjustRightInd w:val="0"/>
                    <w:snapToGrid w:val="0"/>
                    <w:jc w:val="center"/>
                    <w:rPr>
                      <w:rFonts w:ascii="Times New Roman" w:hAnsi="Times New Roman"/>
                      <w:szCs w:val="21"/>
                    </w:rPr>
                  </w:pPr>
                </w:p>
              </w:tc>
            </w:tr>
            <w:tr w14:paraId="7EA7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restart"/>
                  <w:vAlign w:val="center"/>
                </w:tcPr>
                <w:p w14:paraId="172F8857">
                  <w:pPr>
                    <w:adjustRightInd w:val="0"/>
                    <w:snapToGrid w:val="0"/>
                    <w:jc w:val="center"/>
                    <w:rPr>
                      <w:rFonts w:ascii="Times New Roman" w:hAnsi="Times New Roman"/>
                      <w:szCs w:val="21"/>
                    </w:rPr>
                  </w:pPr>
                  <w:r>
                    <w:rPr>
                      <w:rFonts w:ascii="Times New Roman" w:hAnsi="Times New Roman"/>
                      <w:szCs w:val="21"/>
                    </w:rPr>
                    <w:t>6</w:t>
                  </w:r>
                </w:p>
              </w:tc>
              <w:tc>
                <w:tcPr>
                  <w:tcW w:w="2410" w:type="dxa"/>
                  <w:vMerge w:val="restart"/>
                  <w:vAlign w:val="center"/>
                </w:tcPr>
                <w:p w14:paraId="6CB7E5BC">
                  <w:pPr>
                    <w:adjustRightInd w:val="0"/>
                    <w:snapToGrid w:val="0"/>
                    <w:jc w:val="center"/>
                    <w:rPr>
                      <w:rFonts w:ascii="Times New Roman" w:hAnsi="Times New Roman"/>
                      <w:szCs w:val="21"/>
                    </w:rPr>
                  </w:pPr>
                  <w:r>
                    <w:rPr>
                      <w:rFonts w:ascii="Times New Roman" w:hAnsi="Times New Roman"/>
                      <w:szCs w:val="21"/>
                    </w:rPr>
                    <w:t>一氧化碳（CO）</w:t>
                  </w:r>
                </w:p>
              </w:tc>
              <w:tc>
                <w:tcPr>
                  <w:tcW w:w="1701" w:type="dxa"/>
                  <w:vAlign w:val="center"/>
                </w:tcPr>
                <w:p w14:paraId="2ABA6A5C">
                  <w:pPr>
                    <w:adjustRightInd w:val="0"/>
                    <w:snapToGrid w:val="0"/>
                    <w:jc w:val="center"/>
                    <w:rPr>
                      <w:rFonts w:ascii="Times New Roman" w:hAnsi="Times New Roman"/>
                      <w:szCs w:val="21"/>
                    </w:rPr>
                  </w:pPr>
                  <w:r>
                    <w:rPr>
                      <w:rFonts w:ascii="Times New Roman" w:hAnsi="Times New Roman"/>
                      <w:szCs w:val="21"/>
                    </w:rPr>
                    <w:t>24小时平均</w:t>
                  </w:r>
                </w:p>
              </w:tc>
              <w:tc>
                <w:tcPr>
                  <w:tcW w:w="1644" w:type="dxa"/>
                  <w:vAlign w:val="center"/>
                </w:tcPr>
                <w:p w14:paraId="24924A41">
                  <w:pPr>
                    <w:adjustRightInd w:val="0"/>
                    <w:snapToGrid w:val="0"/>
                    <w:jc w:val="center"/>
                    <w:rPr>
                      <w:rFonts w:ascii="Times New Roman" w:hAnsi="Times New Roman"/>
                      <w:szCs w:val="21"/>
                    </w:rPr>
                  </w:pPr>
                  <w:r>
                    <w:rPr>
                      <w:rFonts w:ascii="Times New Roman" w:hAnsi="Times New Roman"/>
                      <w:szCs w:val="21"/>
                    </w:rPr>
                    <w:t>4</w:t>
                  </w:r>
                </w:p>
              </w:tc>
              <w:tc>
                <w:tcPr>
                  <w:tcW w:w="2391" w:type="dxa"/>
                  <w:vMerge w:val="restart"/>
                  <w:vAlign w:val="center"/>
                </w:tcPr>
                <w:p w14:paraId="4892132B">
                  <w:pPr>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r>
            <w:tr w14:paraId="479C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vAlign w:val="center"/>
                </w:tcPr>
                <w:p w14:paraId="595B15AB">
                  <w:pPr>
                    <w:adjustRightInd w:val="0"/>
                    <w:snapToGrid w:val="0"/>
                    <w:jc w:val="center"/>
                    <w:rPr>
                      <w:rFonts w:ascii="Times New Roman" w:hAnsi="Times New Roman"/>
                      <w:szCs w:val="21"/>
                    </w:rPr>
                  </w:pPr>
                </w:p>
              </w:tc>
              <w:tc>
                <w:tcPr>
                  <w:tcW w:w="2410" w:type="dxa"/>
                  <w:vMerge w:val="continue"/>
                  <w:vAlign w:val="center"/>
                </w:tcPr>
                <w:p w14:paraId="3F3F2312">
                  <w:pPr>
                    <w:adjustRightInd w:val="0"/>
                    <w:snapToGrid w:val="0"/>
                    <w:jc w:val="center"/>
                    <w:rPr>
                      <w:rFonts w:ascii="Times New Roman" w:hAnsi="Times New Roman"/>
                      <w:szCs w:val="21"/>
                    </w:rPr>
                  </w:pPr>
                </w:p>
              </w:tc>
              <w:tc>
                <w:tcPr>
                  <w:tcW w:w="1701" w:type="dxa"/>
                  <w:vAlign w:val="center"/>
                </w:tcPr>
                <w:p w14:paraId="237B37FD">
                  <w:pPr>
                    <w:adjustRightInd w:val="0"/>
                    <w:snapToGrid w:val="0"/>
                    <w:jc w:val="center"/>
                    <w:rPr>
                      <w:rFonts w:ascii="Times New Roman" w:hAnsi="Times New Roman"/>
                      <w:szCs w:val="21"/>
                    </w:rPr>
                  </w:pPr>
                  <w:r>
                    <w:rPr>
                      <w:rFonts w:ascii="Times New Roman" w:hAnsi="Times New Roman"/>
                      <w:szCs w:val="21"/>
                    </w:rPr>
                    <w:t>1小时平均</w:t>
                  </w:r>
                </w:p>
              </w:tc>
              <w:tc>
                <w:tcPr>
                  <w:tcW w:w="1644" w:type="dxa"/>
                  <w:vAlign w:val="center"/>
                </w:tcPr>
                <w:p w14:paraId="44F462F9">
                  <w:pPr>
                    <w:adjustRightInd w:val="0"/>
                    <w:snapToGrid w:val="0"/>
                    <w:jc w:val="center"/>
                    <w:rPr>
                      <w:rFonts w:ascii="Times New Roman" w:hAnsi="Times New Roman"/>
                      <w:szCs w:val="21"/>
                    </w:rPr>
                  </w:pPr>
                  <w:r>
                    <w:rPr>
                      <w:rFonts w:ascii="Times New Roman" w:hAnsi="Times New Roman"/>
                      <w:szCs w:val="21"/>
                    </w:rPr>
                    <w:t>10</w:t>
                  </w:r>
                </w:p>
              </w:tc>
              <w:tc>
                <w:tcPr>
                  <w:tcW w:w="2391" w:type="dxa"/>
                  <w:vMerge w:val="continue"/>
                  <w:vAlign w:val="center"/>
                </w:tcPr>
                <w:p w14:paraId="443004FC">
                  <w:pPr>
                    <w:adjustRightInd w:val="0"/>
                    <w:snapToGrid w:val="0"/>
                    <w:jc w:val="center"/>
                    <w:rPr>
                      <w:rFonts w:ascii="Times New Roman" w:hAnsi="Times New Roman"/>
                      <w:szCs w:val="21"/>
                    </w:rPr>
                  </w:pPr>
                </w:p>
              </w:tc>
            </w:tr>
          </w:tbl>
          <w:p w14:paraId="19222C8A">
            <w:pPr>
              <w:widowControl/>
              <w:spacing w:line="360" w:lineRule="auto"/>
              <w:ind w:firstLine="562" w:firstLineChars="200"/>
              <w:rPr>
                <w:rFonts w:ascii="Times New Roman" w:hAnsi="Times New Roman"/>
                <w:b/>
                <w:sz w:val="28"/>
                <w:szCs w:val="28"/>
              </w:rPr>
            </w:pPr>
            <w:r>
              <w:rPr>
                <w:rFonts w:ascii="Times New Roman" w:hAnsi="Times New Roman"/>
                <w:b/>
                <w:sz w:val="28"/>
                <w:szCs w:val="28"/>
              </w:rPr>
              <w:t>2、水环境</w:t>
            </w:r>
          </w:p>
          <w:p w14:paraId="4631A3CA">
            <w:pPr>
              <w:spacing w:line="360" w:lineRule="auto"/>
              <w:ind w:firstLine="480" w:firstLineChars="200"/>
              <w:rPr>
                <w:rFonts w:ascii="Times New Roman" w:hAnsi="Times New Roman"/>
                <w:sz w:val="24"/>
                <w:szCs w:val="24"/>
              </w:rPr>
            </w:pPr>
            <w:r>
              <w:rPr>
                <w:rFonts w:hint="eastAsia" w:ascii="Times New Roman" w:hAnsi="Times New Roman"/>
                <w:sz w:val="24"/>
              </w:rPr>
              <w:t>本项目地表水主要</w:t>
            </w:r>
            <w:r>
              <w:rPr>
                <w:rFonts w:ascii="Times New Roman" w:hAnsi="Times New Roman"/>
                <w:sz w:val="24"/>
              </w:rPr>
              <w:t>为拟建道路</w:t>
            </w:r>
            <w:r>
              <w:rPr>
                <w:rFonts w:hint="eastAsia" w:ascii="Times New Roman" w:hAnsi="Times New Roman"/>
                <w:sz w:val="24"/>
              </w:rPr>
              <w:t>西北沿线约100m处的</w:t>
            </w:r>
            <w:r>
              <w:rPr>
                <w:rFonts w:ascii="Times New Roman" w:hAnsi="Times New Roman"/>
                <w:sz w:val="24"/>
              </w:rPr>
              <w:t>芒市大河，</w:t>
            </w:r>
            <w:r>
              <w:rPr>
                <w:rFonts w:hint="eastAsia" w:ascii="Times New Roman" w:hAnsi="Times New Roman"/>
                <w:bCs/>
                <w:sz w:val="24"/>
              </w:rPr>
              <w:t>跨越</w:t>
            </w:r>
            <w:r>
              <w:rPr>
                <w:rFonts w:ascii="Times New Roman" w:hAnsi="Times New Roman"/>
                <w:bCs/>
                <w:sz w:val="24"/>
              </w:rPr>
              <w:t>地表水主要为</w:t>
            </w:r>
            <w:r>
              <w:rPr>
                <w:rFonts w:hint="eastAsia" w:ascii="Times New Roman" w:hAnsi="Times New Roman"/>
                <w:sz w:val="24"/>
              </w:rPr>
              <w:t>广沙河、南秀河、板过河、南喊河、藻地河及多条灌溉沟渠</w:t>
            </w:r>
            <w:r>
              <w:rPr>
                <w:rFonts w:hint="eastAsia" w:ascii="Times New Roman" w:hAnsi="Times New Roman"/>
                <w:bCs/>
                <w:sz w:val="24"/>
              </w:rPr>
              <w:t>，其跨越的河流均为芒市大河支流。芒市大河</w:t>
            </w:r>
            <w:r>
              <w:rPr>
                <w:rFonts w:hint="eastAsia" w:ascii="Times New Roman" w:hAnsi="Times New Roman"/>
                <w:sz w:val="24"/>
              </w:rPr>
              <w:t>为瑞丽江一级支流，属伊洛瓦底江水系。</w:t>
            </w:r>
            <w:r>
              <w:rPr>
                <w:rFonts w:ascii="Times New Roman" w:hAnsi="Times New Roman"/>
                <w:sz w:val="24"/>
                <w:szCs w:val="24"/>
              </w:rPr>
              <w:t>根据</w:t>
            </w:r>
            <w:r>
              <w:rPr>
                <w:rFonts w:ascii="Times New Roman" w:hAnsi="Times New Roman"/>
                <w:sz w:val="24"/>
              </w:rPr>
              <w:t>《</w:t>
            </w:r>
            <w:r>
              <w:rPr>
                <w:rFonts w:hint="eastAsia" w:ascii="Times New Roman" w:hAnsi="Times New Roman"/>
                <w:sz w:val="24"/>
              </w:rPr>
              <w:t>云南省</w:t>
            </w:r>
            <w:r>
              <w:rPr>
                <w:rFonts w:ascii="Times New Roman" w:hAnsi="Times New Roman"/>
                <w:sz w:val="24"/>
              </w:rPr>
              <w:t>地表水环境功能区划（2010~2020）》，</w:t>
            </w:r>
            <w:r>
              <w:rPr>
                <w:rFonts w:ascii="Times New Roman" w:hAnsi="Times New Roman"/>
                <w:sz w:val="24"/>
                <w:szCs w:val="24"/>
              </w:rPr>
              <w:t>根据</w:t>
            </w:r>
            <w:r>
              <w:rPr>
                <w:rFonts w:ascii="Times New Roman" w:hAnsi="Times New Roman"/>
                <w:sz w:val="24"/>
              </w:rPr>
              <w:t>《</w:t>
            </w:r>
            <w:r>
              <w:rPr>
                <w:rFonts w:hint="eastAsia" w:ascii="Times New Roman" w:hAnsi="Times New Roman"/>
                <w:sz w:val="24"/>
              </w:rPr>
              <w:t>云南省</w:t>
            </w:r>
            <w:r>
              <w:rPr>
                <w:rFonts w:ascii="Times New Roman" w:hAnsi="Times New Roman"/>
                <w:sz w:val="24"/>
              </w:rPr>
              <w:t>地表水环境功能区划（2010~2020）》，</w:t>
            </w:r>
            <w:r>
              <w:rPr>
                <w:rFonts w:ascii="Times New Roman" w:hAnsi="Times New Roman"/>
                <w:sz w:val="24"/>
                <w:szCs w:val="24"/>
              </w:rPr>
              <w:t>属</w:t>
            </w:r>
            <w:r>
              <w:rPr>
                <w:rFonts w:hint="eastAsia" w:ascii="Times New Roman" w:hAnsi="Times New Roman"/>
                <w:sz w:val="24"/>
                <w:szCs w:val="24"/>
              </w:rPr>
              <w:t>“木康断面</w:t>
            </w:r>
            <w:r>
              <w:rPr>
                <w:rFonts w:ascii="Times New Roman" w:hAnsi="Times New Roman"/>
                <w:sz w:val="24"/>
                <w:szCs w:val="24"/>
              </w:rPr>
              <w:t>～</w:t>
            </w:r>
            <w:r>
              <w:rPr>
                <w:rFonts w:hint="eastAsia" w:ascii="Times New Roman" w:hAnsi="Times New Roman"/>
                <w:sz w:val="24"/>
                <w:szCs w:val="24"/>
              </w:rPr>
              <w:t>入瑞丽江口</w:t>
            </w:r>
            <w:r>
              <w:rPr>
                <w:rFonts w:ascii="Times New Roman" w:hAnsi="Times New Roman"/>
                <w:kern w:val="0"/>
                <w:sz w:val="24"/>
              </w:rPr>
              <w:t>”河段，水环境功能为</w:t>
            </w:r>
            <w:r>
              <w:rPr>
                <w:rFonts w:hint="eastAsia" w:ascii="Times New Roman" w:hAnsi="Times New Roman"/>
                <w:kern w:val="0"/>
                <w:sz w:val="24"/>
              </w:rPr>
              <w:t>农业用水、</w:t>
            </w:r>
            <w:r>
              <w:rPr>
                <w:rFonts w:ascii="Times New Roman" w:hAnsi="Times New Roman"/>
                <w:kern w:val="0"/>
                <w:sz w:val="24"/>
              </w:rPr>
              <w:t>工业用水，为</w:t>
            </w:r>
            <w:r>
              <w:rPr>
                <w:rFonts w:hint="eastAsia" w:ascii="Times New Roman" w:hAnsi="Times New Roman"/>
                <w:kern w:val="0"/>
                <w:sz w:val="24"/>
              </w:rPr>
              <w:t>Ⅲ</w:t>
            </w:r>
            <w:r>
              <w:rPr>
                <w:rFonts w:ascii="Times New Roman" w:hAnsi="Times New Roman"/>
                <w:kern w:val="0"/>
                <w:sz w:val="24"/>
              </w:rPr>
              <w:t>类水质</w:t>
            </w:r>
            <w:r>
              <w:rPr>
                <w:rFonts w:hint="eastAsia" w:ascii="Times New Roman" w:hAnsi="Times New Roman"/>
                <w:kern w:val="0"/>
                <w:sz w:val="24"/>
              </w:rPr>
              <w:t>，</w:t>
            </w:r>
            <w:r>
              <w:rPr>
                <w:rFonts w:hint="eastAsia" w:ascii="Times New Roman" w:hAnsi="Times New Roman"/>
                <w:sz w:val="24"/>
                <w:szCs w:val="24"/>
              </w:rPr>
              <w:t>执行《地表水环境质量标准》（GB3838-2002）Ⅲ类水体标准</w:t>
            </w:r>
            <w:r>
              <w:rPr>
                <w:rFonts w:ascii="Times New Roman" w:hAnsi="Times New Roman"/>
                <w:sz w:val="24"/>
                <w:szCs w:val="24"/>
              </w:rPr>
              <w:t>。具体指标见表4-2。</w:t>
            </w:r>
          </w:p>
          <w:p w14:paraId="0A8A27DA">
            <w:pPr>
              <w:spacing w:line="360" w:lineRule="auto"/>
              <w:jc w:val="center"/>
              <w:rPr>
                <w:rFonts w:ascii="Times New Roman" w:hAnsi="Times New Roman"/>
                <w:sz w:val="24"/>
                <w:szCs w:val="24"/>
              </w:rPr>
            </w:pPr>
          </w:p>
          <w:p w14:paraId="435C7C20">
            <w:pPr>
              <w:spacing w:line="360" w:lineRule="auto"/>
              <w:jc w:val="center"/>
              <w:rPr>
                <w:rFonts w:ascii="Times New Roman" w:hAnsi="Times New Roman"/>
                <w:sz w:val="24"/>
                <w:szCs w:val="24"/>
              </w:rPr>
            </w:pPr>
          </w:p>
          <w:p w14:paraId="324ACA74">
            <w:pPr>
              <w:spacing w:line="360" w:lineRule="auto"/>
              <w:jc w:val="center"/>
              <w:rPr>
                <w:rFonts w:ascii="Times New Roman" w:hAnsi="Times New Roman"/>
                <w:b/>
                <w:sz w:val="24"/>
                <w:szCs w:val="24"/>
              </w:rPr>
            </w:pPr>
            <w:r>
              <w:rPr>
                <w:rFonts w:ascii="Times New Roman" w:hAnsi="Times New Roman"/>
                <w:b/>
                <w:sz w:val="24"/>
                <w:szCs w:val="24"/>
              </w:rPr>
              <w:t>表4-2  地表水环境质量标准  单位：mg/L</w:t>
            </w:r>
          </w:p>
          <w:tbl>
            <w:tblPr>
              <w:tblStyle w:val="29"/>
              <w:tblW w:w="8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155"/>
              <w:gridCol w:w="1781"/>
              <w:gridCol w:w="3070"/>
            </w:tblGrid>
            <w:tr w14:paraId="0683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79" w:type="dxa"/>
                  <w:vAlign w:val="center"/>
                </w:tcPr>
                <w:p w14:paraId="71177A83">
                  <w:pPr>
                    <w:adjustRightInd w:val="0"/>
                    <w:snapToGrid w:val="0"/>
                    <w:jc w:val="center"/>
                    <w:rPr>
                      <w:rFonts w:ascii="Times New Roman" w:hAnsi="Times New Roman"/>
                      <w:szCs w:val="21"/>
                    </w:rPr>
                  </w:pPr>
                  <w:r>
                    <w:rPr>
                      <w:rFonts w:ascii="Times New Roman" w:hAnsi="Times New Roman"/>
                      <w:szCs w:val="21"/>
                    </w:rPr>
                    <w:t>序号</w:t>
                  </w:r>
                </w:p>
              </w:tc>
              <w:tc>
                <w:tcPr>
                  <w:tcW w:w="2155" w:type="dxa"/>
                  <w:vAlign w:val="center"/>
                </w:tcPr>
                <w:p w14:paraId="2D7D0089">
                  <w:pPr>
                    <w:adjustRightInd w:val="0"/>
                    <w:snapToGrid w:val="0"/>
                    <w:jc w:val="center"/>
                    <w:rPr>
                      <w:rFonts w:ascii="Times New Roman" w:hAnsi="Times New Roman"/>
                      <w:szCs w:val="21"/>
                    </w:rPr>
                  </w:pPr>
                  <w:r>
                    <w:rPr>
                      <w:rFonts w:ascii="Times New Roman" w:hAnsi="Times New Roman"/>
                      <w:szCs w:val="21"/>
                    </w:rPr>
                    <w:t>参数</w:t>
                  </w:r>
                </w:p>
              </w:tc>
              <w:tc>
                <w:tcPr>
                  <w:tcW w:w="1781" w:type="dxa"/>
                  <w:vAlign w:val="center"/>
                </w:tcPr>
                <w:p w14:paraId="23177E43">
                  <w:pPr>
                    <w:adjustRightInd w:val="0"/>
                    <w:snapToGrid w:val="0"/>
                    <w:jc w:val="center"/>
                    <w:rPr>
                      <w:rFonts w:ascii="Times New Roman" w:hAnsi="Times New Roman"/>
                      <w:szCs w:val="21"/>
                    </w:rPr>
                  </w:pPr>
                  <w:r>
                    <w:rPr>
                      <w:rFonts w:hint="eastAsia" w:ascii="Times New Roman" w:hAnsi="Times New Roman"/>
                      <w:kern w:val="0"/>
                      <w:szCs w:val="21"/>
                    </w:rPr>
                    <w:t>Ⅲ</w:t>
                  </w:r>
                  <w:r>
                    <w:rPr>
                      <w:rFonts w:ascii="Times New Roman" w:hAnsi="Times New Roman"/>
                      <w:szCs w:val="21"/>
                    </w:rPr>
                    <w:t>类标准值</w:t>
                  </w:r>
                </w:p>
              </w:tc>
              <w:tc>
                <w:tcPr>
                  <w:tcW w:w="3070" w:type="dxa"/>
                  <w:vAlign w:val="center"/>
                </w:tcPr>
                <w:p w14:paraId="07A24664">
                  <w:pPr>
                    <w:adjustRightInd w:val="0"/>
                    <w:snapToGrid w:val="0"/>
                    <w:jc w:val="center"/>
                    <w:rPr>
                      <w:rFonts w:ascii="Times New Roman" w:hAnsi="Times New Roman"/>
                      <w:szCs w:val="21"/>
                    </w:rPr>
                  </w:pPr>
                  <w:r>
                    <w:rPr>
                      <w:rFonts w:ascii="Times New Roman" w:hAnsi="Times New Roman"/>
                      <w:szCs w:val="21"/>
                    </w:rPr>
                    <w:t>标准来源</w:t>
                  </w:r>
                </w:p>
              </w:tc>
            </w:tr>
            <w:tr w14:paraId="1811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55F8ED84">
                  <w:pPr>
                    <w:adjustRightInd w:val="0"/>
                    <w:snapToGrid w:val="0"/>
                    <w:jc w:val="center"/>
                    <w:rPr>
                      <w:rFonts w:ascii="Times New Roman" w:hAnsi="Times New Roman"/>
                      <w:szCs w:val="21"/>
                    </w:rPr>
                  </w:pPr>
                  <w:r>
                    <w:rPr>
                      <w:rFonts w:ascii="Times New Roman" w:hAnsi="Times New Roman"/>
                      <w:szCs w:val="21"/>
                    </w:rPr>
                    <w:t>1</w:t>
                  </w:r>
                </w:p>
              </w:tc>
              <w:tc>
                <w:tcPr>
                  <w:tcW w:w="2155" w:type="dxa"/>
                  <w:vAlign w:val="center"/>
                </w:tcPr>
                <w:p w14:paraId="74570F5F">
                  <w:pPr>
                    <w:adjustRightInd w:val="0"/>
                    <w:snapToGrid w:val="0"/>
                    <w:jc w:val="center"/>
                    <w:rPr>
                      <w:rFonts w:ascii="Times New Roman" w:hAnsi="Times New Roman"/>
                      <w:szCs w:val="21"/>
                    </w:rPr>
                  </w:pPr>
                  <w:r>
                    <w:rPr>
                      <w:rFonts w:ascii="Times New Roman" w:hAnsi="Times New Roman"/>
                      <w:szCs w:val="21"/>
                    </w:rPr>
                    <w:t>pH</w:t>
                  </w:r>
                </w:p>
              </w:tc>
              <w:tc>
                <w:tcPr>
                  <w:tcW w:w="1781" w:type="dxa"/>
                  <w:vAlign w:val="center"/>
                </w:tcPr>
                <w:p w14:paraId="42EA512B">
                  <w:pPr>
                    <w:adjustRightInd w:val="0"/>
                    <w:snapToGrid w:val="0"/>
                    <w:jc w:val="center"/>
                    <w:rPr>
                      <w:rFonts w:ascii="Times New Roman" w:hAnsi="Times New Roman"/>
                      <w:szCs w:val="21"/>
                    </w:rPr>
                  </w:pPr>
                  <w:r>
                    <w:rPr>
                      <w:rFonts w:ascii="Times New Roman" w:hAnsi="Times New Roman"/>
                      <w:szCs w:val="21"/>
                    </w:rPr>
                    <w:t>6～9</w:t>
                  </w:r>
                </w:p>
              </w:tc>
              <w:tc>
                <w:tcPr>
                  <w:tcW w:w="3070" w:type="dxa"/>
                  <w:vMerge w:val="restart"/>
                  <w:vAlign w:val="center"/>
                </w:tcPr>
                <w:p w14:paraId="006D5455">
                  <w:pPr>
                    <w:adjustRightInd w:val="0"/>
                    <w:snapToGrid w:val="0"/>
                    <w:jc w:val="center"/>
                    <w:rPr>
                      <w:rFonts w:ascii="Times New Roman" w:hAnsi="Times New Roman"/>
                      <w:szCs w:val="21"/>
                    </w:rPr>
                  </w:pPr>
                  <w:r>
                    <w:rPr>
                      <w:rFonts w:ascii="Times New Roman" w:hAnsi="Times New Roman"/>
                      <w:szCs w:val="21"/>
                    </w:rPr>
                    <w:t>《地表水环境质量标准》（GB3838-2002）</w:t>
                  </w:r>
                  <w:r>
                    <w:rPr>
                      <w:rFonts w:hint="eastAsia" w:ascii="Times New Roman" w:hAnsi="Times New Roman"/>
                      <w:kern w:val="0"/>
                      <w:szCs w:val="21"/>
                    </w:rPr>
                    <w:t>Ⅲ</w:t>
                  </w:r>
                  <w:r>
                    <w:rPr>
                      <w:rFonts w:ascii="Times New Roman" w:hAnsi="Times New Roman"/>
                      <w:szCs w:val="21"/>
                    </w:rPr>
                    <w:t>类水质标准</w:t>
                  </w:r>
                </w:p>
              </w:tc>
            </w:tr>
            <w:tr w14:paraId="10EC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30C051D7">
                  <w:pPr>
                    <w:adjustRightInd w:val="0"/>
                    <w:snapToGrid w:val="0"/>
                    <w:jc w:val="center"/>
                    <w:rPr>
                      <w:rFonts w:ascii="Times New Roman" w:hAnsi="Times New Roman"/>
                      <w:szCs w:val="21"/>
                    </w:rPr>
                  </w:pPr>
                  <w:r>
                    <w:rPr>
                      <w:rFonts w:ascii="Times New Roman" w:hAnsi="Times New Roman"/>
                      <w:szCs w:val="21"/>
                    </w:rPr>
                    <w:t>2</w:t>
                  </w:r>
                </w:p>
              </w:tc>
              <w:tc>
                <w:tcPr>
                  <w:tcW w:w="2155" w:type="dxa"/>
                  <w:vAlign w:val="center"/>
                </w:tcPr>
                <w:p w14:paraId="66F12B22">
                  <w:pPr>
                    <w:adjustRightInd w:val="0"/>
                    <w:snapToGrid w:val="0"/>
                    <w:jc w:val="center"/>
                    <w:rPr>
                      <w:rFonts w:ascii="Times New Roman" w:hAnsi="Times New Roman"/>
                      <w:szCs w:val="21"/>
                    </w:rPr>
                  </w:pPr>
                  <w:r>
                    <w:rPr>
                      <w:rFonts w:ascii="Times New Roman" w:hAnsi="Times New Roman"/>
                      <w:szCs w:val="21"/>
                    </w:rPr>
                    <w:t>DO</w:t>
                  </w:r>
                </w:p>
              </w:tc>
              <w:tc>
                <w:tcPr>
                  <w:tcW w:w="1781" w:type="dxa"/>
                  <w:vAlign w:val="center"/>
                </w:tcPr>
                <w:p w14:paraId="781AD727">
                  <w:pPr>
                    <w:adjustRightInd w:val="0"/>
                    <w:snapToGrid w:val="0"/>
                    <w:jc w:val="center"/>
                    <w:rPr>
                      <w:rFonts w:ascii="Times New Roman" w:hAnsi="Times New Roman"/>
                      <w:szCs w:val="21"/>
                      <w:lang w:val="en-GB"/>
                    </w:rPr>
                  </w:pPr>
                  <w:r>
                    <w:rPr>
                      <w:rFonts w:ascii="Times New Roman" w:hAnsi="Times New Roman"/>
                      <w:szCs w:val="21"/>
                    </w:rPr>
                    <w:t>≥</w:t>
                  </w:r>
                  <w:r>
                    <w:rPr>
                      <w:rFonts w:hint="eastAsia" w:ascii="Times New Roman" w:hAnsi="Times New Roman"/>
                      <w:szCs w:val="21"/>
                    </w:rPr>
                    <w:t>5</w:t>
                  </w:r>
                </w:p>
              </w:tc>
              <w:tc>
                <w:tcPr>
                  <w:tcW w:w="3070" w:type="dxa"/>
                  <w:vMerge w:val="continue"/>
                  <w:vAlign w:val="center"/>
                </w:tcPr>
                <w:p w14:paraId="2E0D8C15">
                  <w:pPr>
                    <w:adjustRightInd w:val="0"/>
                    <w:snapToGrid w:val="0"/>
                    <w:jc w:val="center"/>
                    <w:rPr>
                      <w:rFonts w:ascii="Times New Roman" w:hAnsi="Times New Roman"/>
                      <w:szCs w:val="21"/>
                    </w:rPr>
                  </w:pPr>
                </w:p>
              </w:tc>
            </w:tr>
            <w:tr w14:paraId="5346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3E5ECAD1">
                  <w:pPr>
                    <w:adjustRightInd w:val="0"/>
                    <w:snapToGrid w:val="0"/>
                    <w:jc w:val="center"/>
                    <w:rPr>
                      <w:rFonts w:ascii="Times New Roman" w:hAnsi="Times New Roman"/>
                      <w:szCs w:val="21"/>
                    </w:rPr>
                  </w:pPr>
                  <w:r>
                    <w:rPr>
                      <w:rFonts w:ascii="Times New Roman" w:hAnsi="Times New Roman"/>
                      <w:szCs w:val="21"/>
                    </w:rPr>
                    <w:t>3</w:t>
                  </w:r>
                </w:p>
              </w:tc>
              <w:tc>
                <w:tcPr>
                  <w:tcW w:w="2155" w:type="dxa"/>
                  <w:vAlign w:val="center"/>
                </w:tcPr>
                <w:p w14:paraId="6F828933">
                  <w:pPr>
                    <w:adjustRightInd w:val="0"/>
                    <w:snapToGrid w:val="0"/>
                    <w:jc w:val="center"/>
                    <w:rPr>
                      <w:rFonts w:ascii="Times New Roman" w:hAnsi="Times New Roman"/>
                      <w:szCs w:val="21"/>
                      <w:vertAlign w:val="subscript"/>
                    </w:rPr>
                  </w:pPr>
                  <w:r>
                    <w:rPr>
                      <w:rFonts w:ascii="Times New Roman" w:hAnsi="Times New Roman"/>
                      <w:szCs w:val="21"/>
                    </w:rPr>
                    <w:t>COD</w:t>
                  </w:r>
                </w:p>
              </w:tc>
              <w:tc>
                <w:tcPr>
                  <w:tcW w:w="1781" w:type="dxa"/>
                  <w:vAlign w:val="center"/>
                </w:tcPr>
                <w:p w14:paraId="135454E8">
                  <w:pPr>
                    <w:adjustRightInd w:val="0"/>
                    <w:snapToGrid w:val="0"/>
                    <w:jc w:val="center"/>
                    <w:rPr>
                      <w:rFonts w:ascii="Times New Roman" w:hAnsi="Times New Roman"/>
                      <w:szCs w:val="21"/>
                    </w:rPr>
                  </w:pPr>
                  <w:r>
                    <w:rPr>
                      <w:rFonts w:ascii="Times New Roman" w:hAnsi="Times New Roman"/>
                      <w:szCs w:val="21"/>
                      <w:lang w:val="en-GB"/>
                    </w:rPr>
                    <w:t>≤</w:t>
                  </w:r>
                  <w:r>
                    <w:rPr>
                      <w:rFonts w:hint="eastAsia" w:ascii="Times New Roman" w:hAnsi="Times New Roman"/>
                      <w:szCs w:val="21"/>
                      <w:lang w:val="en-GB"/>
                    </w:rPr>
                    <w:t>20</w:t>
                  </w:r>
                </w:p>
              </w:tc>
              <w:tc>
                <w:tcPr>
                  <w:tcW w:w="3070" w:type="dxa"/>
                  <w:vMerge w:val="continue"/>
                  <w:vAlign w:val="center"/>
                </w:tcPr>
                <w:p w14:paraId="2B2688CC">
                  <w:pPr>
                    <w:adjustRightInd w:val="0"/>
                    <w:snapToGrid w:val="0"/>
                    <w:jc w:val="center"/>
                    <w:rPr>
                      <w:rFonts w:ascii="Times New Roman" w:hAnsi="Times New Roman"/>
                      <w:szCs w:val="21"/>
                    </w:rPr>
                  </w:pPr>
                </w:p>
              </w:tc>
            </w:tr>
            <w:tr w14:paraId="58F4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69A2A123">
                  <w:pPr>
                    <w:adjustRightInd w:val="0"/>
                    <w:snapToGrid w:val="0"/>
                    <w:jc w:val="center"/>
                    <w:rPr>
                      <w:rFonts w:ascii="Times New Roman" w:hAnsi="Times New Roman"/>
                      <w:szCs w:val="21"/>
                    </w:rPr>
                  </w:pPr>
                  <w:r>
                    <w:rPr>
                      <w:rFonts w:ascii="Times New Roman" w:hAnsi="Times New Roman"/>
                      <w:szCs w:val="21"/>
                    </w:rPr>
                    <w:t>4</w:t>
                  </w:r>
                </w:p>
              </w:tc>
              <w:tc>
                <w:tcPr>
                  <w:tcW w:w="2155" w:type="dxa"/>
                  <w:vAlign w:val="center"/>
                </w:tcPr>
                <w:p w14:paraId="57F759D1">
                  <w:pPr>
                    <w:adjustRightInd w:val="0"/>
                    <w:snapToGrid w:val="0"/>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781" w:type="dxa"/>
                  <w:vAlign w:val="center"/>
                </w:tcPr>
                <w:p w14:paraId="0D1FCC42">
                  <w:pPr>
                    <w:adjustRightInd w:val="0"/>
                    <w:snapToGrid w:val="0"/>
                    <w:jc w:val="center"/>
                    <w:rPr>
                      <w:rFonts w:ascii="Times New Roman" w:hAnsi="Times New Roman"/>
                      <w:szCs w:val="21"/>
                    </w:rPr>
                  </w:pPr>
                  <w:r>
                    <w:rPr>
                      <w:rFonts w:ascii="Times New Roman" w:hAnsi="Times New Roman"/>
                      <w:szCs w:val="21"/>
                      <w:lang w:val="en-GB"/>
                    </w:rPr>
                    <w:t>≤</w:t>
                  </w:r>
                  <w:r>
                    <w:rPr>
                      <w:rFonts w:hint="eastAsia" w:ascii="Times New Roman" w:hAnsi="Times New Roman"/>
                      <w:szCs w:val="21"/>
                    </w:rPr>
                    <w:t>4</w:t>
                  </w:r>
                </w:p>
              </w:tc>
              <w:tc>
                <w:tcPr>
                  <w:tcW w:w="3070" w:type="dxa"/>
                  <w:vMerge w:val="continue"/>
                  <w:vAlign w:val="center"/>
                </w:tcPr>
                <w:p w14:paraId="66ECCD47">
                  <w:pPr>
                    <w:adjustRightInd w:val="0"/>
                    <w:snapToGrid w:val="0"/>
                    <w:jc w:val="center"/>
                    <w:rPr>
                      <w:rFonts w:ascii="Times New Roman" w:hAnsi="Times New Roman"/>
                      <w:szCs w:val="21"/>
                    </w:rPr>
                  </w:pPr>
                </w:p>
              </w:tc>
            </w:tr>
            <w:tr w14:paraId="7D67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243217E5">
                  <w:pPr>
                    <w:adjustRightInd w:val="0"/>
                    <w:snapToGrid w:val="0"/>
                    <w:jc w:val="center"/>
                    <w:rPr>
                      <w:rFonts w:ascii="Times New Roman" w:hAnsi="Times New Roman"/>
                      <w:szCs w:val="21"/>
                    </w:rPr>
                  </w:pPr>
                  <w:r>
                    <w:rPr>
                      <w:rFonts w:ascii="Times New Roman" w:hAnsi="Times New Roman"/>
                      <w:szCs w:val="21"/>
                    </w:rPr>
                    <w:t>5</w:t>
                  </w:r>
                </w:p>
              </w:tc>
              <w:tc>
                <w:tcPr>
                  <w:tcW w:w="2155" w:type="dxa"/>
                  <w:vAlign w:val="center"/>
                </w:tcPr>
                <w:p w14:paraId="3DF5D70D">
                  <w:pPr>
                    <w:adjustRightInd w:val="0"/>
                    <w:snapToGrid w:val="0"/>
                    <w:jc w:val="center"/>
                    <w:rPr>
                      <w:rFonts w:ascii="Times New Roman" w:hAnsi="Times New Roman"/>
                      <w:szCs w:val="21"/>
                    </w:rPr>
                  </w:pPr>
                  <w:r>
                    <w:rPr>
                      <w:rFonts w:ascii="Times New Roman" w:hAnsi="Times New Roman"/>
                      <w:szCs w:val="21"/>
                    </w:rPr>
                    <w:t>总磷</w:t>
                  </w:r>
                </w:p>
              </w:tc>
              <w:tc>
                <w:tcPr>
                  <w:tcW w:w="1781" w:type="dxa"/>
                  <w:vAlign w:val="center"/>
                </w:tcPr>
                <w:p w14:paraId="77D2F3F0">
                  <w:pPr>
                    <w:adjustRightInd w:val="0"/>
                    <w:snapToGrid w:val="0"/>
                    <w:jc w:val="center"/>
                    <w:rPr>
                      <w:rFonts w:ascii="Times New Roman" w:hAnsi="Times New Roman"/>
                      <w:szCs w:val="21"/>
                      <w:lang w:val="en-GB"/>
                    </w:rPr>
                  </w:pPr>
                  <w:r>
                    <w:rPr>
                      <w:rFonts w:ascii="Times New Roman" w:hAnsi="Times New Roman"/>
                      <w:szCs w:val="21"/>
                      <w:lang w:val="en-GB"/>
                    </w:rPr>
                    <w:t>≤</w:t>
                  </w:r>
                  <w:r>
                    <w:rPr>
                      <w:rFonts w:ascii="Times New Roman" w:hAnsi="Times New Roman"/>
                      <w:szCs w:val="21"/>
                    </w:rPr>
                    <w:t>0.</w:t>
                  </w:r>
                  <w:r>
                    <w:rPr>
                      <w:rFonts w:hint="eastAsia" w:ascii="Times New Roman" w:hAnsi="Times New Roman"/>
                      <w:szCs w:val="21"/>
                    </w:rPr>
                    <w:t>2（湖、库0.05）</w:t>
                  </w:r>
                </w:p>
              </w:tc>
              <w:tc>
                <w:tcPr>
                  <w:tcW w:w="3070" w:type="dxa"/>
                  <w:vMerge w:val="continue"/>
                  <w:vAlign w:val="center"/>
                </w:tcPr>
                <w:p w14:paraId="5ED5B43B">
                  <w:pPr>
                    <w:adjustRightInd w:val="0"/>
                    <w:snapToGrid w:val="0"/>
                    <w:jc w:val="center"/>
                    <w:rPr>
                      <w:rFonts w:ascii="Times New Roman" w:hAnsi="Times New Roman"/>
                      <w:szCs w:val="21"/>
                    </w:rPr>
                  </w:pPr>
                </w:p>
              </w:tc>
            </w:tr>
            <w:tr w14:paraId="35A1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10FD2BF4">
                  <w:pPr>
                    <w:adjustRightInd w:val="0"/>
                    <w:snapToGrid w:val="0"/>
                    <w:jc w:val="center"/>
                    <w:rPr>
                      <w:rFonts w:ascii="Times New Roman" w:hAnsi="Times New Roman"/>
                      <w:szCs w:val="21"/>
                    </w:rPr>
                  </w:pPr>
                  <w:r>
                    <w:rPr>
                      <w:rFonts w:ascii="Times New Roman" w:hAnsi="Times New Roman"/>
                      <w:szCs w:val="21"/>
                    </w:rPr>
                    <w:t>6</w:t>
                  </w:r>
                </w:p>
              </w:tc>
              <w:tc>
                <w:tcPr>
                  <w:tcW w:w="2155" w:type="dxa"/>
                  <w:vAlign w:val="center"/>
                </w:tcPr>
                <w:p w14:paraId="78D2DBC4">
                  <w:pPr>
                    <w:adjustRightInd w:val="0"/>
                    <w:snapToGrid w:val="0"/>
                    <w:jc w:val="center"/>
                    <w:rPr>
                      <w:rFonts w:ascii="Times New Roman" w:hAnsi="Times New Roman"/>
                      <w:szCs w:val="21"/>
                    </w:rPr>
                  </w:pPr>
                  <w:r>
                    <w:rPr>
                      <w:rFonts w:ascii="Times New Roman" w:hAnsi="Times New Roman"/>
                      <w:szCs w:val="21"/>
                    </w:rPr>
                    <w:t>氨氮</w:t>
                  </w:r>
                </w:p>
              </w:tc>
              <w:tc>
                <w:tcPr>
                  <w:tcW w:w="1781" w:type="dxa"/>
                  <w:vAlign w:val="center"/>
                </w:tcPr>
                <w:p w14:paraId="7CBB7A73">
                  <w:pPr>
                    <w:adjustRightInd w:val="0"/>
                    <w:snapToGrid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0</w:t>
                  </w:r>
                </w:p>
              </w:tc>
              <w:tc>
                <w:tcPr>
                  <w:tcW w:w="3070" w:type="dxa"/>
                  <w:vMerge w:val="continue"/>
                  <w:vAlign w:val="center"/>
                </w:tcPr>
                <w:p w14:paraId="6DADDFB4">
                  <w:pPr>
                    <w:adjustRightInd w:val="0"/>
                    <w:snapToGrid w:val="0"/>
                    <w:jc w:val="center"/>
                    <w:rPr>
                      <w:rFonts w:ascii="Times New Roman" w:hAnsi="Times New Roman"/>
                      <w:szCs w:val="21"/>
                    </w:rPr>
                  </w:pPr>
                </w:p>
              </w:tc>
            </w:tr>
            <w:tr w14:paraId="2E2D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29150CBF">
                  <w:pPr>
                    <w:adjustRightInd w:val="0"/>
                    <w:snapToGrid w:val="0"/>
                    <w:jc w:val="center"/>
                    <w:rPr>
                      <w:rFonts w:ascii="Times New Roman" w:hAnsi="Times New Roman"/>
                      <w:szCs w:val="21"/>
                    </w:rPr>
                  </w:pPr>
                  <w:r>
                    <w:rPr>
                      <w:rFonts w:ascii="Times New Roman" w:hAnsi="Times New Roman"/>
                      <w:szCs w:val="21"/>
                    </w:rPr>
                    <w:t>7</w:t>
                  </w:r>
                </w:p>
              </w:tc>
              <w:tc>
                <w:tcPr>
                  <w:tcW w:w="2155" w:type="dxa"/>
                  <w:vAlign w:val="center"/>
                </w:tcPr>
                <w:p w14:paraId="6F7B6DCE">
                  <w:pPr>
                    <w:adjustRightInd w:val="0"/>
                    <w:snapToGrid w:val="0"/>
                    <w:jc w:val="center"/>
                    <w:rPr>
                      <w:rFonts w:ascii="Times New Roman" w:hAnsi="Times New Roman"/>
                      <w:szCs w:val="21"/>
                    </w:rPr>
                  </w:pPr>
                  <w:r>
                    <w:rPr>
                      <w:rFonts w:ascii="Times New Roman" w:hAnsi="Times New Roman"/>
                      <w:szCs w:val="21"/>
                    </w:rPr>
                    <w:t>总氮</w:t>
                  </w:r>
                </w:p>
              </w:tc>
              <w:tc>
                <w:tcPr>
                  <w:tcW w:w="1781" w:type="dxa"/>
                  <w:vAlign w:val="center"/>
                </w:tcPr>
                <w:p w14:paraId="191B7700">
                  <w:pPr>
                    <w:adjustRightInd w:val="0"/>
                    <w:snapToGrid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0</w:t>
                  </w:r>
                </w:p>
              </w:tc>
              <w:tc>
                <w:tcPr>
                  <w:tcW w:w="3070" w:type="dxa"/>
                  <w:vMerge w:val="continue"/>
                  <w:vAlign w:val="center"/>
                </w:tcPr>
                <w:p w14:paraId="7914A42F">
                  <w:pPr>
                    <w:adjustRightInd w:val="0"/>
                    <w:snapToGrid w:val="0"/>
                    <w:jc w:val="center"/>
                    <w:rPr>
                      <w:rFonts w:ascii="Times New Roman" w:hAnsi="Times New Roman"/>
                      <w:szCs w:val="21"/>
                    </w:rPr>
                  </w:pPr>
                </w:p>
              </w:tc>
            </w:tr>
            <w:tr w14:paraId="0047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5AB7154D">
                  <w:pPr>
                    <w:adjustRightInd w:val="0"/>
                    <w:snapToGrid w:val="0"/>
                    <w:jc w:val="center"/>
                    <w:rPr>
                      <w:rFonts w:ascii="Times New Roman" w:hAnsi="Times New Roman"/>
                      <w:szCs w:val="21"/>
                    </w:rPr>
                  </w:pPr>
                  <w:r>
                    <w:rPr>
                      <w:rFonts w:ascii="Times New Roman" w:hAnsi="Times New Roman"/>
                      <w:szCs w:val="21"/>
                    </w:rPr>
                    <w:t>8</w:t>
                  </w:r>
                </w:p>
              </w:tc>
              <w:tc>
                <w:tcPr>
                  <w:tcW w:w="2155" w:type="dxa"/>
                  <w:vAlign w:val="center"/>
                </w:tcPr>
                <w:p w14:paraId="29BA9376">
                  <w:pPr>
                    <w:adjustRightInd w:val="0"/>
                    <w:snapToGrid w:val="0"/>
                    <w:jc w:val="center"/>
                    <w:rPr>
                      <w:rFonts w:ascii="Times New Roman" w:hAnsi="Times New Roman"/>
                      <w:szCs w:val="21"/>
                    </w:rPr>
                  </w:pPr>
                  <w:r>
                    <w:rPr>
                      <w:rFonts w:ascii="Times New Roman" w:hAnsi="Times New Roman"/>
                      <w:szCs w:val="21"/>
                    </w:rPr>
                    <w:t>石油类</w:t>
                  </w:r>
                </w:p>
              </w:tc>
              <w:tc>
                <w:tcPr>
                  <w:tcW w:w="1781" w:type="dxa"/>
                  <w:vAlign w:val="center"/>
                </w:tcPr>
                <w:p w14:paraId="1885A90B">
                  <w:pPr>
                    <w:adjustRightInd w:val="0"/>
                    <w:snapToGrid w:val="0"/>
                    <w:jc w:val="center"/>
                    <w:rPr>
                      <w:rFonts w:ascii="Times New Roman" w:hAnsi="Times New Roman"/>
                      <w:szCs w:val="21"/>
                    </w:rPr>
                  </w:pPr>
                  <w:r>
                    <w:rPr>
                      <w:rFonts w:ascii="Times New Roman" w:hAnsi="Times New Roman"/>
                      <w:szCs w:val="21"/>
                    </w:rPr>
                    <w:t>≤0.</w:t>
                  </w:r>
                  <w:r>
                    <w:rPr>
                      <w:rFonts w:hint="eastAsia" w:ascii="Times New Roman" w:hAnsi="Times New Roman"/>
                      <w:szCs w:val="21"/>
                    </w:rPr>
                    <w:t>0</w:t>
                  </w:r>
                  <w:r>
                    <w:rPr>
                      <w:rFonts w:ascii="Times New Roman" w:hAnsi="Times New Roman"/>
                      <w:szCs w:val="21"/>
                    </w:rPr>
                    <w:t>5</w:t>
                  </w:r>
                </w:p>
              </w:tc>
              <w:tc>
                <w:tcPr>
                  <w:tcW w:w="3070" w:type="dxa"/>
                  <w:vMerge w:val="continue"/>
                  <w:vAlign w:val="center"/>
                </w:tcPr>
                <w:p w14:paraId="0D6B3657">
                  <w:pPr>
                    <w:adjustRightInd w:val="0"/>
                    <w:snapToGrid w:val="0"/>
                    <w:jc w:val="center"/>
                    <w:rPr>
                      <w:rFonts w:ascii="Times New Roman" w:hAnsi="Times New Roman"/>
                      <w:szCs w:val="21"/>
                    </w:rPr>
                  </w:pPr>
                </w:p>
              </w:tc>
            </w:tr>
            <w:tr w14:paraId="26E4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24E78F4D">
                  <w:pPr>
                    <w:adjustRightInd w:val="0"/>
                    <w:snapToGrid w:val="0"/>
                    <w:jc w:val="center"/>
                    <w:rPr>
                      <w:rFonts w:ascii="Times New Roman" w:hAnsi="Times New Roman"/>
                      <w:szCs w:val="21"/>
                    </w:rPr>
                  </w:pPr>
                  <w:r>
                    <w:rPr>
                      <w:rFonts w:ascii="Times New Roman" w:hAnsi="Times New Roman"/>
                      <w:szCs w:val="21"/>
                    </w:rPr>
                    <w:t>9</w:t>
                  </w:r>
                </w:p>
              </w:tc>
              <w:tc>
                <w:tcPr>
                  <w:tcW w:w="2155" w:type="dxa"/>
                  <w:vAlign w:val="center"/>
                </w:tcPr>
                <w:p w14:paraId="47C58D2C">
                  <w:pPr>
                    <w:adjustRightInd w:val="0"/>
                    <w:snapToGrid w:val="0"/>
                    <w:jc w:val="center"/>
                    <w:rPr>
                      <w:rFonts w:ascii="Times New Roman" w:hAnsi="Times New Roman"/>
                      <w:szCs w:val="21"/>
                    </w:rPr>
                  </w:pPr>
                  <w:r>
                    <w:rPr>
                      <w:rFonts w:ascii="Times New Roman" w:hAnsi="Times New Roman"/>
                      <w:szCs w:val="21"/>
                    </w:rPr>
                    <w:t>粪大肠菌群</w:t>
                  </w:r>
                </w:p>
              </w:tc>
              <w:tc>
                <w:tcPr>
                  <w:tcW w:w="1781" w:type="dxa"/>
                  <w:vAlign w:val="center"/>
                </w:tcPr>
                <w:p w14:paraId="6BFD793E">
                  <w:pPr>
                    <w:adjustRightInd w:val="0"/>
                    <w:snapToGrid w:val="0"/>
                    <w:jc w:val="center"/>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0000</w:t>
                  </w:r>
                </w:p>
              </w:tc>
              <w:tc>
                <w:tcPr>
                  <w:tcW w:w="3070" w:type="dxa"/>
                  <w:vMerge w:val="continue"/>
                  <w:vAlign w:val="center"/>
                </w:tcPr>
                <w:p w14:paraId="1499812F">
                  <w:pPr>
                    <w:adjustRightInd w:val="0"/>
                    <w:snapToGrid w:val="0"/>
                    <w:jc w:val="center"/>
                    <w:rPr>
                      <w:rFonts w:ascii="Times New Roman" w:hAnsi="Times New Roman"/>
                      <w:szCs w:val="21"/>
                    </w:rPr>
                  </w:pPr>
                </w:p>
              </w:tc>
            </w:tr>
          </w:tbl>
          <w:p w14:paraId="20997C4B">
            <w:pPr>
              <w:spacing w:line="360" w:lineRule="auto"/>
              <w:ind w:firstLine="562" w:firstLineChars="200"/>
              <w:rPr>
                <w:rFonts w:ascii="Times New Roman" w:hAnsi="Times New Roman"/>
                <w:b/>
                <w:sz w:val="28"/>
                <w:szCs w:val="28"/>
              </w:rPr>
            </w:pPr>
            <w:r>
              <w:rPr>
                <w:rFonts w:ascii="Times New Roman" w:hAnsi="Times New Roman"/>
                <w:b/>
                <w:sz w:val="28"/>
                <w:szCs w:val="28"/>
              </w:rPr>
              <w:t>3、</w:t>
            </w:r>
            <w:r>
              <w:rPr>
                <w:rFonts w:hint="eastAsia" w:ascii="Times New Roman" w:hAnsi="Times New Roman"/>
                <w:b/>
                <w:sz w:val="28"/>
                <w:szCs w:val="28"/>
              </w:rPr>
              <w:t>声环境</w:t>
            </w:r>
          </w:p>
          <w:p w14:paraId="5A64D5C0">
            <w:pPr>
              <w:spacing w:line="360" w:lineRule="auto"/>
              <w:ind w:firstLine="420"/>
              <w:rPr>
                <w:rFonts w:ascii="Times New Roman" w:hAnsi="Times New Roman"/>
                <w:sz w:val="24"/>
              </w:rPr>
            </w:pPr>
            <w:r>
              <w:rPr>
                <w:rFonts w:ascii="Times New Roman" w:hAnsi="Times New Roman"/>
                <w:sz w:val="24"/>
              </w:rPr>
              <w:t>项目位于</w:t>
            </w:r>
            <w:r>
              <w:rPr>
                <w:rFonts w:hint="eastAsia" w:ascii="Times New Roman" w:hAnsi="Times New Roman"/>
                <w:sz w:val="24"/>
              </w:rPr>
              <w:t>芒市西二环</w:t>
            </w:r>
            <w:r>
              <w:rPr>
                <w:rFonts w:ascii="Times New Roman" w:hAnsi="Times New Roman"/>
                <w:bCs/>
                <w:sz w:val="24"/>
                <w:szCs w:val="24"/>
              </w:rPr>
              <w:t>，</w:t>
            </w:r>
            <w:r>
              <w:rPr>
                <w:rFonts w:hint="eastAsia" w:ascii="Times New Roman" w:hAnsi="Times New Roman"/>
                <w:bCs/>
                <w:sz w:val="24"/>
                <w:szCs w:val="24"/>
              </w:rPr>
              <w:t>起于潞盈线，止于规划</w:t>
            </w:r>
            <w:r>
              <w:rPr>
                <w:rFonts w:ascii="Times New Roman" w:hAnsi="Times New Roman"/>
                <w:bCs/>
                <w:sz w:val="24"/>
                <w:szCs w:val="24"/>
              </w:rPr>
              <w:t>40m</w:t>
            </w:r>
            <w:r>
              <w:rPr>
                <w:rFonts w:hint="eastAsia" w:ascii="Times New Roman" w:hAnsi="Times New Roman"/>
                <w:bCs/>
                <w:sz w:val="24"/>
                <w:szCs w:val="24"/>
              </w:rPr>
              <w:t>道路</w:t>
            </w:r>
            <w:r>
              <w:rPr>
                <w:rFonts w:ascii="Times New Roman" w:hAnsi="Times New Roman"/>
                <w:sz w:val="24"/>
              </w:rPr>
              <w:t>，</w:t>
            </w:r>
            <w:r>
              <w:rPr>
                <w:rFonts w:hint="eastAsia" w:ascii="Times New Roman" w:hAnsi="Times New Roman"/>
                <w:sz w:val="24"/>
              </w:rPr>
              <w:t>道路</w:t>
            </w:r>
            <w:r>
              <w:rPr>
                <w:rFonts w:ascii="Times New Roman" w:hAnsi="Times New Roman"/>
                <w:sz w:val="24"/>
              </w:rPr>
              <w:t>两侧3</w:t>
            </w:r>
            <w:r>
              <w:rPr>
                <w:rFonts w:hint="eastAsia" w:ascii="Times New Roman" w:hAnsi="Times New Roman"/>
                <w:sz w:val="24"/>
              </w:rPr>
              <w:t>5</w:t>
            </w:r>
            <w:r>
              <w:rPr>
                <w:rFonts w:ascii="Times New Roman" w:hAnsi="Times New Roman"/>
                <w:sz w:val="24"/>
              </w:rPr>
              <w:t>±5m范围内执行《声环境质量标准》（GB3096-2008）4</w:t>
            </w:r>
            <w:r>
              <w:rPr>
                <w:rFonts w:hint="eastAsia" w:ascii="Times New Roman" w:hAnsi="Times New Roman"/>
                <w:sz w:val="24"/>
              </w:rPr>
              <w:t>a</w:t>
            </w:r>
            <w:r>
              <w:rPr>
                <w:rFonts w:ascii="Times New Roman" w:hAnsi="Times New Roman"/>
                <w:sz w:val="24"/>
              </w:rPr>
              <w:t>类标准</w:t>
            </w:r>
            <w:r>
              <w:rPr>
                <w:rFonts w:hint="eastAsia" w:ascii="Times New Roman" w:hAnsi="Times New Roman"/>
                <w:sz w:val="24"/>
              </w:rPr>
              <w:t>，35±5m范围以外的区域声环境执行《声环境质量标准》（GB3096-2008）2类标准</w:t>
            </w:r>
            <w:r>
              <w:rPr>
                <w:rFonts w:ascii="Times New Roman" w:hAnsi="Times New Roman"/>
                <w:sz w:val="24"/>
              </w:rPr>
              <w:t>。</w:t>
            </w:r>
            <w:r>
              <w:rPr>
                <w:rFonts w:ascii="Times New Roman" w:hAnsi="Times New Roman"/>
                <w:sz w:val="24"/>
                <w:szCs w:val="24"/>
              </w:rPr>
              <w:t>具体指标见表4-3。</w:t>
            </w:r>
          </w:p>
          <w:p w14:paraId="5A6591F1">
            <w:pPr>
              <w:spacing w:line="360" w:lineRule="auto"/>
              <w:jc w:val="center"/>
              <w:rPr>
                <w:rFonts w:ascii="Times New Roman" w:hAnsi="Times New Roman"/>
                <w:b/>
                <w:sz w:val="24"/>
                <w:szCs w:val="24"/>
              </w:rPr>
            </w:pPr>
            <w:r>
              <w:rPr>
                <w:rFonts w:ascii="Times New Roman" w:hAnsi="Times New Roman"/>
                <w:b/>
                <w:sz w:val="24"/>
                <w:szCs w:val="24"/>
              </w:rPr>
              <w:t xml:space="preserve">表4-3  </w:t>
            </w:r>
            <w:r>
              <w:rPr>
                <w:rFonts w:hint="eastAsia" w:ascii="Times New Roman" w:hAnsi="Times New Roman"/>
                <w:b/>
                <w:sz w:val="24"/>
                <w:szCs w:val="24"/>
              </w:rPr>
              <w:t>声环境质量标准</w:t>
            </w:r>
            <w:r>
              <w:rPr>
                <w:rFonts w:ascii="Times New Roman" w:hAnsi="Times New Roman"/>
                <w:b/>
                <w:sz w:val="24"/>
                <w:szCs w:val="24"/>
              </w:rPr>
              <w:t xml:space="preserve">  单位：dB（A）</w:t>
            </w:r>
          </w:p>
          <w:tbl>
            <w:tblPr>
              <w:tblStyle w:val="29"/>
              <w:tblW w:w="8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3306"/>
              <w:gridCol w:w="3199"/>
            </w:tblGrid>
            <w:tr w14:paraId="1BB5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0" w:type="dxa"/>
                  <w:vMerge w:val="restart"/>
                  <w:vAlign w:val="center"/>
                </w:tcPr>
                <w:p w14:paraId="6D7ABB58">
                  <w:pPr>
                    <w:jc w:val="center"/>
                    <w:textAlignment w:val="baseline"/>
                    <w:rPr>
                      <w:rFonts w:ascii="Times New Roman" w:hAnsi="Times New Roman"/>
                      <w:szCs w:val="21"/>
                    </w:rPr>
                  </w:pPr>
                  <w:r>
                    <w:rPr>
                      <w:rFonts w:ascii="Times New Roman" w:hAnsi="Times New Roman"/>
                      <w:szCs w:val="21"/>
                    </w:rPr>
                    <w:t>类别</w:t>
                  </w:r>
                </w:p>
              </w:tc>
              <w:tc>
                <w:tcPr>
                  <w:tcW w:w="6505" w:type="dxa"/>
                  <w:gridSpan w:val="2"/>
                  <w:vAlign w:val="center"/>
                </w:tcPr>
                <w:p w14:paraId="3DCEF08C">
                  <w:pPr>
                    <w:jc w:val="center"/>
                    <w:textAlignment w:val="baseline"/>
                    <w:rPr>
                      <w:rFonts w:ascii="Times New Roman" w:hAnsi="Times New Roman"/>
                      <w:szCs w:val="21"/>
                    </w:rPr>
                  </w:pPr>
                  <w:r>
                    <w:rPr>
                      <w:rFonts w:ascii="Times New Roman" w:hAnsi="Times New Roman"/>
                      <w:szCs w:val="21"/>
                    </w:rPr>
                    <w:t>声</w:t>
                  </w:r>
                  <w:r>
                    <w:rPr>
                      <w:rFonts w:hint="eastAsia" w:ascii="Times New Roman" w:hAnsi="Times New Roman"/>
                      <w:szCs w:val="21"/>
                    </w:rPr>
                    <w:t>环境</w:t>
                  </w:r>
                  <w:r>
                    <w:rPr>
                      <w:rFonts w:ascii="Times New Roman" w:hAnsi="Times New Roman"/>
                      <w:szCs w:val="21"/>
                    </w:rPr>
                    <w:t>限值</w:t>
                  </w:r>
                </w:p>
              </w:tc>
            </w:tr>
            <w:tr w14:paraId="45C0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0" w:type="dxa"/>
                  <w:vMerge w:val="continue"/>
                  <w:vAlign w:val="center"/>
                </w:tcPr>
                <w:p w14:paraId="36FAEB4D">
                  <w:pPr>
                    <w:jc w:val="center"/>
                    <w:textAlignment w:val="baseline"/>
                    <w:rPr>
                      <w:rFonts w:ascii="Times New Roman" w:hAnsi="Times New Roman"/>
                      <w:szCs w:val="21"/>
                    </w:rPr>
                  </w:pPr>
                </w:p>
              </w:tc>
              <w:tc>
                <w:tcPr>
                  <w:tcW w:w="3306" w:type="dxa"/>
                  <w:vAlign w:val="center"/>
                </w:tcPr>
                <w:p w14:paraId="747C16CA">
                  <w:pPr>
                    <w:jc w:val="center"/>
                    <w:textAlignment w:val="baseline"/>
                    <w:rPr>
                      <w:rFonts w:ascii="Times New Roman" w:hAnsi="Times New Roman"/>
                      <w:szCs w:val="21"/>
                    </w:rPr>
                  </w:pPr>
                  <w:r>
                    <w:rPr>
                      <w:rFonts w:ascii="Times New Roman" w:hAnsi="Times New Roman"/>
                      <w:szCs w:val="21"/>
                    </w:rPr>
                    <w:t>昼间</w:t>
                  </w:r>
                </w:p>
              </w:tc>
              <w:tc>
                <w:tcPr>
                  <w:tcW w:w="3199" w:type="dxa"/>
                  <w:vAlign w:val="center"/>
                </w:tcPr>
                <w:p w14:paraId="49ADEC51">
                  <w:pPr>
                    <w:jc w:val="center"/>
                    <w:textAlignment w:val="baseline"/>
                    <w:rPr>
                      <w:rFonts w:ascii="Times New Roman" w:hAnsi="Times New Roman"/>
                      <w:szCs w:val="21"/>
                    </w:rPr>
                  </w:pPr>
                  <w:r>
                    <w:rPr>
                      <w:rFonts w:ascii="Times New Roman" w:hAnsi="Times New Roman"/>
                      <w:szCs w:val="21"/>
                    </w:rPr>
                    <w:t>夜间</w:t>
                  </w:r>
                </w:p>
              </w:tc>
            </w:tr>
            <w:tr w14:paraId="547D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0" w:type="dxa"/>
                  <w:vAlign w:val="center"/>
                </w:tcPr>
                <w:p w14:paraId="4C0F908D">
                  <w:pPr>
                    <w:jc w:val="center"/>
                    <w:textAlignment w:val="baseline"/>
                    <w:rPr>
                      <w:rFonts w:ascii="Times New Roman" w:hAnsi="Times New Roman"/>
                      <w:szCs w:val="21"/>
                    </w:rPr>
                  </w:pPr>
                  <w:r>
                    <w:rPr>
                      <w:rFonts w:ascii="Times New Roman" w:hAnsi="Times New Roman"/>
                      <w:szCs w:val="21"/>
                    </w:rPr>
                    <w:t>2类</w:t>
                  </w:r>
                </w:p>
              </w:tc>
              <w:tc>
                <w:tcPr>
                  <w:tcW w:w="3306" w:type="dxa"/>
                  <w:vAlign w:val="center"/>
                </w:tcPr>
                <w:p w14:paraId="36B71A29">
                  <w:pPr>
                    <w:jc w:val="center"/>
                    <w:textAlignment w:val="baseline"/>
                    <w:rPr>
                      <w:rFonts w:ascii="Times New Roman" w:hAnsi="Times New Roman"/>
                      <w:szCs w:val="21"/>
                    </w:rPr>
                  </w:pPr>
                  <w:r>
                    <w:rPr>
                      <w:rFonts w:ascii="Times New Roman" w:hAnsi="Times New Roman"/>
                      <w:szCs w:val="21"/>
                    </w:rPr>
                    <w:t>60</w:t>
                  </w:r>
                </w:p>
              </w:tc>
              <w:tc>
                <w:tcPr>
                  <w:tcW w:w="3199" w:type="dxa"/>
                  <w:vAlign w:val="center"/>
                </w:tcPr>
                <w:p w14:paraId="3674A0CA">
                  <w:pPr>
                    <w:jc w:val="center"/>
                    <w:textAlignment w:val="baseline"/>
                    <w:rPr>
                      <w:rFonts w:ascii="Times New Roman" w:hAnsi="Times New Roman"/>
                      <w:szCs w:val="21"/>
                    </w:rPr>
                  </w:pPr>
                  <w:r>
                    <w:rPr>
                      <w:rFonts w:ascii="Times New Roman" w:hAnsi="Times New Roman"/>
                      <w:szCs w:val="21"/>
                    </w:rPr>
                    <w:t>50</w:t>
                  </w:r>
                </w:p>
              </w:tc>
            </w:tr>
            <w:tr w14:paraId="2F02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0" w:type="dxa"/>
                  <w:vAlign w:val="center"/>
                </w:tcPr>
                <w:p w14:paraId="26DC4AEB">
                  <w:pPr>
                    <w:jc w:val="center"/>
                    <w:textAlignment w:val="baseline"/>
                    <w:rPr>
                      <w:rFonts w:ascii="Times New Roman" w:hAnsi="Times New Roman"/>
                      <w:szCs w:val="21"/>
                    </w:rPr>
                  </w:pPr>
                  <w:r>
                    <w:rPr>
                      <w:rFonts w:ascii="Times New Roman" w:hAnsi="Times New Roman"/>
                      <w:szCs w:val="21"/>
                    </w:rPr>
                    <w:t>4</w:t>
                  </w:r>
                  <w:r>
                    <w:rPr>
                      <w:rFonts w:hint="eastAsia" w:ascii="Times New Roman" w:hAnsi="Times New Roman"/>
                      <w:szCs w:val="21"/>
                    </w:rPr>
                    <w:t>a</w:t>
                  </w:r>
                  <w:r>
                    <w:rPr>
                      <w:rFonts w:ascii="Times New Roman" w:hAnsi="Times New Roman"/>
                      <w:szCs w:val="21"/>
                    </w:rPr>
                    <w:t>类</w:t>
                  </w:r>
                </w:p>
              </w:tc>
              <w:tc>
                <w:tcPr>
                  <w:tcW w:w="3306" w:type="dxa"/>
                  <w:vAlign w:val="center"/>
                </w:tcPr>
                <w:p w14:paraId="3B258002">
                  <w:pPr>
                    <w:jc w:val="center"/>
                    <w:textAlignment w:val="baseline"/>
                    <w:rPr>
                      <w:rFonts w:ascii="Times New Roman" w:hAnsi="Times New Roman"/>
                      <w:szCs w:val="21"/>
                    </w:rPr>
                  </w:pPr>
                  <w:r>
                    <w:rPr>
                      <w:rFonts w:ascii="Times New Roman" w:hAnsi="Times New Roman"/>
                      <w:szCs w:val="21"/>
                    </w:rPr>
                    <w:t>70</w:t>
                  </w:r>
                </w:p>
              </w:tc>
              <w:tc>
                <w:tcPr>
                  <w:tcW w:w="3199" w:type="dxa"/>
                  <w:vAlign w:val="center"/>
                </w:tcPr>
                <w:p w14:paraId="3773C611">
                  <w:pPr>
                    <w:jc w:val="center"/>
                    <w:textAlignment w:val="baseline"/>
                    <w:rPr>
                      <w:rFonts w:ascii="Times New Roman" w:hAnsi="Times New Roman"/>
                      <w:szCs w:val="21"/>
                    </w:rPr>
                  </w:pPr>
                  <w:r>
                    <w:rPr>
                      <w:rFonts w:ascii="Times New Roman" w:hAnsi="Times New Roman"/>
                      <w:szCs w:val="21"/>
                    </w:rPr>
                    <w:t>55</w:t>
                  </w:r>
                </w:p>
              </w:tc>
            </w:tr>
          </w:tbl>
          <w:p w14:paraId="60518E91">
            <w:pPr>
              <w:spacing w:line="360" w:lineRule="auto"/>
              <w:ind w:firstLine="562" w:firstLineChars="200"/>
              <w:rPr>
                <w:rFonts w:ascii="Times New Roman" w:hAnsi="Times New Roman"/>
                <w:b/>
                <w:sz w:val="28"/>
                <w:szCs w:val="28"/>
              </w:rPr>
            </w:pPr>
            <w:r>
              <w:rPr>
                <w:rFonts w:ascii="Times New Roman" w:hAnsi="Times New Roman"/>
                <w:b/>
                <w:sz w:val="28"/>
                <w:szCs w:val="28"/>
              </w:rPr>
              <w:t>4、生态环境</w:t>
            </w:r>
          </w:p>
          <w:p w14:paraId="146E81FF">
            <w:pPr>
              <w:spacing w:line="360" w:lineRule="auto"/>
              <w:ind w:left="210" w:leftChars="100" w:firstLine="561"/>
              <w:rPr>
                <w:rFonts w:ascii="Times New Roman" w:hAnsi="Times New Roman"/>
              </w:rPr>
            </w:pPr>
            <w:r>
              <w:rPr>
                <w:rFonts w:ascii="Times New Roman" w:hAnsi="Times New Roman"/>
                <w:sz w:val="24"/>
              </w:rPr>
              <w:t>水土流失根据《土壤侵蚀分类分级标准》（SL190-2007）以不改变土壤侵蚀等级类型现状为标准，</w:t>
            </w:r>
            <w:r>
              <w:rPr>
                <w:rFonts w:ascii="Times New Roman" w:hAnsi="Times New Roman"/>
                <w:sz w:val="24"/>
                <w:szCs w:val="24"/>
              </w:rPr>
              <w:t>具体标准值见表4-4。</w:t>
            </w:r>
          </w:p>
          <w:p w14:paraId="78891A84">
            <w:pPr>
              <w:spacing w:line="360" w:lineRule="auto"/>
              <w:jc w:val="center"/>
              <w:rPr>
                <w:rFonts w:ascii="Times New Roman" w:hAnsi="Times New Roman"/>
                <w:sz w:val="24"/>
                <w:szCs w:val="24"/>
              </w:rPr>
            </w:pPr>
            <w:r>
              <w:rPr>
                <w:rFonts w:ascii="Times New Roman" w:hAnsi="Times New Roman"/>
                <w:b/>
                <w:sz w:val="24"/>
                <w:szCs w:val="24"/>
              </w:rPr>
              <w:t xml:space="preserve">表4-4  </w:t>
            </w:r>
            <w:r>
              <w:rPr>
                <w:rFonts w:ascii="Times New Roman" w:hAnsi="Times New Roman"/>
                <w:b/>
                <w:sz w:val="24"/>
              </w:rPr>
              <w:t>土壤侵蚀强度分级标准表</w:t>
            </w:r>
          </w:p>
          <w:tbl>
            <w:tblPr>
              <w:tblStyle w:val="29"/>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3400"/>
              <w:gridCol w:w="3711"/>
            </w:tblGrid>
            <w:tr w14:paraId="71F6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04FD24A9">
                  <w:pPr>
                    <w:pStyle w:val="45"/>
                    <w:rPr>
                      <w:rFonts w:ascii="Times New Roman" w:hAnsi="Times New Roman" w:eastAsia="宋体"/>
                      <w:sz w:val="21"/>
                      <w:szCs w:val="21"/>
                    </w:rPr>
                  </w:pPr>
                  <w:r>
                    <w:rPr>
                      <w:rFonts w:ascii="Times New Roman" w:hAnsi="Times New Roman" w:eastAsia="宋体"/>
                      <w:sz w:val="21"/>
                      <w:szCs w:val="21"/>
                    </w:rPr>
                    <w:t>级别</w:t>
                  </w:r>
                </w:p>
              </w:tc>
              <w:tc>
                <w:tcPr>
                  <w:tcW w:w="3400" w:type="dxa"/>
                  <w:vAlign w:val="center"/>
                </w:tcPr>
                <w:p w14:paraId="244AF0CA">
                  <w:pPr>
                    <w:pStyle w:val="45"/>
                    <w:rPr>
                      <w:rFonts w:ascii="Times New Roman" w:hAnsi="Times New Roman" w:eastAsia="宋体"/>
                      <w:sz w:val="21"/>
                      <w:szCs w:val="21"/>
                    </w:rPr>
                  </w:pPr>
                  <w:r>
                    <w:rPr>
                      <w:rFonts w:ascii="Times New Roman" w:hAnsi="Times New Roman" w:eastAsia="宋体"/>
                      <w:sz w:val="21"/>
                      <w:szCs w:val="21"/>
                    </w:rPr>
                    <w:t>平均侵蚀模数（t/km</w:t>
                  </w:r>
                  <w:r>
                    <w:rPr>
                      <w:rFonts w:ascii="Times New Roman" w:hAnsi="Times New Roman" w:eastAsia="宋体"/>
                      <w:sz w:val="21"/>
                      <w:szCs w:val="21"/>
                      <w:vertAlign w:val="superscript"/>
                    </w:rPr>
                    <w:t>2</w:t>
                  </w:r>
                  <w:r>
                    <w:rPr>
                      <w:rFonts w:ascii="Times New Roman" w:hAnsi="Times New Roman" w:eastAsia="宋体"/>
                      <w:sz w:val="21"/>
                      <w:szCs w:val="21"/>
                    </w:rPr>
                    <w:t>·a）</w:t>
                  </w:r>
                </w:p>
              </w:tc>
              <w:tc>
                <w:tcPr>
                  <w:tcW w:w="3711" w:type="dxa"/>
                  <w:vAlign w:val="center"/>
                </w:tcPr>
                <w:p w14:paraId="242C365F">
                  <w:pPr>
                    <w:pStyle w:val="45"/>
                    <w:rPr>
                      <w:rFonts w:ascii="Times New Roman" w:hAnsi="Times New Roman" w:eastAsia="宋体"/>
                      <w:sz w:val="21"/>
                      <w:szCs w:val="21"/>
                    </w:rPr>
                  </w:pPr>
                  <w:r>
                    <w:rPr>
                      <w:rFonts w:ascii="Times New Roman" w:hAnsi="Times New Roman" w:eastAsia="宋体"/>
                      <w:sz w:val="21"/>
                      <w:szCs w:val="21"/>
                    </w:rPr>
                    <w:t>平均流失厚度（mm/a）</w:t>
                  </w:r>
                </w:p>
              </w:tc>
            </w:tr>
            <w:tr w14:paraId="551F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683F512D">
                  <w:pPr>
                    <w:pStyle w:val="45"/>
                    <w:rPr>
                      <w:rFonts w:ascii="Times New Roman" w:hAnsi="Times New Roman" w:eastAsia="宋体"/>
                      <w:sz w:val="21"/>
                      <w:szCs w:val="21"/>
                    </w:rPr>
                  </w:pPr>
                  <w:r>
                    <w:rPr>
                      <w:rFonts w:ascii="Times New Roman" w:hAnsi="Times New Roman" w:eastAsia="宋体"/>
                      <w:sz w:val="21"/>
                      <w:szCs w:val="21"/>
                    </w:rPr>
                    <w:t>微度</w:t>
                  </w:r>
                </w:p>
              </w:tc>
              <w:tc>
                <w:tcPr>
                  <w:tcW w:w="3400" w:type="dxa"/>
                  <w:vAlign w:val="center"/>
                </w:tcPr>
                <w:p w14:paraId="404C4F0C">
                  <w:pPr>
                    <w:pStyle w:val="45"/>
                    <w:rPr>
                      <w:rFonts w:ascii="Times New Roman" w:hAnsi="Times New Roman" w:eastAsia="宋体"/>
                      <w:sz w:val="21"/>
                      <w:szCs w:val="21"/>
                    </w:rPr>
                  </w:pPr>
                  <w:r>
                    <w:rPr>
                      <w:rFonts w:ascii="Times New Roman" w:hAnsi="Times New Roman" w:eastAsia="宋体"/>
                      <w:sz w:val="21"/>
                      <w:szCs w:val="21"/>
                    </w:rPr>
                    <w:t>&lt; 200，&lt; 500，&lt;1000</w:t>
                  </w:r>
                </w:p>
              </w:tc>
              <w:tc>
                <w:tcPr>
                  <w:tcW w:w="3711" w:type="dxa"/>
                  <w:vAlign w:val="center"/>
                </w:tcPr>
                <w:p w14:paraId="1E69543E">
                  <w:pPr>
                    <w:pStyle w:val="45"/>
                    <w:rPr>
                      <w:rFonts w:ascii="Times New Roman" w:hAnsi="Times New Roman" w:eastAsia="宋体"/>
                      <w:sz w:val="21"/>
                      <w:szCs w:val="21"/>
                    </w:rPr>
                  </w:pPr>
                  <w:r>
                    <w:rPr>
                      <w:rFonts w:ascii="Times New Roman" w:hAnsi="Times New Roman" w:eastAsia="宋体"/>
                      <w:sz w:val="21"/>
                      <w:szCs w:val="21"/>
                    </w:rPr>
                    <w:t>&lt;0.15，&lt;0.37，</w:t>
                  </w:r>
                  <w:bookmarkStart w:id="21" w:name="_GoBack"/>
                  <w:r>
                    <w:rPr>
                      <w:rFonts w:ascii="Times New Roman" w:hAnsi="Times New Roman" w:eastAsia="宋体"/>
                      <w:sz w:val="21"/>
                      <w:szCs w:val="21"/>
                    </w:rPr>
                    <w:t>&lt;</w:t>
                  </w:r>
                  <w:bookmarkEnd w:id="21"/>
                  <w:r>
                    <w:rPr>
                      <w:rFonts w:ascii="Times New Roman" w:hAnsi="Times New Roman" w:eastAsia="宋体"/>
                      <w:sz w:val="21"/>
                      <w:szCs w:val="21"/>
                    </w:rPr>
                    <w:t>0.74</w:t>
                  </w:r>
                </w:p>
              </w:tc>
            </w:tr>
            <w:tr w14:paraId="6A5F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70946A99">
                  <w:pPr>
                    <w:pStyle w:val="45"/>
                    <w:rPr>
                      <w:rFonts w:ascii="Times New Roman" w:hAnsi="Times New Roman" w:eastAsia="宋体"/>
                      <w:sz w:val="21"/>
                      <w:szCs w:val="21"/>
                    </w:rPr>
                  </w:pPr>
                  <w:r>
                    <w:rPr>
                      <w:rFonts w:ascii="Times New Roman" w:hAnsi="Times New Roman" w:eastAsia="宋体"/>
                      <w:sz w:val="21"/>
                      <w:szCs w:val="21"/>
                    </w:rPr>
                    <w:t>轻度</w:t>
                  </w:r>
                </w:p>
              </w:tc>
              <w:tc>
                <w:tcPr>
                  <w:tcW w:w="3400" w:type="dxa"/>
                  <w:vAlign w:val="center"/>
                </w:tcPr>
                <w:p w14:paraId="63F55B25">
                  <w:pPr>
                    <w:pStyle w:val="45"/>
                    <w:rPr>
                      <w:rFonts w:ascii="Times New Roman" w:hAnsi="Times New Roman" w:eastAsia="宋体"/>
                      <w:sz w:val="21"/>
                      <w:szCs w:val="21"/>
                    </w:rPr>
                  </w:pPr>
                  <w:r>
                    <w:rPr>
                      <w:rFonts w:ascii="Times New Roman" w:hAnsi="Times New Roman" w:eastAsia="宋体"/>
                      <w:sz w:val="21"/>
                      <w:szCs w:val="21"/>
                    </w:rPr>
                    <w:t>200，500，1000~2500</w:t>
                  </w:r>
                </w:p>
              </w:tc>
              <w:tc>
                <w:tcPr>
                  <w:tcW w:w="3711" w:type="dxa"/>
                  <w:vAlign w:val="center"/>
                </w:tcPr>
                <w:p w14:paraId="120FC35D">
                  <w:pPr>
                    <w:pStyle w:val="45"/>
                    <w:rPr>
                      <w:rFonts w:ascii="Times New Roman" w:hAnsi="Times New Roman" w:eastAsia="宋体"/>
                      <w:sz w:val="21"/>
                      <w:szCs w:val="21"/>
                    </w:rPr>
                  </w:pPr>
                  <w:r>
                    <w:rPr>
                      <w:rFonts w:ascii="Times New Roman" w:hAnsi="Times New Roman" w:eastAsia="宋体"/>
                      <w:sz w:val="21"/>
                      <w:szCs w:val="21"/>
                    </w:rPr>
                    <w:t>0.15，0.37，0.74~1.9</w:t>
                  </w:r>
                </w:p>
              </w:tc>
            </w:tr>
            <w:tr w14:paraId="5F56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19D4BE8D">
                  <w:pPr>
                    <w:pStyle w:val="45"/>
                    <w:rPr>
                      <w:rFonts w:ascii="Times New Roman" w:hAnsi="Times New Roman" w:eastAsia="宋体"/>
                      <w:sz w:val="21"/>
                      <w:szCs w:val="21"/>
                    </w:rPr>
                  </w:pPr>
                  <w:r>
                    <w:rPr>
                      <w:rFonts w:ascii="Times New Roman" w:hAnsi="Times New Roman" w:eastAsia="宋体"/>
                      <w:sz w:val="21"/>
                      <w:szCs w:val="21"/>
                    </w:rPr>
                    <w:t>中度</w:t>
                  </w:r>
                </w:p>
              </w:tc>
              <w:tc>
                <w:tcPr>
                  <w:tcW w:w="3400" w:type="dxa"/>
                  <w:vAlign w:val="center"/>
                </w:tcPr>
                <w:p w14:paraId="7601D2B3">
                  <w:pPr>
                    <w:pStyle w:val="45"/>
                    <w:rPr>
                      <w:rFonts w:ascii="Times New Roman" w:hAnsi="Times New Roman" w:eastAsia="宋体"/>
                      <w:sz w:val="21"/>
                      <w:szCs w:val="21"/>
                    </w:rPr>
                  </w:pPr>
                  <w:r>
                    <w:rPr>
                      <w:rFonts w:ascii="Times New Roman" w:hAnsi="Times New Roman" w:eastAsia="宋体"/>
                      <w:sz w:val="21"/>
                      <w:szCs w:val="21"/>
                    </w:rPr>
                    <w:t>2500~5000</w:t>
                  </w:r>
                </w:p>
              </w:tc>
              <w:tc>
                <w:tcPr>
                  <w:tcW w:w="3711" w:type="dxa"/>
                  <w:vAlign w:val="center"/>
                </w:tcPr>
                <w:p w14:paraId="2632E63B">
                  <w:pPr>
                    <w:pStyle w:val="45"/>
                    <w:rPr>
                      <w:rFonts w:ascii="Times New Roman" w:hAnsi="Times New Roman" w:eastAsia="宋体"/>
                      <w:sz w:val="21"/>
                      <w:szCs w:val="21"/>
                    </w:rPr>
                  </w:pPr>
                  <w:r>
                    <w:rPr>
                      <w:rFonts w:ascii="Times New Roman" w:hAnsi="Times New Roman" w:eastAsia="宋体"/>
                      <w:sz w:val="21"/>
                      <w:szCs w:val="21"/>
                    </w:rPr>
                    <w:t>1.9~3.7</w:t>
                  </w:r>
                </w:p>
              </w:tc>
            </w:tr>
            <w:tr w14:paraId="6B36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2C9AE52B">
                  <w:pPr>
                    <w:pStyle w:val="45"/>
                    <w:rPr>
                      <w:rFonts w:ascii="Times New Roman" w:hAnsi="Times New Roman" w:eastAsia="宋体"/>
                      <w:sz w:val="21"/>
                      <w:szCs w:val="21"/>
                    </w:rPr>
                  </w:pPr>
                  <w:r>
                    <w:rPr>
                      <w:rFonts w:ascii="Times New Roman" w:hAnsi="Times New Roman" w:eastAsia="宋体"/>
                      <w:sz w:val="21"/>
                      <w:szCs w:val="21"/>
                    </w:rPr>
                    <w:t>强度</w:t>
                  </w:r>
                </w:p>
              </w:tc>
              <w:tc>
                <w:tcPr>
                  <w:tcW w:w="3400" w:type="dxa"/>
                  <w:vAlign w:val="center"/>
                </w:tcPr>
                <w:p w14:paraId="3D49B839">
                  <w:pPr>
                    <w:pStyle w:val="45"/>
                    <w:rPr>
                      <w:rFonts w:ascii="Times New Roman" w:hAnsi="Times New Roman" w:eastAsia="宋体"/>
                      <w:sz w:val="21"/>
                      <w:szCs w:val="21"/>
                    </w:rPr>
                  </w:pPr>
                  <w:r>
                    <w:rPr>
                      <w:rFonts w:ascii="Times New Roman" w:hAnsi="Times New Roman" w:eastAsia="宋体"/>
                      <w:sz w:val="21"/>
                      <w:szCs w:val="21"/>
                    </w:rPr>
                    <w:t>5000~8000</w:t>
                  </w:r>
                </w:p>
              </w:tc>
              <w:tc>
                <w:tcPr>
                  <w:tcW w:w="3711" w:type="dxa"/>
                  <w:vAlign w:val="center"/>
                </w:tcPr>
                <w:p w14:paraId="3A86FF35">
                  <w:pPr>
                    <w:pStyle w:val="45"/>
                    <w:rPr>
                      <w:rFonts w:ascii="Times New Roman" w:hAnsi="Times New Roman" w:eastAsia="宋体"/>
                      <w:sz w:val="21"/>
                      <w:szCs w:val="21"/>
                    </w:rPr>
                  </w:pPr>
                  <w:r>
                    <w:rPr>
                      <w:rFonts w:ascii="Times New Roman" w:hAnsi="Times New Roman" w:eastAsia="宋体"/>
                      <w:sz w:val="21"/>
                      <w:szCs w:val="21"/>
                    </w:rPr>
                    <w:t>3.7~5.9</w:t>
                  </w:r>
                </w:p>
              </w:tc>
            </w:tr>
            <w:tr w14:paraId="3858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640C7B5E">
                  <w:pPr>
                    <w:pStyle w:val="45"/>
                    <w:rPr>
                      <w:rFonts w:ascii="Times New Roman" w:hAnsi="Times New Roman" w:eastAsia="宋体"/>
                      <w:sz w:val="21"/>
                      <w:szCs w:val="21"/>
                    </w:rPr>
                  </w:pPr>
                  <w:r>
                    <w:rPr>
                      <w:rFonts w:ascii="Times New Roman" w:hAnsi="Times New Roman" w:eastAsia="宋体"/>
                      <w:sz w:val="21"/>
                      <w:szCs w:val="21"/>
                    </w:rPr>
                    <w:t>极强度</w:t>
                  </w:r>
                </w:p>
              </w:tc>
              <w:tc>
                <w:tcPr>
                  <w:tcW w:w="3400" w:type="dxa"/>
                  <w:vAlign w:val="center"/>
                </w:tcPr>
                <w:p w14:paraId="595E87AF">
                  <w:pPr>
                    <w:pStyle w:val="45"/>
                    <w:rPr>
                      <w:rFonts w:ascii="Times New Roman" w:hAnsi="Times New Roman" w:eastAsia="宋体"/>
                      <w:sz w:val="21"/>
                      <w:szCs w:val="21"/>
                    </w:rPr>
                  </w:pPr>
                  <w:r>
                    <w:rPr>
                      <w:rFonts w:ascii="Times New Roman" w:hAnsi="Times New Roman" w:eastAsia="宋体"/>
                      <w:sz w:val="21"/>
                      <w:szCs w:val="21"/>
                    </w:rPr>
                    <w:t>8000~15000</w:t>
                  </w:r>
                </w:p>
              </w:tc>
              <w:tc>
                <w:tcPr>
                  <w:tcW w:w="3711" w:type="dxa"/>
                  <w:vAlign w:val="center"/>
                </w:tcPr>
                <w:p w14:paraId="37849B04">
                  <w:pPr>
                    <w:pStyle w:val="45"/>
                    <w:rPr>
                      <w:rFonts w:ascii="Times New Roman" w:hAnsi="Times New Roman" w:eastAsia="宋体"/>
                      <w:sz w:val="21"/>
                      <w:szCs w:val="21"/>
                    </w:rPr>
                  </w:pPr>
                  <w:r>
                    <w:rPr>
                      <w:rFonts w:ascii="Times New Roman" w:hAnsi="Times New Roman" w:eastAsia="宋体"/>
                      <w:sz w:val="21"/>
                      <w:szCs w:val="21"/>
                    </w:rPr>
                    <w:t>5.9~11.1</w:t>
                  </w:r>
                </w:p>
              </w:tc>
            </w:tr>
            <w:tr w14:paraId="09A1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57F9F9D0">
                  <w:pPr>
                    <w:pStyle w:val="45"/>
                    <w:rPr>
                      <w:rFonts w:ascii="Times New Roman" w:hAnsi="Times New Roman" w:eastAsia="宋体"/>
                      <w:sz w:val="21"/>
                      <w:szCs w:val="21"/>
                    </w:rPr>
                  </w:pPr>
                  <w:r>
                    <w:rPr>
                      <w:rFonts w:ascii="Times New Roman" w:hAnsi="Times New Roman" w:eastAsia="宋体"/>
                      <w:sz w:val="21"/>
                      <w:szCs w:val="21"/>
                    </w:rPr>
                    <w:t>剧烈</w:t>
                  </w:r>
                </w:p>
              </w:tc>
              <w:tc>
                <w:tcPr>
                  <w:tcW w:w="3400" w:type="dxa"/>
                  <w:vAlign w:val="center"/>
                </w:tcPr>
                <w:p w14:paraId="3F0B4D05">
                  <w:pPr>
                    <w:pStyle w:val="45"/>
                    <w:rPr>
                      <w:rFonts w:ascii="Times New Roman" w:hAnsi="Times New Roman" w:eastAsia="宋体"/>
                      <w:sz w:val="21"/>
                      <w:szCs w:val="21"/>
                    </w:rPr>
                  </w:pPr>
                  <w:r>
                    <w:rPr>
                      <w:rFonts w:ascii="Times New Roman" w:hAnsi="Times New Roman" w:eastAsia="宋体"/>
                      <w:sz w:val="21"/>
                      <w:szCs w:val="21"/>
                    </w:rPr>
                    <w:t>＞15000</w:t>
                  </w:r>
                </w:p>
              </w:tc>
              <w:tc>
                <w:tcPr>
                  <w:tcW w:w="3711" w:type="dxa"/>
                  <w:vAlign w:val="center"/>
                </w:tcPr>
                <w:p w14:paraId="43F4C286">
                  <w:pPr>
                    <w:pStyle w:val="45"/>
                    <w:rPr>
                      <w:rFonts w:ascii="Times New Roman" w:hAnsi="Times New Roman" w:eastAsia="宋体"/>
                      <w:sz w:val="21"/>
                      <w:szCs w:val="21"/>
                    </w:rPr>
                  </w:pPr>
                  <w:r>
                    <w:rPr>
                      <w:rFonts w:ascii="Times New Roman" w:hAnsi="Times New Roman" w:eastAsia="宋体"/>
                      <w:sz w:val="21"/>
                      <w:szCs w:val="21"/>
                    </w:rPr>
                    <w:t>＞11.1</w:t>
                  </w:r>
                </w:p>
              </w:tc>
            </w:tr>
            <w:tr w14:paraId="4CDB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0" w:type="dxa"/>
                  <w:gridSpan w:val="3"/>
                  <w:vAlign w:val="center"/>
                </w:tcPr>
                <w:p w14:paraId="3E6B6C16">
                  <w:pPr>
                    <w:pStyle w:val="45"/>
                    <w:rPr>
                      <w:rFonts w:ascii="Times New Roman" w:hAnsi="Times New Roman" w:eastAsia="宋体"/>
                      <w:sz w:val="21"/>
                      <w:szCs w:val="21"/>
                    </w:rPr>
                  </w:pPr>
                  <w:r>
                    <w:rPr>
                      <w:rFonts w:ascii="Times New Roman" w:hAnsi="Times New Roman" w:eastAsia="宋体"/>
                      <w:sz w:val="21"/>
                      <w:szCs w:val="21"/>
                    </w:rPr>
                    <w:t>注：本表流失厚度系数按土的干密度1.35g/cm</w:t>
                  </w:r>
                  <w:r>
                    <w:rPr>
                      <w:rFonts w:ascii="Times New Roman" w:hAnsi="Times New Roman" w:eastAsia="宋体"/>
                      <w:sz w:val="21"/>
                      <w:szCs w:val="21"/>
                      <w:vertAlign w:val="superscript"/>
                    </w:rPr>
                    <w:t>3</w:t>
                  </w:r>
                  <w:r>
                    <w:rPr>
                      <w:rFonts w:ascii="Times New Roman" w:hAnsi="Times New Roman" w:eastAsia="宋体"/>
                      <w:sz w:val="21"/>
                      <w:szCs w:val="21"/>
                    </w:rPr>
                    <w:t>折算，各地可按当地土壤干密度计算。</w:t>
                  </w:r>
                </w:p>
              </w:tc>
            </w:tr>
          </w:tbl>
          <w:p w14:paraId="2E88BBCB">
            <w:pPr>
              <w:outlineLvl w:val="0"/>
              <w:rPr>
                <w:rFonts w:ascii="Times New Roman" w:hAnsi="Times New Roman"/>
                <w:b/>
                <w:sz w:val="30"/>
                <w:szCs w:val="30"/>
              </w:rPr>
            </w:pPr>
          </w:p>
        </w:tc>
      </w:tr>
      <w:tr w14:paraId="2D98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95" w:type="dxa"/>
            <w:vAlign w:val="center"/>
          </w:tcPr>
          <w:p w14:paraId="7E7430D9">
            <w:pPr>
              <w:jc w:val="center"/>
              <w:rPr>
                <w:rFonts w:ascii="Times New Roman" w:hAnsi="Times New Roman"/>
                <w:sz w:val="24"/>
                <w:szCs w:val="24"/>
              </w:rPr>
            </w:pPr>
          </w:p>
          <w:p w14:paraId="76FFC346">
            <w:pPr>
              <w:jc w:val="center"/>
              <w:rPr>
                <w:rFonts w:ascii="Times New Roman" w:hAnsi="Times New Roman"/>
                <w:sz w:val="24"/>
                <w:szCs w:val="24"/>
              </w:rPr>
            </w:pPr>
          </w:p>
          <w:p w14:paraId="1B54DA8F">
            <w:pPr>
              <w:jc w:val="center"/>
              <w:rPr>
                <w:rFonts w:ascii="Times New Roman" w:hAnsi="Times New Roman"/>
                <w:sz w:val="24"/>
                <w:szCs w:val="24"/>
              </w:rPr>
            </w:pPr>
          </w:p>
          <w:p w14:paraId="0CEEE267">
            <w:pPr>
              <w:jc w:val="center"/>
              <w:rPr>
                <w:rFonts w:ascii="Times New Roman" w:hAnsi="Times New Roman"/>
                <w:sz w:val="24"/>
                <w:szCs w:val="24"/>
              </w:rPr>
            </w:pPr>
          </w:p>
          <w:p w14:paraId="7A15E46B">
            <w:pPr>
              <w:jc w:val="center"/>
              <w:rPr>
                <w:rFonts w:ascii="Times New Roman" w:hAnsi="Times New Roman"/>
                <w:sz w:val="24"/>
                <w:szCs w:val="24"/>
              </w:rPr>
            </w:pPr>
          </w:p>
          <w:p w14:paraId="59AFEC1B">
            <w:pPr>
              <w:jc w:val="center"/>
              <w:rPr>
                <w:rFonts w:ascii="Times New Roman" w:hAnsi="Times New Roman"/>
                <w:sz w:val="24"/>
                <w:szCs w:val="24"/>
              </w:rPr>
            </w:pPr>
          </w:p>
          <w:p w14:paraId="475E838D">
            <w:pPr>
              <w:jc w:val="center"/>
              <w:rPr>
                <w:rFonts w:ascii="Times New Roman" w:hAnsi="Times New Roman"/>
                <w:sz w:val="24"/>
                <w:szCs w:val="24"/>
              </w:rPr>
            </w:pPr>
            <w:r>
              <w:rPr>
                <w:rFonts w:ascii="Times New Roman" w:hAnsi="Times New Roman"/>
                <w:sz w:val="24"/>
                <w:szCs w:val="24"/>
              </w:rPr>
              <w:t>污</w:t>
            </w:r>
          </w:p>
          <w:p w14:paraId="7B854A77">
            <w:pPr>
              <w:jc w:val="center"/>
              <w:rPr>
                <w:rFonts w:ascii="Times New Roman" w:hAnsi="Times New Roman"/>
                <w:sz w:val="24"/>
                <w:szCs w:val="24"/>
              </w:rPr>
            </w:pPr>
          </w:p>
          <w:p w14:paraId="13B3DBC8">
            <w:pPr>
              <w:jc w:val="center"/>
              <w:rPr>
                <w:rFonts w:ascii="Times New Roman" w:hAnsi="Times New Roman"/>
                <w:sz w:val="24"/>
                <w:szCs w:val="24"/>
              </w:rPr>
            </w:pPr>
            <w:r>
              <w:rPr>
                <w:rFonts w:ascii="Times New Roman" w:hAnsi="Times New Roman"/>
                <w:sz w:val="24"/>
                <w:szCs w:val="24"/>
              </w:rPr>
              <w:t>染</w:t>
            </w:r>
          </w:p>
          <w:p w14:paraId="524FE9A1">
            <w:pPr>
              <w:jc w:val="center"/>
              <w:rPr>
                <w:rFonts w:ascii="Times New Roman" w:hAnsi="Times New Roman"/>
                <w:sz w:val="24"/>
                <w:szCs w:val="24"/>
              </w:rPr>
            </w:pPr>
          </w:p>
          <w:p w14:paraId="72A9FD14">
            <w:pPr>
              <w:jc w:val="center"/>
              <w:rPr>
                <w:rFonts w:ascii="Times New Roman" w:hAnsi="Times New Roman"/>
                <w:sz w:val="24"/>
                <w:szCs w:val="24"/>
              </w:rPr>
            </w:pPr>
            <w:r>
              <w:rPr>
                <w:rFonts w:ascii="Times New Roman" w:hAnsi="Times New Roman"/>
                <w:sz w:val="24"/>
                <w:szCs w:val="24"/>
              </w:rPr>
              <w:t>物</w:t>
            </w:r>
          </w:p>
          <w:p w14:paraId="3DC016EB">
            <w:pPr>
              <w:jc w:val="center"/>
              <w:rPr>
                <w:rFonts w:ascii="Times New Roman" w:hAnsi="Times New Roman"/>
                <w:sz w:val="24"/>
                <w:szCs w:val="24"/>
              </w:rPr>
            </w:pPr>
          </w:p>
          <w:p w14:paraId="7659E600">
            <w:pPr>
              <w:jc w:val="center"/>
              <w:rPr>
                <w:rFonts w:ascii="Times New Roman" w:hAnsi="Times New Roman"/>
                <w:sz w:val="24"/>
                <w:szCs w:val="24"/>
              </w:rPr>
            </w:pPr>
            <w:r>
              <w:rPr>
                <w:rFonts w:ascii="Times New Roman" w:hAnsi="Times New Roman"/>
                <w:sz w:val="24"/>
                <w:szCs w:val="24"/>
              </w:rPr>
              <w:t>排</w:t>
            </w:r>
          </w:p>
          <w:p w14:paraId="48FFC500">
            <w:pPr>
              <w:jc w:val="center"/>
              <w:rPr>
                <w:rFonts w:ascii="Times New Roman" w:hAnsi="Times New Roman"/>
                <w:sz w:val="24"/>
                <w:szCs w:val="24"/>
              </w:rPr>
            </w:pPr>
          </w:p>
          <w:p w14:paraId="0895E9B3">
            <w:pPr>
              <w:jc w:val="center"/>
              <w:rPr>
                <w:rFonts w:ascii="Times New Roman" w:hAnsi="Times New Roman"/>
                <w:sz w:val="24"/>
                <w:szCs w:val="24"/>
              </w:rPr>
            </w:pPr>
            <w:r>
              <w:rPr>
                <w:rFonts w:ascii="Times New Roman" w:hAnsi="Times New Roman"/>
                <w:sz w:val="24"/>
                <w:szCs w:val="24"/>
              </w:rPr>
              <w:t>放</w:t>
            </w:r>
          </w:p>
          <w:p w14:paraId="2A6AD042">
            <w:pPr>
              <w:jc w:val="center"/>
              <w:rPr>
                <w:rFonts w:ascii="Times New Roman" w:hAnsi="Times New Roman"/>
                <w:sz w:val="24"/>
                <w:szCs w:val="24"/>
              </w:rPr>
            </w:pPr>
          </w:p>
          <w:p w14:paraId="5680DEE8">
            <w:pPr>
              <w:jc w:val="center"/>
              <w:rPr>
                <w:rFonts w:ascii="Times New Roman" w:hAnsi="Times New Roman"/>
                <w:sz w:val="24"/>
                <w:szCs w:val="24"/>
              </w:rPr>
            </w:pPr>
            <w:r>
              <w:rPr>
                <w:rFonts w:ascii="Times New Roman" w:hAnsi="Times New Roman"/>
                <w:sz w:val="24"/>
                <w:szCs w:val="24"/>
              </w:rPr>
              <w:t>标</w:t>
            </w:r>
          </w:p>
          <w:p w14:paraId="7A0067D1">
            <w:pPr>
              <w:jc w:val="center"/>
              <w:rPr>
                <w:rFonts w:ascii="Times New Roman" w:hAnsi="Times New Roman"/>
                <w:sz w:val="24"/>
                <w:szCs w:val="24"/>
              </w:rPr>
            </w:pPr>
          </w:p>
          <w:p w14:paraId="520298A5">
            <w:pPr>
              <w:jc w:val="center"/>
              <w:outlineLvl w:val="0"/>
              <w:rPr>
                <w:rFonts w:ascii="Times New Roman" w:hAnsi="Times New Roman"/>
                <w:b/>
                <w:sz w:val="30"/>
                <w:szCs w:val="30"/>
              </w:rPr>
            </w:pPr>
            <w:bookmarkStart w:id="6" w:name="_Toc522884822"/>
            <w:r>
              <w:rPr>
                <w:rFonts w:ascii="Times New Roman" w:hAnsi="Times New Roman"/>
                <w:sz w:val="24"/>
                <w:szCs w:val="24"/>
              </w:rPr>
              <w:t>准</w:t>
            </w:r>
            <w:bookmarkEnd w:id="6"/>
          </w:p>
        </w:tc>
        <w:tc>
          <w:tcPr>
            <w:tcW w:w="9255" w:type="dxa"/>
          </w:tcPr>
          <w:p w14:paraId="0AD286B0">
            <w:pPr>
              <w:spacing w:line="360" w:lineRule="auto"/>
              <w:ind w:firstLine="562" w:firstLineChars="200"/>
              <w:rPr>
                <w:rFonts w:ascii="Times New Roman" w:hAnsi="Times New Roman"/>
                <w:b/>
                <w:sz w:val="28"/>
                <w:szCs w:val="28"/>
              </w:rPr>
            </w:pPr>
            <w:r>
              <w:rPr>
                <w:rFonts w:ascii="Times New Roman" w:hAnsi="Times New Roman"/>
                <w:b/>
                <w:sz w:val="28"/>
                <w:szCs w:val="28"/>
              </w:rPr>
              <w:t>1、大气污染物</w:t>
            </w:r>
          </w:p>
          <w:p w14:paraId="5E829428">
            <w:pPr>
              <w:spacing w:line="360" w:lineRule="auto"/>
              <w:ind w:firstLine="480" w:firstLineChars="200"/>
              <w:rPr>
                <w:rFonts w:ascii="Times New Roman" w:hAnsi="Times New Roman"/>
                <w:sz w:val="24"/>
                <w:szCs w:val="24"/>
              </w:rPr>
            </w:pPr>
            <w:r>
              <w:rPr>
                <w:rFonts w:ascii="Times New Roman" w:hAnsi="Times New Roman"/>
                <w:bCs/>
                <w:sz w:val="24"/>
                <w:szCs w:val="24"/>
              </w:rPr>
              <w:t>施工期：</w:t>
            </w:r>
            <w:r>
              <w:rPr>
                <w:rFonts w:ascii="Times New Roman" w:hAnsi="Times New Roman"/>
                <w:sz w:val="24"/>
              </w:rPr>
              <w:t>执行《大气污染物综合排放</w:t>
            </w:r>
            <w:r>
              <w:rPr>
                <w:rFonts w:ascii="Times New Roman" w:hAnsi="Times New Roman"/>
                <w:sz w:val="24"/>
                <w:szCs w:val="24"/>
              </w:rPr>
              <w:t>标准》（GB16297-1996）表2中的二级标准，见表4-5。</w:t>
            </w:r>
          </w:p>
          <w:p w14:paraId="6925BE94">
            <w:pPr>
              <w:spacing w:line="360" w:lineRule="auto"/>
              <w:jc w:val="center"/>
              <w:rPr>
                <w:rFonts w:ascii="Times New Roman" w:hAnsi="Times New Roman"/>
                <w:b/>
                <w:sz w:val="24"/>
              </w:rPr>
            </w:pPr>
            <w:r>
              <w:rPr>
                <w:rFonts w:ascii="Times New Roman" w:hAnsi="Times New Roman"/>
                <w:b/>
                <w:sz w:val="24"/>
              </w:rPr>
              <w:t>表4-5  大气污染物无组织排放监控浓度限值  单位：mg/ m</w:t>
            </w:r>
            <w:r>
              <w:rPr>
                <w:rFonts w:ascii="Times New Roman" w:hAnsi="Times New Roman"/>
                <w:b/>
                <w:sz w:val="24"/>
                <w:vertAlign w:val="superscript"/>
              </w:rPr>
              <w:t>3</w:t>
            </w:r>
          </w:p>
          <w:tbl>
            <w:tblPr>
              <w:tblStyle w:val="2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2551"/>
              <w:gridCol w:w="4338"/>
            </w:tblGrid>
            <w:tr w14:paraId="1119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9" w:type="dxa"/>
                  <w:vAlign w:val="center"/>
                </w:tcPr>
                <w:p w14:paraId="7F6905DA">
                  <w:pPr>
                    <w:autoSpaceDE w:val="0"/>
                    <w:autoSpaceDN w:val="0"/>
                    <w:adjustRightInd w:val="0"/>
                    <w:ind w:right="172" w:rightChars="82"/>
                    <w:jc w:val="center"/>
                    <w:rPr>
                      <w:rFonts w:ascii="Times New Roman" w:hAnsi="Times New Roman"/>
                    </w:rPr>
                  </w:pPr>
                  <w:r>
                    <w:rPr>
                      <w:rFonts w:ascii="Times New Roman" w:hAnsi="Times New Roman"/>
                    </w:rPr>
                    <w:t>污染物</w:t>
                  </w:r>
                </w:p>
              </w:tc>
              <w:tc>
                <w:tcPr>
                  <w:tcW w:w="2551" w:type="dxa"/>
                  <w:vAlign w:val="center"/>
                </w:tcPr>
                <w:p w14:paraId="66EC8B12">
                  <w:pPr>
                    <w:autoSpaceDE w:val="0"/>
                    <w:autoSpaceDN w:val="0"/>
                    <w:adjustRightInd w:val="0"/>
                    <w:ind w:right="172" w:rightChars="82"/>
                    <w:jc w:val="center"/>
                    <w:rPr>
                      <w:rFonts w:ascii="Times New Roman" w:hAnsi="Times New Roman"/>
                    </w:rPr>
                  </w:pPr>
                  <w:r>
                    <w:rPr>
                      <w:rFonts w:ascii="Times New Roman" w:hAnsi="Times New Roman"/>
                    </w:rPr>
                    <w:t>最高允许排放浓度</w:t>
                  </w:r>
                </w:p>
              </w:tc>
              <w:tc>
                <w:tcPr>
                  <w:tcW w:w="4338" w:type="dxa"/>
                  <w:vAlign w:val="center"/>
                </w:tcPr>
                <w:p w14:paraId="7077DA17">
                  <w:pPr>
                    <w:autoSpaceDE w:val="0"/>
                    <w:autoSpaceDN w:val="0"/>
                    <w:adjustRightInd w:val="0"/>
                    <w:ind w:right="172" w:rightChars="82"/>
                    <w:jc w:val="center"/>
                    <w:rPr>
                      <w:rFonts w:ascii="Times New Roman" w:hAnsi="Times New Roman"/>
                    </w:rPr>
                  </w:pPr>
                  <w:r>
                    <w:rPr>
                      <w:rFonts w:ascii="Times New Roman" w:hAnsi="Times New Roman"/>
                    </w:rPr>
                    <w:t>无组织排放监控浓度限值</w:t>
                  </w:r>
                </w:p>
              </w:tc>
            </w:tr>
            <w:tr w14:paraId="340F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9" w:type="dxa"/>
                  <w:vAlign w:val="center"/>
                </w:tcPr>
                <w:p w14:paraId="56F33D53">
                  <w:pPr>
                    <w:autoSpaceDE w:val="0"/>
                    <w:autoSpaceDN w:val="0"/>
                    <w:adjustRightInd w:val="0"/>
                    <w:ind w:right="172" w:rightChars="82"/>
                    <w:jc w:val="center"/>
                    <w:rPr>
                      <w:rFonts w:ascii="Times New Roman" w:hAnsi="Times New Roman"/>
                    </w:rPr>
                  </w:pPr>
                  <w:r>
                    <w:rPr>
                      <w:rFonts w:ascii="Times New Roman" w:hAnsi="Times New Roman"/>
                    </w:rPr>
                    <w:t>颗粒物</w:t>
                  </w:r>
                </w:p>
              </w:tc>
              <w:tc>
                <w:tcPr>
                  <w:tcW w:w="2551" w:type="dxa"/>
                  <w:vAlign w:val="center"/>
                </w:tcPr>
                <w:p w14:paraId="240376B0">
                  <w:pPr>
                    <w:autoSpaceDE w:val="0"/>
                    <w:autoSpaceDN w:val="0"/>
                    <w:adjustRightInd w:val="0"/>
                    <w:ind w:right="172" w:rightChars="82"/>
                    <w:jc w:val="center"/>
                    <w:rPr>
                      <w:rFonts w:ascii="Times New Roman" w:hAnsi="Times New Roman"/>
                    </w:rPr>
                  </w:pPr>
                  <w:r>
                    <w:rPr>
                      <w:rFonts w:ascii="Times New Roman" w:hAnsi="Times New Roman"/>
                    </w:rPr>
                    <w:t>120</w:t>
                  </w:r>
                </w:p>
              </w:tc>
              <w:tc>
                <w:tcPr>
                  <w:tcW w:w="4338" w:type="dxa"/>
                  <w:vAlign w:val="center"/>
                </w:tcPr>
                <w:p w14:paraId="123A7FF3">
                  <w:pPr>
                    <w:autoSpaceDE w:val="0"/>
                    <w:autoSpaceDN w:val="0"/>
                    <w:adjustRightInd w:val="0"/>
                    <w:ind w:right="172" w:rightChars="82"/>
                    <w:jc w:val="center"/>
                    <w:rPr>
                      <w:rFonts w:ascii="Times New Roman" w:hAnsi="Times New Roman"/>
                    </w:rPr>
                  </w:pPr>
                  <w:r>
                    <w:rPr>
                      <w:rFonts w:ascii="Times New Roman" w:hAnsi="Times New Roman"/>
                    </w:rPr>
                    <w:t>10</w:t>
                  </w:r>
                </w:p>
              </w:tc>
            </w:tr>
          </w:tbl>
          <w:p w14:paraId="4D5F8919">
            <w:pPr>
              <w:spacing w:line="360" w:lineRule="auto"/>
              <w:ind w:firstLine="480" w:firstLineChars="200"/>
              <w:rPr>
                <w:rFonts w:ascii="Times New Roman" w:hAnsi="Times New Roman"/>
                <w:sz w:val="24"/>
                <w:szCs w:val="24"/>
              </w:rPr>
            </w:pPr>
            <w:r>
              <w:rPr>
                <w:rFonts w:ascii="Times New Roman" w:hAnsi="Times New Roman"/>
                <w:bCs/>
                <w:sz w:val="24"/>
                <w:szCs w:val="24"/>
              </w:rPr>
              <w:t>运营期：执行</w:t>
            </w:r>
            <w:r>
              <w:rPr>
                <w:rFonts w:ascii="Times New Roman" w:hAnsi="Times New Roman"/>
                <w:sz w:val="24"/>
              </w:rPr>
              <w:t>《大气污染物综合排放</w:t>
            </w:r>
            <w:r>
              <w:rPr>
                <w:rFonts w:ascii="Times New Roman" w:hAnsi="Times New Roman"/>
                <w:sz w:val="24"/>
                <w:szCs w:val="24"/>
              </w:rPr>
              <w:t>标准》（GB16297-1996）表2中无组织排放浓度限值，见表4-6。</w:t>
            </w:r>
          </w:p>
          <w:p w14:paraId="20F2FF38">
            <w:pPr>
              <w:spacing w:line="360" w:lineRule="auto"/>
              <w:ind w:firstLine="482" w:firstLineChars="200"/>
              <w:jc w:val="center"/>
              <w:rPr>
                <w:rFonts w:ascii="Times New Roman" w:hAnsi="Times New Roman"/>
                <w:b/>
                <w:sz w:val="24"/>
                <w:szCs w:val="24"/>
                <w:vertAlign w:val="superscript"/>
              </w:rPr>
            </w:pPr>
            <w:r>
              <w:rPr>
                <w:rFonts w:ascii="Times New Roman" w:hAnsi="Times New Roman"/>
                <w:b/>
                <w:sz w:val="24"/>
                <w:szCs w:val="24"/>
              </w:rPr>
              <w:t xml:space="preserve">表4-6  大气污染物无组织排放浓度限值 </w:t>
            </w:r>
            <w:r>
              <w:rPr>
                <w:rFonts w:hint="eastAsia" w:ascii="Times New Roman" w:hAnsi="Times New Roman"/>
                <w:b/>
                <w:sz w:val="24"/>
                <w:szCs w:val="24"/>
              </w:rPr>
              <w:t xml:space="preserve"> </w:t>
            </w:r>
            <w:r>
              <w:rPr>
                <w:rFonts w:ascii="Times New Roman" w:hAnsi="Times New Roman"/>
                <w:b/>
                <w:sz w:val="24"/>
                <w:szCs w:val="24"/>
              </w:rPr>
              <w:t>单位：mg/m</w:t>
            </w:r>
            <w:r>
              <w:rPr>
                <w:rFonts w:ascii="Times New Roman" w:hAnsi="Times New Roman"/>
                <w:b/>
                <w:sz w:val="24"/>
                <w:szCs w:val="24"/>
                <w:vertAlign w:val="superscript"/>
              </w:rPr>
              <w:t>3</w:t>
            </w:r>
          </w:p>
          <w:tbl>
            <w:tblPr>
              <w:tblStyle w:val="29"/>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871"/>
              <w:gridCol w:w="4050"/>
            </w:tblGrid>
            <w:tr w14:paraId="6C26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8" w:type="dxa"/>
                  <w:vAlign w:val="center"/>
                </w:tcPr>
                <w:p w14:paraId="5B49C553">
                  <w:pPr>
                    <w:autoSpaceDE w:val="0"/>
                    <w:autoSpaceDN w:val="0"/>
                    <w:adjustRightInd w:val="0"/>
                    <w:spacing w:line="360" w:lineRule="auto"/>
                    <w:ind w:right="172" w:rightChars="82"/>
                    <w:jc w:val="center"/>
                    <w:rPr>
                      <w:rFonts w:ascii="Times New Roman" w:hAnsi="Times New Roman"/>
                    </w:rPr>
                  </w:pPr>
                  <w:r>
                    <w:rPr>
                      <w:rFonts w:ascii="Times New Roman" w:hAnsi="Times New Roman"/>
                    </w:rPr>
                    <w:t>污染物</w:t>
                  </w:r>
                </w:p>
              </w:tc>
              <w:tc>
                <w:tcPr>
                  <w:tcW w:w="2871" w:type="dxa"/>
                  <w:vAlign w:val="center"/>
                </w:tcPr>
                <w:p w14:paraId="705C37A1">
                  <w:pPr>
                    <w:autoSpaceDE w:val="0"/>
                    <w:autoSpaceDN w:val="0"/>
                    <w:adjustRightInd w:val="0"/>
                    <w:spacing w:line="360" w:lineRule="auto"/>
                    <w:ind w:right="172" w:rightChars="82"/>
                    <w:jc w:val="center"/>
                    <w:rPr>
                      <w:rFonts w:ascii="Times New Roman" w:hAnsi="Times New Roman"/>
                    </w:rPr>
                  </w:pPr>
                  <w:r>
                    <w:rPr>
                      <w:rFonts w:ascii="Times New Roman" w:hAnsi="Times New Roman"/>
                    </w:rPr>
                    <w:t>最高允许排放浓度</w:t>
                  </w:r>
                </w:p>
              </w:tc>
              <w:tc>
                <w:tcPr>
                  <w:tcW w:w="4050" w:type="dxa"/>
                  <w:vAlign w:val="center"/>
                </w:tcPr>
                <w:p w14:paraId="6DA2DE1D">
                  <w:pPr>
                    <w:autoSpaceDE w:val="0"/>
                    <w:autoSpaceDN w:val="0"/>
                    <w:adjustRightInd w:val="0"/>
                    <w:spacing w:line="360" w:lineRule="auto"/>
                    <w:ind w:right="172" w:rightChars="82"/>
                    <w:jc w:val="center"/>
                    <w:rPr>
                      <w:rFonts w:ascii="Times New Roman" w:hAnsi="Times New Roman"/>
                    </w:rPr>
                  </w:pPr>
                  <w:r>
                    <w:rPr>
                      <w:rFonts w:ascii="Times New Roman" w:hAnsi="Times New Roman"/>
                    </w:rPr>
                    <w:t>无组织排放监控浓度限值</w:t>
                  </w:r>
                </w:p>
              </w:tc>
            </w:tr>
            <w:tr w14:paraId="395E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8" w:type="dxa"/>
                  <w:vAlign w:val="center"/>
                </w:tcPr>
                <w:p w14:paraId="42FFB635">
                  <w:pPr>
                    <w:autoSpaceDE w:val="0"/>
                    <w:autoSpaceDN w:val="0"/>
                    <w:adjustRightInd w:val="0"/>
                    <w:spacing w:line="360" w:lineRule="auto"/>
                    <w:ind w:right="172" w:rightChars="82"/>
                    <w:jc w:val="center"/>
                    <w:rPr>
                      <w:rFonts w:ascii="Times New Roman" w:hAnsi="Times New Roman"/>
                    </w:rPr>
                  </w:pPr>
                  <w:r>
                    <w:rPr>
                      <w:rFonts w:ascii="Times New Roman" w:hAnsi="Times New Roman"/>
                    </w:rPr>
                    <w:t>颗粒物</w:t>
                  </w:r>
                </w:p>
              </w:tc>
              <w:tc>
                <w:tcPr>
                  <w:tcW w:w="2871" w:type="dxa"/>
                  <w:vAlign w:val="center"/>
                </w:tcPr>
                <w:p w14:paraId="3EC7052E">
                  <w:pPr>
                    <w:autoSpaceDE w:val="0"/>
                    <w:autoSpaceDN w:val="0"/>
                    <w:adjustRightInd w:val="0"/>
                    <w:spacing w:line="360" w:lineRule="auto"/>
                    <w:ind w:right="172" w:rightChars="82"/>
                    <w:jc w:val="center"/>
                    <w:rPr>
                      <w:rFonts w:ascii="Times New Roman" w:hAnsi="Times New Roman"/>
                    </w:rPr>
                  </w:pPr>
                  <w:r>
                    <w:rPr>
                      <w:rFonts w:ascii="Times New Roman" w:hAnsi="Times New Roman"/>
                    </w:rPr>
                    <w:t>120</w:t>
                  </w:r>
                </w:p>
              </w:tc>
              <w:tc>
                <w:tcPr>
                  <w:tcW w:w="4050" w:type="dxa"/>
                  <w:vAlign w:val="center"/>
                </w:tcPr>
                <w:p w14:paraId="6A646344">
                  <w:pPr>
                    <w:autoSpaceDE w:val="0"/>
                    <w:autoSpaceDN w:val="0"/>
                    <w:adjustRightInd w:val="0"/>
                    <w:spacing w:line="360" w:lineRule="auto"/>
                    <w:ind w:right="172" w:rightChars="82"/>
                    <w:jc w:val="center"/>
                    <w:rPr>
                      <w:rFonts w:ascii="Times New Roman" w:hAnsi="Times New Roman"/>
                    </w:rPr>
                  </w:pPr>
                  <w:r>
                    <w:rPr>
                      <w:rFonts w:ascii="Times New Roman" w:hAnsi="Times New Roman"/>
                    </w:rPr>
                    <w:t>1.0</w:t>
                  </w:r>
                </w:p>
              </w:tc>
            </w:tr>
          </w:tbl>
          <w:p w14:paraId="46480698">
            <w:pPr>
              <w:spacing w:line="360" w:lineRule="auto"/>
              <w:ind w:firstLine="562" w:firstLineChars="200"/>
              <w:rPr>
                <w:rFonts w:ascii="Times New Roman" w:hAnsi="Times New Roman"/>
                <w:b/>
                <w:bCs/>
                <w:sz w:val="28"/>
                <w:szCs w:val="28"/>
              </w:rPr>
            </w:pPr>
            <w:r>
              <w:rPr>
                <w:rFonts w:ascii="Times New Roman" w:hAnsi="Times New Roman"/>
                <w:b/>
                <w:bCs/>
                <w:sz w:val="28"/>
                <w:szCs w:val="28"/>
              </w:rPr>
              <w:t>2、水污染物</w:t>
            </w:r>
          </w:p>
          <w:p w14:paraId="18749D89">
            <w:pPr>
              <w:pStyle w:val="10"/>
              <w:spacing w:line="360" w:lineRule="auto"/>
              <w:ind w:firstLine="480" w:firstLineChars="200"/>
              <w:rPr>
                <w:rFonts w:ascii="Times New Roman" w:hAnsi="Times New Roman"/>
              </w:rPr>
            </w:pPr>
            <w:r>
              <w:rPr>
                <w:rFonts w:ascii="Times New Roman" w:hAnsi="Times New Roman"/>
                <w:sz w:val="24"/>
              </w:rPr>
              <w:t>项目施工期产生的废水通过临时沉</w:t>
            </w:r>
            <w:r>
              <w:rPr>
                <w:rFonts w:hint="eastAsia" w:ascii="Times New Roman" w:hAnsi="Times New Roman"/>
                <w:sz w:val="24"/>
              </w:rPr>
              <w:t>淀</w:t>
            </w:r>
            <w:r>
              <w:rPr>
                <w:rFonts w:ascii="Times New Roman" w:hAnsi="Times New Roman"/>
                <w:sz w:val="24"/>
              </w:rPr>
              <w:t>池沉淀处理后，用于洒水降尘，不外排。运营期雨水通过道路设置雨水排水管道排放</w:t>
            </w:r>
            <w:r>
              <w:rPr>
                <w:rFonts w:hint="eastAsia" w:ascii="Times New Roman" w:hAnsi="Times New Roman"/>
                <w:sz w:val="24"/>
              </w:rPr>
              <w:t>，故本项目</w:t>
            </w:r>
            <w:r>
              <w:rPr>
                <w:rFonts w:hint="eastAsia" w:ascii="Times New Roman" w:hAnsi="Times New Roman"/>
                <w:sz w:val="24"/>
                <w:szCs w:val="24"/>
              </w:rPr>
              <w:t>不设置废水排放标准。</w:t>
            </w:r>
          </w:p>
          <w:p w14:paraId="0A42B8D1">
            <w:pPr>
              <w:spacing w:line="360" w:lineRule="auto"/>
              <w:ind w:firstLine="562" w:firstLineChars="200"/>
              <w:rPr>
                <w:rFonts w:ascii="Times New Roman" w:hAnsi="Times New Roman"/>
                <w:b/>
                <w:bCs/>
                <w:sz w:val="28"/>
                <w:szCs w:val="28"/>
              </w:rPr>
            </w:pPr>
            <w:r>
              <w:rPr>
                <w:rFonts w:ascii="Times New Roman" w:hAnsi="Times New Roman"/>
                <w:b/>
                <w:bCs/>
                <w:sz w:val="28"/>
                <w:szCs w:val="28"/>
              </w:rPr>
              <w:t>3、噪声</w:t>
            </w:r>
          </w:p>
          <w:p w14:paraId="3E5AB566">
            <w:pPr>
              <w:spacing w:line="360" w:lineRule="auto"/>
              <w:ind w:firstLine="480" w:firstLineChars="200"/>
              <w:rPr>
                <w:rFonts w:ascii="Times New Roman" w:hAnsi="Times New Roman"/>
                <w:sz w:val="24"/>
                <w:lang w:val="zh-CN"/>
              </w:rPr>
            </w:pPr>
            <w:r>
              <w:rPr>
                <w:rFonts w:ascii="Times New Roman" w:hAnsi="Times New Roman"/>
                <w:sz w:val="24"/>
              </w:rPr>
              <w:t>施工期噪声</w:t>
            </w:r>
            <w:r>
              <w:rPr>
                <w:rFonts w:ascii="Times New Roman" w:hAnsi="Times New Roman"/>
                <w:sz w:val="24"/>
                <w:lang w:val="zh-CN"/>
              </w:rPr>
              <w:t>执行《建筑施工场界环境噪声排放标准》（</w:t>
            </w:r>
            <w:r>
              <w:rPr>
                <w:rFonts w:ascii="Times New Roman" w:hAnsi="Times New Roman"/>
                <w:sz w:val="24"/>
              </w:rPr>
              <w:t>GB12523-2011）</w:t>
            </w:r>
            <w:r>
              <w:rPr>
                <w:rFonts w:hint="eastAsia" w:ascii="Times New Roman" w:hAnsi="Times New Roman"/>
                <w:sz w:val="24"/>
                <w:lang w:val="zh-CN"/>
              </w:rPr>
              <w:t>。</w:t>
            </w:r>
          </w:p>
          <w:p w14:paraId="7BFEE838">
            <w:pPr>
              <w:spacing w:line="360" w:lineRule="auto"/>
              <w:jc w:val="center"/>
              <w:rPr>
                <w:rFonts w:ascii="Times New Roman" w:hAnsi="Times New Roman"/>
                <w:b/>
                <w:sz w:val="24"/>
              </w:rPr>
            </w:pPr>
            <w:r>
              <w:rPr>
                <w:rFonts w:ascii="Times New Roman" w:hAnsi="Times New Roman"/>
                <w:b/>
                <w:sz w:val="24"/>
              </w:rPr>
              <w:t>表4-</w:t>
            </w:r>
            <w:r>
              <w:rPr>
                <w:rFonts w:hint="eastAsia" w:ascii="Times New Roman" w:hAnsi="Times New Roman"/>
                <w:b/>
                <w:sz w:val="24"/>
              </w:rPr>
              <w:t>7</w:t>
            </w:r>
            <w:r>
              <w:rPr>
                <w:rFonts w:ascii="Times New Roman" w:hAnsi="Times New Roman"/>
                <w:b/>
                <w:sz w:val="24"/>
              </w:rPr>
              <w:t xml:space="preserve">  </w:t>
            </w:r>
            <w:r>
              <w:rPr>
                <w:rFonts w:ascii="Times New Roman" w:hAnsi="Times New Roman"/>
                <w:b/>
                <w:sz w:val="24"/>
                <w:lang w:val="zh-CN"/>
              </w:rPr>
              <w:t>建筑施工场界环境噪声排放限值</w:t>
            </w:r>
            <w:r>
              <w:rPr>
                <w:rFonts w:ascii="Times New Roman" w:hAnsi="Times New Roman"/>
                <w:b/>
                <w:sz w:val="24"/>
              </w:rPr>
              <w:t xml:space="preserve">  单位：dB(A)</w:t>
            </w:r>
          </w:p>
          <w:tbl>
            <w:tblPr>
              <w:tblStyle w:val="29"/>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5"/>
              <w:gridCol w:w="4264"/>
            </w:tblGrid>
            <w:tr w14:paraId="22B8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5" w:type="dxa"/>
                  <w:vAlign w:val="center"/>
                </w:tcPr>
                <w:p w14:paraId="51B39635">
                  <w:pPr>
                    <w:jc w:val="center"/>
                    <w:rPr>
                      <w:rFonts w:ascii="Times New Roman" w:hAnsi="Times New Roman"/>
                      <w:szCs w:val="21"/>
                    </w:rPr>
                  </w:pPr>
                  <w:r>
                    <w:rPr>
                      <w:rFonts w:ascii="Times New Roman" w:hAnsi="Times New Roman"/>
                      <w:szCs w:val="21"/>
                    </w:rPr>
                    <w:t>昼间</w:t>
                  </w:r>
                </w:p>
              </w:tc>
              <w:tc>
                <w:tcPr>
                  <w:tcW w:w="4264" w:type="dxa"/>
                  <w:vAlign w:val="center"/>
                </w:tcPr>
                <w:p w14:paraId="1A1C420B">
                  <w:pPr>
                    <w:jc w:val="center"/>
                    <w:rPr>
                      <w:rFonts w:ascii="Times New Roman" w:hAnsi="Times New Roman"/>
                      <w:szCs w:val="21"/>
                    </w:rPr>
                  </w:pPr>
                  <w:r>
                    <w:rPr>
                      <w:rFonts w:ascii="Times New Roman" w:hAnsi="Times New Roman"/>
                      <w:szCs w:val="21"/>
                    </w:rPr>
                    <w:t>夜间</w:t>
                  </w:r>
                </w:p>
              </w:tc>
            </w:tr>
            <w:tr w14:paraId="0029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5" w:type="dxa"/>
                  <w:vAlign w:val="center"/>
                </w:tcPr>
                <w:p w14:paraId="2D47294F">
                  <w:pPr>
                    <w:jc w:val="center"/>
                    <w:rPr>
                      <w:rFonts w:ascii="Times New Roman" w:hAnsi="Times New Roman"/>
                      <w:szCs w:val="21"/>
                    </w:rPr>
                  </w:pPr>
                  <w:r>
                    <w:rPr>
                      <w:rFonts w:ascii="Times New Roman" w:hAnsi="Times New Roman"/>
                      <w:szCs w:val="21"/>
                    </w:rPr>
                    <w:t>70</w:t>
                  </w:r>
                </w:p>
              </w:tc>
              <w:tc>
                <w:tcPr>
                  <w:tcW w:w="4264" w:type="dxa"/>
                  <w:vAlign w:val="center"/>
                </w:tcPr>
                <w:p w14:paraId="289B2D7E">
                  <w:pPr>
                    <w:jc w:val="center"/>
                    <w:rPr>
                      <w:rFonts w:ascii="Times New Roman" w:hAnsi="Times New Roman"/>
                      <w:szCs w:val="21"/>
                    </w:rPr>
                  </w:pPr>
                  <w:r>
                    <w:rPr>
                      <w:rFonts w:ascii="Times New Roman" w:hAnsi="Times New Roman"/>
                      <w:szCs w:val="21"/>
                    </w:rPr>
                    <w:t>55</w:t>
                  </w:r>
                </w:p>
              </w:tc>
            </w:tr>
          </w:tbl>
          <w:p w14:paraId="6DCA03BE">
            <w:pPr>
              <w:spacing w:line="360" w:lineRule="auto"/>
              <w:ind w:firstLine="482" w:firstLineChars="200"/>
              <w:rPr>
                <w:rFonts w:ascii="Times New Roman" w:hAnsi="Times New Roman"/>
                <w:b/>
                <w:sz w:val="24"/>
                <w:szCs w:val="24"/>
              </w:rPr>
            </w:pPr>
            <w:r>
              <w:rPr>
                <w:rFonts w:ascii="Times New Roman" w:hAnsi="Times New Roman"/>
                <w:b/>
                <w:sz w:val="24"/>
                <w:szCs w:val="24"/>
              </w:rPr>
              <w:t>4、固体废弃物</w:t>
            </w:r>
          </w:p>
          <w:p w14:paraId="669F26C0">
            <w:pPr>
              <w:spacing w:line="360" w:lineRule="auto"/>
              <w:ind w:firstLine="480" w:firstLineChars="200"/>
              <w:rPr>
                <w:rFonts w:ascii="Times New Roman" w:hAnsi="Times New Roman"/>
                <w:sz w:val="24"/>
                <w:szCs w:val="24"/>
              </w:rPr>
            </w:pPr>
            <w:r>
              <w:rPr>
                <w:rFonts w:ascii="Times New Roman" w:hAnsi="Times New Roman"/>
                <w:sz w:val="24"/>
                <w:szCs w:val="24"/>
              </w:rPr>
              <w:t>固体废物贮存执行《一般工业固体废物贮存、处置场污染控制标准》(GB18599-2001)。</w:t>
            </w:r>
          </w:p>
          <w:p w14:paraId="7AE91E70">
            <w:pPr>
              <w:spacing w:line="360" w:lineRule="auto"/>
              <w:ind w:firstLine="480" w:firstLineChars="200"/>
              <w:rPr>
                <w:rFonts w:ascii="Times New Roman" w:hAnsi="Times New Roman"/>
                <w:sz w:val="24"/>
                <w:szCs w:val="24"/>
              </w:rPr>
            </w:pPr>
          </w:p>
          <w:p w14:paraId="31C69414">
            <w:pPr>
              <w:spacing w:line="360" w:lineRule="auto"/>
              <w:ind w:firstLine="480" w:firstLineChars="200"/>
              <w:rPr>
                <w:rFonts w:ascii="Times New Roman" w:hAnsi="Times New Roman"/>
                <w:sz w:val="24"/>
                <w:szCs w:val="24"/>
              </w:rPr>
            </w:pPr>
          </w:p>
          <w:p w14:paraId="0F558102">
            <w:pPr>
              <w:spacing w:line="360" w:lineRule="auto"/>
              <w:rPr>
                <w:rFonts w:ascii="Times New Roman" w:hAnsi="Times New Roman"/>
                <w:sz w:val="24"/>
                <w:szCs w:val="24"/>
              </w:rPr>
            </w:pPr>
          </w:p>
        </w:tc>
      </w:tr>
      <w:tr w14:paraId="6C66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95" w:type="dxa"/>
            <w:vAlign w:val="center"/>
          </w:tcPr>
          <w:p w14:paraId="592509CD">
            <w:pPr>
              <w:spacing w:line="360" w:lineRule="auto"/>
              <w:jc w:val="center"/>
              <w:rPr>
                <w:rFonts w:ascii="Times New Roman" w:hAnsi="Times New Roman"/>
                <w:sz w:val="24"/>
                <w:szCs w:val="24"/>
              </w:rPr>
            </w:pPr>
            <w:r>
              <w:rPr>
                <w:rFonts w:ascii="Times New Roman" w:hAnsi="Times New Roman"/>
                <w:sz w:val="24"/>
                <w:szCs w:val="24"/>
              </w:rPr>
              <w:t>总</w:t>
            </w:r>
          </w:p>
          <w:p w14:paraId="78CC2D36">
            <w:pPr>
              <w:spacing w:line="360" w:lineRule="auto"/>
              <w:rPr>
                <w:rFonts w:ascii="Times New Roman" w:hAnsi="Times New Roman"/>
                <w:sz w:val="24"/>
                <w:szCs w:val="24"/>
              </w:rPr>
            </w:pPr>
            <w:r>
              <w:rPr>
                <w:rFonts w:ascii="Times New Roman" w:hAnsi="Times New Roman"/>
                <w:sz w:val="24"/>
                <w:szCs w:val="24"/>
              </w:rPr>
              <w:t>量</w:t>
            </w:r>
          </w:p>
          <w:p w14:paraId="627213DD">
            <w:pPr>
              <w:spacing w:line="360" w:lineRule="auto"/>
              <w:rPr>
                <w:rFonts w:ascii="Times New Roman" w:hAnsi="Times New Roman"/>
                <w:sz w:val="24"/>
                <w:szCs w:val="24"/>
              </w:rPr>
            </w:pPr>
            <w:r>
              <w:rPr>
                <w:rFonts w:ascii="Times New Roman" w:hAnsi="Times New Roman"/>
                <w:sz w:val="24"/>
                <w:szCs w:val="24"/>
              </w:rPr>
              <w:t>控</w:t>
            </w:r>
          </w:p>
          <w:p w14:paraId="1F45F3B3">
            <w:pPr>
              <w:spacing w:line="360" w:lineRule="auto"/>
              <w:rPr>
                <w:rFonts w:ascii="Times New Roman" w:hAnsi="Times New Roman"/>
                <w:sz w:val="24"/>
                <w:szCs w:val="24"/>
              </w:rPr>
            </w:pPr>
            <w:r>
              <w:rPr>
                <w:rFonts w:ascii="Times New Roman" w:hAnsi="Times New Roman"/>
                <w:sz w:val="24"/>
                <w:szCs w:val="24"/>
              </w:rPr>
              <w:t>制</w:t>
            </w:r>
          </w:p>
          <w:p w14:paraId="3D7A961F">
            <w:pPr>
              <w:spacing w:line="360" w:lineRule="auto"/>
              <w:rPr>
                <w:rFonts w:ascii="Times New Roman" w:hAnsi="Times New Roman"/>
                <w:sz w:val="24"/>
                <w:szCs w:val="24"/>
              </w:rPr>
            </w:pPr>
            <w:r>
              <w:rPr>
                <w:rFonts w:ascii="Times New Roman" w:hAnsi="Times New Roman"/>
                <w:sz w:val="24"/>
                <w:szCs w:val="24"/>
              </w:rPr>
              <w:t>指</w:t>
            </w:r>
          </w:p>
          <w:p w14:paraId="4C129C54">
            <w:pPr>
              <w:jc w:val="center"/>
              <w:rPr>
                <w:rFonts w:ascii="Times New Roman" w:hAnsi="Times New Roman"/>
                <w:sz w:val="24"/>
                <w:szCs w:val="24"/>
              </w:rPr>
            </w:pPr>
            <w:r>
              <w:rPr>
                <w:rFonts w:ascii="Times New Roman" w:hAnsi="Times New Roman"/>
                <w:sz w:val="24"/>
                <w:szCs w:val="24"/>
              </w:rPr>
              <w:t>标</w:t>
            </w:r>
          </w:p>
        </w:tc>
        <w:tc>
          <w:tcPr>
            <w:tcW w:w="9255" w:type="dxa"/>
          </w:tcPr>
          <w:p w14:paraId="23D6D59D">
            <w:pPr>
              <w:spacing w:line="360" w:lineRule="auto"/>
              <w:textAlignment w:val="center"/>
              <w:rPr>
                <w:rFonts w:ascii="Times New Roman" w:hAnsi="Times New Roman"/>
                <w:b/>
                <w:sz w:val="28"/>
                <w:szCs w:val="28"/>
              </w:rPr>
            </w:pPr>
          </w:p>
          <w:p w14:paraId="6F041CD1">
            <w:pPr>
              <w:spacing w:line="360" w:lineRule="auto"/>
              <w:textAlignment w:val="center"/>
              <w:rPr>
                <w:rFonts w:ascii="Times New Roman" w:hAnsi="Times New Roman"/>
                <w:b/>
                <w:sz w:val="28"/>
                <w:szCs w:val="28"/>
              </w:rPr>
            </w:pPr>
          </w:p>
          <w:p w14:paraId="4DE3E111">
            <w:pPr>
              <w:spacing w:line="360" w:lineRule="auto"/>
              <w:textAlignment w:val="center"/>
              <w:rPr>
                <w:rFonts w:ascii="Times New Roman" w:hAnsi="Times New Roman"/>
                <w:b/>
                <w:sz w:val="28"/>
                <w:szCs w:val="28"/>
              </w:rPr>
            </w:pPr>
          </w:p>
          <w:p w14:paraId="70DD6B12">
            <w:pPr>
              <w:spacing w:line="360" w:lineRule="auto"/>
              <w:textAlignment w:val="center"/>
              <w:rPr>
                <w:rFonts w:ascii="Times New Roman" w:hAnsi="Times New Roman"/>
                <w:b/>
                <w:sz w:val="28"/>
                <w:szCs w:val="28"/>
              </w:rPr>
            </w:pPr>
          </w:p>
          <w:p w14:paraId="6E35AC53">
            <w:pPr>
              <w:spacing w:line="360" w:lineRule="auto"/>
              <w:textAlignment w:val="center"/>
              <w:rPr>
                <w:rFonts w:ascii="Times New Roman" w:hAnsi="Times New Roman"/>
                <w:b/>
                <w:sz w:val="28"/>
                <w:szCs w:val="28"/>
              </w:rPr>
            </w:pPr>
          </w:p>
          <w:p w14:paraId="47475D8E">
            <w:pPr>
              <w:spacing w:line="360" w:lineRule="auto"/>
              <w:textAlignment w:val="center"/>
              <w:rPr>
                <w:rFonts w:ascii="Times New Roman" w:hAnsi="Times New Roman"/>
                <w:b/>
                <w:sz w:val="28"/>
                <w:szCs w:val="28"/>
              </w:rPr>
            </w:pPr>
          </w:p>
          <w:p w14:paraId="107BEE4F">
            <w:pPr>
              <w:spacing w:line="360" w:lineRule="auto"/>
              <w:textAlignment w:val="center"/>
              <w:rPr>
                <w:rFonts w:ascii="Times New Roman" w:hAnsi="Times New Roman"/>
                <w:b/>
                <w:sz w:val="28"/>
                <w:szCs w:val="28"/>
              </w:rPr>
            </w:pPr>
          </w:p>
          <w:p w14:paraId="2E0EF691">
            <w:pPr>
              <w:spacing w:line="360" w:lineRule="auto"/>
              <w:textAlignment w:val="center"/>
              <w:rPr>
                <w:rFonts w:ascii="Times New Roman" w:hAnsi="Times New Roman"/>
                <w:b/>
                <w:sz w:val="28"/>
                <w:szCs w:val="28"/>
              </w:rPr>
            </w:pPr>
          </w:p>
          <w:p w14:paraId="7B236D7C">
            <w:pPr>
              <w:spacing w:line="360" w:lineRule="auto"/>
              <w:textAlignment w:val="center"/>
              <w:rPr>
                <w:rFonts w:ascii="Times New Roman" w:hAnsi="Times New Roman"/>
                <w:b/>
                <w:sz w:val="28"/>
                <w:szCs w:val="28"/>
              </w:rPr>
            </w:pPr>
          </w:p>
          <w:p w14:paraId="218E2CAF">
            <w:pPr>
              <w:spacing w:line="360" w:lineRule="auto"/>
              <w:textAlignment w:val="center"/>
              <w:rPr>
                <w:rFonts w:ascii="Times New Roman" w:hAnsi="Times New Roman"/>
                <w:b/>
                <w:sz w:val="28"/>
                <w:szCs w:val="28"/>
              </w:rPr>
            </w:pPr>
            <w:r>
              <w:rPr>
                <w:rFonts w:ascii="Times New Roman" w:hAnsi="Times New Roman"/>
                <w:b/>
                <w:sz w:val="28"/>
                <w:szCs w:val="28"/>
              </w:rPr>
              <w:t>总量建议控制指标：</w:t>
            </w:r>
          </w:p>
          <w:p w14:paraId="0E39F7A9">
            <w:pPr>
              <w:spacing w:line="360" w:lineRule="auto"/>
              <w:ind w:firstLine="480" w:firstLineChars="200"/>
              <w:textAlignment w:val="center"/>
              <w:rPr>
                <w:rFonts w:ascii="Times New Roman" w:hAnsi="Times New Roman"/>
                <w:sz w:val="24"/>
              </w:rPr>
            </w:pPr>
            <w:r>
              <w:rPr>
                <w:rFonts w:ascii="Times New Roman" w:hAnsi="Times New Roman"/>
                <w:sz w:val="24"/>
              </w:rPr>
              <w:t>本项目产生的污染物主要集中在施工期，为暂时性。运营期污染主要为地面径流造成的水污染、汽车尾气造成的大气污染以及交通噪声，本项目不专门设置总量控制指标。</w:t>
            </w:r>
          </w:p>
          <w:p w14:paraId="4D799EA5">
            <w:pPr>
              <w:spacing w:line="360" w:lineRule="auto"/>
              <w:rPr>
                <w:rFonts w:ascii="Times New Roman" w:hAnsi="Times New Roman"/>
                <w:sz w:val="24"/>
              </w:rPr>
            </w:pPr>
          </w:p>
          <w:p w14:paraId="1696712B">
            <w:pPr>
              <w:spacing w:line="360" w:lineRule="auto"/>
              <w:rPr>
                <w:rFonts w:ascii="Times New Roman" w:hAnsi="Times New Roman"/>
                <w:sz w:val="24"/>
              </w:rPr>
            </w:pPr>
          </w:p>
          <w:p w14:paraId="078243A9">
            <w:pPr>
              <w:spacing w:line="360" w:lineRule="auto"/>
              <w:rPr>
                <w:rFonts w:ascii="Times New Roman" w:hAnsi="Times New Roman"/>
                <w:sz w:val="24"/>
              </w:rPr>
            </w:pPr>
          </w:p>
          <w:p w14:paraId="47B91BD3">
            <w:pPr>
              <w:spacing w:line="360" w:lineRule="auto"/>
              <w:rPr>
                <w:rFonts w:ascii="Times New Roman" w:hAnsi="Times New Roman"/>
                <w:sz w:val="24"/>
              </w:rPr>
            </w:pPr>
          </w:p>
          <w:p w14:paraId="24266440">
            <w:pPr>
              <w:spacing w:line="360" w:lineRule="auto"/>
              <w:rPr>
                <w:rFonts w:ascii="Times New Roman" w:hAnsi="Times New Roman"/>
                <w:sz w:val="24"/>
              </w:rPr>
            </w:pPr>
          </w:p>
          <w:p w14:paraId="062EFD22">
            <w:pPr>
              <w:spacing w:line="360" w:lineRule="auto"/>
              <w:rPr>
                <w:rFonts w:ascii="Times New Roman" w:hAnsi="Times New Roman"/>
                <w:sz w:val="24"/>
              </w:rPr>
            </w:pPr>
          </w:p>
          <w:p w14:paraId="5295C35E">
            <w:pPr>
              <w:spacing w:line="360" w:lineRule="auto"/>
              <w:rPr>
                <w:rFonts w:ascii="Times New Roman" w:hAnsi="Times New Roman"/>
                <w:sz w:val="24"/>
              </w:rPr>
            </w:pPr>
          </w:p>
          <w:p w14:paraId="6C1CACDE">
            <w:pPr>
              <w:spacing w:line="360" w:lineRule="auto"/>
              <w:rPr>
                <w:rFonts w:ascii="Times New Roman" w:hAnsi="Times New Roman"/>
                <w:sz w:val="24"/>
              </w:rPr>
            </w:pPr>
          </w:p>
          <w:p w14:paraId="4F796698">
            <w:pPr>
              <w:spacing w:line="360" w:lineRule="auto"/>
              <w:rPr>
                <w:rFonts w:ascii="Times New Roman" w:hAnsi="Times New Roman"/>
                <w:sz w:val="24"/>
              </w:rPr>
            </w:pPr>
          </w:p>
          <w:p w14:paraId="7EF13255">
            <w:pPr>
              <w:spacing w:line="360" w:lineRule="auto"/>
              <w:rPr>
                <w:rFonts w:ascii="Times New Roman" w:hAnsi="Times New Roman"/>
                <w:sz w:val="24"/>
              </w:rPr>
            </w:pPr>
          </w:p>
          <w:p w14:paraId="06EE593C">
            <w:pPr>
              <w:spacing w:line="360" w:lineRule="auto"/>
              <w:rPr>
                <w:rFonts w:ascii="Times New Roman" w:hAnsi="Times New Roman"/>
                <w:sz w:val="24"/>
              </w:rPr>
            </w:pPr>
          </w:p>
          <w:p w14:paraId="4840F256">
            <w:pPr>
              <w:spacing w:line="360" w:lineRule="auto"/>
              <w:rPr>
                <w:rFonts w:ascii="Times New Roman" w:hAnsi="Times New Roman"/>
                <w:sz w:val="24"/>
              </w:rPr>
            </w:pPr>
          </w:p>
          <w:p w14:paraId="7F5F2075">
            <w:pPr>
              <w:spacing w:line="360" w:lineRule="auto"/>
              <w:rPr>
                <w:rFonts w:ascii="Times New Roman" w:hAnsi="Times New Roman"/>
                <w:sz w:val="24"/>
              </w:rPr>
            </w:pPr>
          </w:p>
        </w:tc>
      </w:tr>
    </w:tbl>
    <w:p w14:paraId="45C67ED8">
      <w:pPr>
        <w:outlineLvl w:val="0"/>
        <w:rPr>
          <w:rFonts w:ascii="Times New Roman" w:hAnsi="Times New Roman"/>
          <w:b/>
          <w:sz w:val="30"/>
          <w:szCs w:val="30"/>
        </w:rPr>
      </w:pPr>
      <w:bookmarkStart w:id="7" w:name="_Toc522884823"/>
      <w:r>
        <w:rPr>
          <w:rFonts w:ascii="Times New Roman" w:hAnsi="Times New Roman"/>
          <w:b/>
          <w:sz w:val="30"/>
          <w:szCs w:val="30"/>
        </w:rPr>
        <w:t>五、建设项目工程分析</w:t>
      </w:r>
      <w:bookmarkEnd w:id="7"/>
    </w:p>
    <w:tbl>
      <w:tblPr>
        <w:tblStyle w:val="29"/>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5"/>
      </w:tblGrid>
      <w:tr w14:paraId="63C2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8" w:hRule="atLeast"/>
          <w:jc w:val="center"/>
        </w:trPr>
        <w:tc>
          <w:tcPr>
            <w:tcW w:w="9545" w:type="dxa"/>
          </w:tcPr>
          <w:p w14:paraId="0891A4CA">
            <w:pPr>
              <w:spacing w:line="360" w:lineRule="auto"/>
              <w:rPr>
                <w:rFonts w:ascii="Times New Roman" w:hAnsi="Times New Roman"/>
                <w:bCs/>
                <w:sz w:val="28"/>
                <w:szCs w:val="28"/>
              </w:rPr>
            </w:pPr>
            <w:r>
              <w:rPr>
                <w:rFonts w:ascii="Times New Roman" w:hAnsi="Times New Roman"/>
                <w:b/>
                <w:bCs/>
                <w:sz w:val="28"/>
                <w:szCs w:val="28"/>
              </w:rPr>
              <w:t>工艺流程简述</w:t>
            </w:r>
            <w:r>
              <w:rPr>
                <w:rFonts w:ascii="Times New Roman" w:hAnsi="Times New Roman"/>
                <w:bCs/>
                <w:sz w:val="28"/>
                <w:szCs w:val="28"/>
              </w:rPr>
              <w:t>：</w:t>
            </w:r>
          </w:p>
          <w:p w14:paraId="74F2DA02">
            <w:pPr>
              <w:spacing w:line="360" w:lineRule="auto"/>
              <w:ind w:firstLine="512" w:firstLineChars="182"/>
              <w:rPr>
                <w:rFonts w:ascii="Times New Roman" w:hAnsi="Times New Roman"/>
                <w:b/>
                <w:sz w:val="28"/>
                <w:szCs w:val="28"/>
              </w:rPr>
            </w:pPr>
            <w:r>
              <w:rPr>
                <w:rFonts w:ascii="Times New Roman" w:hAnsi="Times New Roman"/>
                <w:b/>
                <w:sz w:val="28"/>
                <w:szCs w:val="28"/>
              </w:rPr>
              <w:t>一、施工期</w:t>
            </w:r>
          </w:p>
          <w:p w14:paraId="650918A0">
            <w:pPr>
              <w:spacing w:line="360" w:lineRule="auto"/>
              <w:ind w:firstLine="480" w:firstLineChars="200"/>
              <w:rPr>
                <w:rFonts w:ascii="Times New Roman" w:hAnsi="Times New Roman"/>
                <w:sz w:val="24"/>
              </w:rPr>
            </w:pPr>
            <w:r>
              <w:rPr>
                <w:rFonts w:ascii="Times New Roman" w:hAnsi="Times New Roman"/>
                <w:sz w:val="24"/>
                <w:szCs w:val="24"/>
              </w:rPr>
              <w:t>本项目施工期主要包括</w:t>
            </w:r>
            <w:r>
              <w:rPr>
                <w:rFonts w:ascii="Times New Roman" w:hAnsi="Times New Roman"/>
                <w:sz w:val="24"/>
              </w:rPr>
              <w:t>土石方的挖掘、</w:t>
            </w:r>
            <w:r>
              <w:rPr>
                <w:rFonts w:ascii="Times New Roman" w:hAnsi="Times New Roman"/>
                <w:kern w:val="0"/>
                <w:sz w:val="24"/>
              </w:rPr>
              <w:t>路基修筑、</w:t>
            </w:r>
            <w:r>
              <w:rPr>
                <w:rFonts w:ascii="Times New Roman" w:hAnsi="Times New Roman"/>
                <w:sz w:val="24"/>
              </w:rPr>
              <w:t>施工机械运作、建筑材料的运输和装卸、路面铺设。施工期污染主要包括</w:t>
            </w:r>
            <w:r>
              <w:rPr>
                <w:rFonts w:ascii="Times New Roman" w:hAnsi="Times New Roman"/>
                <w:bCs/>
                <w:sz w:val="24"/>
              </w:rPr>
              <w:t>施工中产生的废水</w:t>
            </w:r>
            <w:r>
              <w:rPr>
                <w:rFonts w:hint="eastAsia" w:ascii="Times New Roman" w:hAnsi="Times New Roman"/>
                <w:bCs/>
                <w:sz w:val="24"/>
              </w:rPr>
              <w:t>、</w:t>
            </w:r>
            <w:r>
              <w:rPr>
                <w:rFonts w:ascii="Times New Roman" w:hAnsi="Times New Roman"/>
                <w:bCs/>
                <w:sz w:val="24"/>
              </w:rPr>
              <w:t>废气</w:t>
            </w:r>
            <w:r>
              <w:rPr>
                <w:rFonts w:hint="eastAsia" w:ascii="Times New Roman" w:hAnsi="Times New Roman"/>
                <w:bCs/>
                <w:sz w:val="24"/>
              </w:rPr>
              <w:t>、</w:t>
            </w:r>
            <w:r>
              <w:rPr>
                <w:rFonts w:ascii="Times New Roman" w:hAnsi="Times New Roman"/>
                <w:bCs/>
                <w:sz w:val="24"/>
              </w:rPr>
              <w:t>噪声及固体废弃物</w:t>
            </w:r>
            <w:r>
              <w:rPr>
                <w:rFonts w:ascii="Times New Roman" w:hAnsi="Times New Roman"/>
                <w:sz w:val="24"/>
              </w:rPr>
              <w:t>等。</w:t>
            </w:r>
          </w:p>
          <w:p w14:paraId="71AB2D91">
            <w:pPr>
              <w:spacing w:line="360" w:lineRule="auto"/>
              <w:ind w:firstLine="480" w:firstLineChars="200"/>
              <w:rPr>
                <w:rFonts w:ascii="Times New Roman" w:hAnsi="Times New Roman"/>
                <w:sz w:val="24"/>
                <w:szCs w:val="24"/>
              </w:rPr>
            </w:pPr>
            <w:r>
              <w:rPr>
                <w:rFonts w:ascii="Times New Roman" w:hAnsi="Times New Roman"/>
                <w:sz w:val="24"/>
                <w:szCs w:val="24"/>
              </w:rPr>
              <w:t>施工顺序：清除表土或软基处理－压实土路基－填筑风化岩土－填筑中粗砂－水泥稳定石屑基层－砌筑路缘石－浇筑沥青混凝土面层。施工工艺流程图及产污环节图见图5-1。</w:t>
            </w:r>
          </w:p>
          <w:p w14:paraId="5FA8669B">
            <w:pPr>
              <w:spacing w:line="360" w:lineRule="auto"/>
              <w:jc w:val="center"/>
              <w:rPr>
                <w:rFonts w:ascii="Times New Roman" w:hAnsi="Times New Roman"/>
              </w:rPr>
            </w:pPr>
            <w:r>
              <w:rPr>
                <w:rFonts w:ascii="Times New Roman" w:hAnsi="Times New Roman"/>
              </w:rPr>
              <w:object>
                <v:shape id="_x0000_i1026" o:spt="75" type="#_x0000_t75" style="height:216pt;width:269.25pt;" o:ole="t" filled="f" o:preferrelative="t" stroked="f" coordsize="21600,21600">
                  <v:path/>
                  <v:fill on="f" focussize="0,0"/>
                  <v:stroke on="f" joinstyle="miter"/>
                  <v:imagedata r:id="rId19" o:title=""/>
                  <o:lock v:ext="edit" aspectratio="t"/>
                  <w10:wrap type="none"/>
                  <w10:anchorlock/>
                </v:shape>
                <o:OLEObject Type="Embed" ProgID="Visio.Drawing.11" ShapeID="_x0000_i1026" DrawAspect="Content" ObjectID="_1468075726" r:id="rId18">
                  <o:LockedField>false</o:LockedField>
                </o:OLEObject>
              </w:object>
            </w:r>
          </w:p>
          <w:p w14:paraId="247069B8">
            <w:pPr>
              <w:spacing w:line="360" w:lineRule="auto"/>
              <w:jc w:val="center"/>
              <w:rPr>
                <w:rFonts w:ascii="Times New Roman" w:hAnsi="Times New Roman"/>
                <w:b/>
                <w:sz w:val="24"/>
                <w:szCs w:val="24"/>
              </w:rPr>
            </w:pPr>
            <w:r>
              <w:rPr>
                <w:rFonts w:ascii="Times New Roman" w:hAnsi="Times New Roman"/>
                <w:b/>
                <w:sz w:val="24"/>
                <w:szCs w:val="24"/>
              </w:rPr>
              <w:t xml:space="preserve">图5-1 </w:t>
            </w:r>
            <w:r>
              <w:rPr>
                <w:rFonts w:hint="eastAsia" w:ascii="Times New Roman" w:hAnsi="Times New Roman"/>
                <w:b/>
                <w:sz w:val="24"/>
                <w:szCs w:val="24"/>
              </w:rPr>
              <w:t xml:space="preserve"> </w:t>
            </w:r>
            <w:r>
              <w:rPr>
                <w:rFonts w:ascii="Times New Roman" w:hAnsi="Times New Roman"/>
                <w:b/>
                <w:sz w:val="24"/>
                <w:szCs w:val="24"/>
              </w:rPr>
              <w:t>项目施工工艺流程图</w:t>
            </w:r>
          </w:p>
          <w:p w14:paraId="12EA0A58">
            <w:pPr>
              <w:spacing w:line="360" w:lineRule="auto"/>
              <w:ind w:firstLine="480" w:firstLineChars="200"/>
              <w:rPr>
                <w:rFonts w:ascii="Times New Roman" w:hAnsi="Times New Roman"/>
                <w:b/>
                <w:sz w:val="28"/>
                <w:szCs w:val="28"/>
              </w:rPr>
            </w:pPr>
            <w:r>
              <w:rPr>
                <w:rFonts w:ascii="Times New Roman" w:hAnsi="Times New Roman"/>
                <w:sz w:val="24"/>
                <w:szCs w:val="24"/>
              </w:rPr>
              <w:t>二</w:t>
            </w:r>
            <w:r>
              <w:rPr>
                <w:rFonts w:ascii="Times New Roman" w:hAnsi="Times New Roman"/>
                <w:b/>
                <w:sz w:val="28"/>
                <w:szCs w:val="28"/>
              </w:rPr>
              <w:t>、运营期</w:t>
            </w:r>
          </w:p>
          <w:p w14:paraId="7E7D5474">
            <w:pPr>
              <w:spacing w:line="360" w:lineRule="auto"/>
              <w:ind w:firstLine="480" w:firstLineChars="200"/>
              <w:rPr>
                <w:rFonts w:ascii="Times New Roman" w:hAnsi="Times New Roman"/>
                <w:sz w:val="24"/>
              </w:rPr>
            </w:pPr>
            <w:r>
              <w:rPr>
                <w:rFonts w:ascii="Times New Roman" w:hAnsi="Times New Roman"/>
                <w:sz w:val="24"/>
              </w:rPr>
              <w:t>本项目为交通运输，无特殊工艺流程。项目运营期主要污染主要包括机动车行驶排放的尾气；地面水径流所携带的污染物对水环境的影响；机动车行驶产生的噪声和振动；道路垃圾等。本项目运营期产污节点图见图5-2。</w:t>
            </w:r>
          </w:p>
          <w:p w14:paraId="4FE0F753">
            <w:pPr>
              <w:spacing w:line="360" w:lineRule="auto"/>
              <w:ind w:firstLine="420" w:firstLineChars="200"/>
              <w:jc w:val="center"/>
              <w:rPr>
                <w:rFonts w:ascii="Times New Roman" w:hAnsi="Times New Roman"/>
              </w:rPr>
            </w:pPr>
            <w:r>
              <w:rPr>
                <w:rFonts w:ascii="Times New Roman" w:hAnsi="Times New Roman"/>
              </w:rPr>
              <w:object>
                <v:shape id="_x0000_i1027" o:spt="75" type="#_x0000_t75" style="height:102.75pt;width:156pt;" o:ole="t" filled="f" o:preferrelative="t" stroked="f" coordsize="21600,21600">
                  <v:path/>
                  <v:fill on="f" focussize="0,0"/>
                  <v:stroke on="f" joinstyle="miter"/>
                  <v:imagedata r:id="rId21" o:title=""/>
                  <o:lock v:ext="edit" aspectratio="t"/>
                  <w10:wrap type="none"/>
                  <w10:anchorlock/>
                </v:shape>
                <o:OLEObject Type="Embed" ProgID="Visio.Drawing.11" ShapeID="_x0000_i1027" DrawAspect="Content" ObjectID="_1468075727" r:id="rId20">
                  <o:LockedField>false</o:LockedField>
                </o:OLEObject>
              </w:object>
            </w:r>
          </w:p>
          <w:p w14:paraId="1418F938">
            <w:pPr>
              <w:spacing w:line="360" w:lineRule="auto"/>
              <w:ind w:firstLine="482" w:firstLineChars="200"/>
              <w:jc w:val="center"/>
              <w:rPr>
                <w:rFonts w:ascii="Times New Roman" w:hAnsi="Times New Roman"/>
                <w:b/>
                <w:sz w:val="24"/>
              </w:rPr>
            </w:pPr>
            <w:r>
              <w:rPr>
                <w:rFonts w:ascii="Times New Roman" w:hAnsi="Times New Roman"/>
                <w:b/>
                <w:sz w:val="24"/>
              </w:rPr>
              <w:t>图5-2</w:t>
            </w:r>
            <w:r>
              <w:rPr>
                <w:rFonts w:hint="eastAsia" w:ascii="Times New Roman" w:hAnsi="Times New Roman"/>
                <w:b/>
                <w:sz w:val="24"/>
              </w:rPr>
              <w:t xml:space="preserve"> </w:t>
            </w:r>
            <w:r>
              <w:rPr>
                <w:rFonts w:ascii="Times New Roman" w:hAnsi="Times New Roman"/>
                <w:b/>
                <w:sz w:val="24"/>
              </w:rPr>
              <w:t xml:space="preserve"> 项目运营期产污节点图</w:t>
            </w:r>
          </w:p>
        </w:tc>
      </w:tr>
      <w:tr w14:paraId="5E75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5" w:type="dxa"/>
          </w:tcPr>
          <w:p w14:paraId="6A8C43CC">
            <w:pPr>
              <w:spacing w:line="360" w:lineRule="auto"/>
              <w:rPr>
                <w:rFonts w:ascii="Times New Roman" w:hAnsi="Times New Roman"/>
                <w:sz w:val="28"/>
                <w:szCs w:val="28"/>
              </w:rPr>
            </w:pPr>
            <w:r>
              <w:rPr>
                <w:rFonts w:ascii="Times New Roman" w:hAnsi="Times New Roman"/>
                <w:b/>
                <w:bCs/>
                <w:sz w:val="28"/>
                <w:szCs w:val="28"/>
              </w:rPr>
              <w:t>主要污染工序</w:t>
            </w:r>
            <w:r>
              <w:rPr>
                <w:rFonts w:ascii="Times New Roman" w:hAnsi="Times New Roman"/>
                <w:sz w:val="28"/>
                <w:szCs w:val="28"/>
              </w:rPr>
              <w:t>：</w:t>
            </w:r>
          </w:p>
          <w:p w14:paraId="4763388B">
            <w:pPr>
              <w:spacing w:line="360" w:lineRule="auto"/>
              <w:ind w:firstLine="562" w:firstLineChars="200"/>
              <w:rPr>
                <w:rFonts w:ascii="Times New Roman" w:hAnsi="Times New Roman"/>
                <w:b/>
                <w:sz w:val="28"/>
                <w:szCs w:val="28"/>
              </w:rPr>
            </w:pPr>
            <w:r>
              <w:rPr>
                <w:rFonts w:ascii="Times New Roman" w:hAnsi="Times New Roman"/>
                <w:b/>
                <w:sz w:val="28"/>
                <w:szCs w:val="28"/>
              </w:rPr>
              <w:t>一、施工期主要污染工序</w:t>
            </w:r>
          </w:p>
          <w:p w14:paraId="3B863F7A">
            <w:pPr>
              <w:spacing w:line="360" w:lineRule="auto"/>
              <w:ind w:firstLine="482" w:firstLineChars="200"/>
              <w:rPr>
                <w:rFonts w:ascii="Times New Roman" w:hAnsi="Times New Roman"/>
                <w:b/>
                <w:sz w:val="24"/>
                <w:szCs w:val="24"/>
              </w:rPr>
            </w:pPr>
            <w:r>
              <w:rPr>
                <w:rFonts w:ascii="Times New Roman" w:hAnsi="Times New Roman"/>
                <w:b/>
                <w:sz w:val="24"/>
                <w:szCs w:val="24"/>
              </w:rPr>
              <w:t>1、废气</w:t>
            </w:r>
          </w:p>
          <w:p w14:paraId="3AB964BF">
            <w:pPr>
              <w:spacing w:line="360" w:lineRule="auto"/>
              <w:ind w:firstLine="480" w:firstLineChars="200"/>
              <w:rPr>
                <w:rFonts w:ascii="Times New Roman" w:hAnsi="Times New Roman"/>
                <w:sz w:val="24"/>
              </w:rPr>
            </w:pPr>
            <w:r>
              <w:rPr>
                <w:rFonts w:ascii="Times New Roman" w:hAnsi="Times New Roman"/>
                <w:sz w:val="24"/>
              </w:rPr>
              <w:t>项目在施工期产生的空气污染主要是：施工过程中土石方开挖、建筑材料运输、装卸过程产生的扬尘；施工期间使用的各种动力机械（如载重汽车、铲车等）产生的尾气</w:t>
            </w:r>
            <w:r>
              <w:rPr>
                <w:rFonts w:hint="eastAsia" w:ascii="Times New Roman" w:hAnsi="Times New Roman"/>
                <w:sz w:val="24"/>
              </w:rPr>
              <w:t>；备用柴油发电机产生的废气；</w:t>
            </w:r>
            <w:r>
              <w:rPr>
                <w:rFonts w:ascii="Times New Roman" w:hAnsi="Times New Roman"/>
                <w:sz w:val="24"/>
              </w:rPr>
              <w:t>道路铺设使用沥青产生的少量沥青烟气。</w:t>
            </w:r>
          </w:p>
          <w:p w14:paraId="02ED8F92">
            <w:pPr>
              <w:spacing w:line="360" w:lineRule="auto"/>
              <w:ind w:firstLine="480" w:firstLineChars="200"/>
              <w:rPr>
                <w:rFonts w:ascii="Times New Roman" w:hAnsi="Times New Roman"/>
                <w:sz w:val="24"/>
              </w:rPr>
            </w:pPr>
            <w:r>
              <w:rPr>
                <w:rFonts w:hint="eastAsia" w:ascii="Times New Roman" w:hAnsi="Times New Roman"/>
                <w:sz w:val="24"/>
              </w:rPr>
              <w:t>（1）扬尘</w:t>
            </w:r>
          </w:p>
          <w:p w14:paraId="1485C857">
            <w:pPr>
              <w:spacing w:line="360" w:lineRule="auto"/>
              <w:ind w:firstLine="480" w:firstLineChars="200"/>
              <w:rPr>
                <w:rFonts w:ascii="Times New Roman" w:hAnsi="Times New Roman"/>
                <w:sz w:val="24"/>
              </w:rPr>
            </w:pPr>
            <w:r>
              <w:rPr>
                <w:rFonts w:hint="eastAsia" w:ascii="Times New Roman" w:hAnsi="Times New Roman"/>
                <w:sz w:val="24"/>
              </w:rPr>
              <w:t>本项目施工过程中产生的扬尘主要为土石方开挖、施工材料运输、装卸过程中产生的TSP、PM</w:t>
            </w:r>
            <w:r>
              <w:rPr>
                <w:rFonts w:hint="eastAsia" w:ascii="Times New Roman" w:hAnsi="Times New Roman"/>
                <w:sz w:val="24"/>
                <w:vertAlign w:val="subscript"/>
              </w:rPr>
              <w:t>10</w:t>
            </w:r>
            <w:r>
              <w:rPr>
                <w:rFonts w:hint="eastAsia" w:ascii="Times New Roman" w:hAnsi="Times New Roman"/>
                <w:sz w:val="24"/>
              </w:rPr>
              <w:t>和PM</w:t>
            </w:r>
            <w:r>
              <w:rPr>
                <w:rFonts w:hint="eastAsia" w:ascii="Times New Roman" w:hAnsi="Times New Roman"/>
                <w:sz w:val="24"/>
                <w:vertAlign w:val="subscript"/>
              </w:rPr>
              <w:t>2.5</w:t>
            </w:r>
            <w:r>
              <w:rPr>
                <w:rFonts w:hint="eastAsia" w:ascii="Times New Roman" w:hAnsi="Times New Roman"/>
                <w:sz w:val="24"/>
              </w:rPr>
              <w:t>，属无组织排放，影响范围较小，且</w:t>
            </w:r>
            <w:r>
              <w:rPr>
                <w:rFonts w:hint="eastAsia" w:ascii="Times New Roman" w:hAnsi="Times New Roman"/>
                <w:kern w:val="0"/>
                <w:sz w:val="24"/>
              </w:rPr>
              <w:t>在项目建设</w:t>
            </w:r>
            <w:r>
              <w:rPr>
                <w:rFonts w:ascii="Times New Roman" w:hAnsi="Times New Roman"/>
                <w:kern w:val="0"/>
                <w:sz w:val="24"/>
              </w:rPr>
              <w:t>区红线范围内采用1.8m高的彩钢瓦将项目建设区进行</w:t>
            </w:r>
            <w:r>
              <w:rPr>
                <w:rFonts w:hint="eastAsia" w:ascii="Times New Roman" w:hAnsi="Times New Roman"/>
                <w:kern w:val="0"/>
                <w:sz w:val="24"/>
                <w:lang w:eastAsia="zh-CN"/>
              </w:rPr>
              <w:t>围栏</w:t>
            </w:r>
            <w:r>
              <w:rPr>
                <w:rFonts w:hint="eastAsia" w:ascii="Times New Roman" w:hAnsi="Times New Roman"/>
                <w:kern w:val="0"/>
                <w:sz w:val="24"/>
              </w:rPr>
              <w:t>并在旱季进行洒水降尘，对周围环境影响较小。</w:t>
            </w:r>
          </w:p>
          <w:p w14:paraId="31107164">
            <w:pPr>
              <w:spacing w:line="360" w:lineRule="auto"/>
              <w:ind w:firstLine="480" w:firstLineChars="200"/>
              <w:rPr>
                <w:rFonts w:ascii="Times New Roman" w:hAnsi="Times New Roman"/>
                <w:sz w:val="24"/>
              </w:rPr>
            </w:pPr>
            <w:r>
              <w:rPr>
                <w:rFonts w:hint="eastAsia" w:ascii="Times New Roman" w:hAnsi="Times New Roman"/>
                <w:sz w:val="24"/>
              </w:rPr>
              <w:t>根据《扬尘源颗粒物排放清单编制技术指南（试行）》中施工扬尘源排放量的计算。TSP、PM</w:t>
            </w:r>
            <w:r>
              <w:rPr>
                <w:rFonts w:hint="eastAsia" w:ascii="Times New Roman" w:hAnsi="Times New Roman"/>
                <w:sz w:val="24"/>
                <w:vertAlign w:val="subscript"/>
              </w:rPr>
              <w:t>10</w:t>
            </w:r>
            <w:r>
              <w:rPr>
                <w:rFonts w:hint="eastAsia" w:ascii="Times New Roman" w:hAnsi="Times New Roman"/>
                <w:sz w:val="24"/>
              </w:rPr>
              <w:t>和PM</w:t>
            </w:r>
            <w:r>
              <w:rPr>
                <w:rFonts w:hint="eastAsia" w:ascii="Times New Roman" w:hAnsi="Times New Roman"/>
                <w:sz w:val="24"/>
                <w:vertAlign w:val="subscript"/>
              </w:rPr>
              <w:t>2.5</w:t>
            </w:r>
            <w:r>
              <w:rPr>
                <w:rFonts w:hint="eastAsia" w:ascii="Times New Roman" w:hAnsi="Times New Roman"/>
                <w:sz w:val="24"/>
              </w:rPr>
              <w:t>排放量根据施工积尘的粒径分布情况估算获得，参考粒径系数为：TSP为1、PM</w:t>
            </w:r>
            <w:r>
              <w:rPr>
                <w:rFonts w:hint="eastAsia" w:ascii="Times New Roman" w:hAnsi="Times New Roman"/>
                <w:sz w:val="24"/>
                <w:vertAlign w:val="subscript"/>
              </w:rPr>
              <w:t>10</w:t>
            </w:r>
            <w:r>
              <w:rPr>
                <w:rFonts w:hint="eastAsia" w:ascii="Times New Roman" w:hAnsi="Times New Roman"/>
                <w:sz w:val="24"/>
              </w:rPr>
              <w:t>为0.49、PM</w:t>
            </w:r>
            <w:r>
              <w:rPr>
                <w:rFonts w:hint="eastAsia" w:ascii="Times New Roman" w:hAnsi="Times New Roman"/>
                <w:sz w:val="24"/>
                <w:vertAlign w:val="subscript"/>
              </w:rPr>
              <w:t>2.5</w:t>
            </w:r>
            <w:r>
              <w:rPr>
                <w:rFonts w:hint="eastAsia" w:ascii="Times New Roman" w:hAnsi="Times New Roman"/>
                <w:sz w:val="24"/>
              </w:rPr>
              <w:t>为0.1，施工扬尘源中颗粒物排放量的总体计算公式如下：</w:t>
            </w:r>
          </w:p>
          <w:p w14:paraId="5C604E31">
            <w:pPr>
              <w:spacing w:line="360" w:lineRule="auto"/>
              <w:rPr>
                <w:rFonts w:ascii="Times New Roman" w:hAnsi="Times New Roman"/>
                <w:sz w:val="24"/>
              </w:rPr>
            </w:pPr>
            <m:oMathPara>
              <m:oMath>
                <m:sSub>
                  <m:sSubPr>
                    <m:ctrlPr>
                      <w:rPr>
                        <w:rFonts w:ascii="Cambria Math" w:hAnsi="Cambria Math"/>
                        <w:sz w:val="24"/>
                      </w:rPr>
                    </m:ctrlPr>
                  </m:sSubPr>
                  <m:e>
                    <m:r>
                      <m:rPr>
                        <m:nor/>
                        <m:sty m:val="p"/>
                      </m:rPr>
                      <w:rPr>
                        <w:rFonts w:ascii="Times New Roman" w:hAnsi="Times New Roman"/>
                        <w:b w:val="0"/>
                        <w:i w:val="0"/>
                        <w:sz w:val="24"/>
                      </w:rPr>
                      <m:t>W</m:t>
                    </m:r>
                    <m:ctrlPr>
                      <w:rPr>
                        <w:rFonts w:ascii="Cambria Math" w:hAnsi="Cambria Math"/>
                        <w:sz w:val="24"/>
                      </w:rPr>
                    </m:ctrlPr>
                  </m:e>
                  <m:sub>
                    <m:r>
                      <m:rPr>
                        <m:nor/>
                        <m:sty m:val="p"/>
                      </m:rPr>
                      <w:rPr>
                        <w:rFonts w:ascii="Times New Roman" w:hAnsi="Times New Roman"/>
                        <w:b w:val="0"/>
                        <w:i w:val="0"/>
                        <w:sz w:val="24"/>
                      </w:rPr>
                      <m:t>ci</m:t>
                    </m:r>
                    <m:ctrlPr>
                      <w:rPr>
                        <w:rFonts w:ascii="Cambria Math" w:hAnsi="Cambria Math"/>
                        <w:sz w:val="24"/>
                      </w:rPr>
                    </m:ctrlPr>
                  </m:sub>
                </m:sSub>
                <m:r>
                  <m:rPr>
                    <m:nor/>
                    <m:sty m:val="p"/>
                  </m:rPr>
                  <w:rPr>
                    <w:rFonts w:ascii="Times New Roman" w:hAnsi="Times New Roman"/>
                    <w:b w:val="0"/>
                    <w:i w:val="0"/>
                    <w:sz w:val="24"/>
                  </w:rPr>
                  <m:t>=</m:t>
                </m:r>
                <m:sSub>
                  <m:sSubPr>
                    <m:ctrlPr>
                      <w:rPr>
                        <w:rFonts w:ascii="Cambria Math" w:hAnsi="Cambria Math"/>
                        <w:sz w:val="24"/>
                      </w:rPr>
                    </m:ctrlPr>
                  </m:sSubPr>
                  <m:e>
                    <m:r>
                      <m:rPr>
                        <m:nor/>
                        <m:sty m:val="p"/>
                      </m:rPr>
                      <w:rPr>
                        <w:rFonts w:ascii="Times New Roman" w:hAnsi="Times New Roman"/>
                        <w:b w:val="0"/>
                        <w:i w:val="0"/>
                        <w:sz w:val="24"/>
                      </w:rPr>
                      <m:t>E</m:t>
                    </m:r>
                    <m:ctrlPr>
                      <w:rPr>
                        <w:rFonts w:ascii="Cambria Math" w:hAnsi="Cambria Math"/>
                        <w:sz w:val="24"/>
                      </w:rPr>
                    </m:ctrlPr>
                  </m:e>
                  <m:sub>
                    <m:r>
                      <m:rPr>
                        <m:nor/>
                        <m:sty m:val="p"/>
                      </m:rPr>
                      <w:rPr>
                        <w:rFonts w:ascii="Times New Roman" w:hAnsi="Times New Roman"/>
                        <w:b w:val="0"/>
                        <w:i w:val="0"/>
                        <w:sz w:val="24"/>
                      </w:rPr>
                      <m:t>ci</m:t>
                    </m:r>
                    <m:ctrlPr>
                      <w:rPr>
                        <w:rFonts w:ascii="Cambria Math" w:hAnsi="Cambria Math"/>
                        <w:sz w:val="24"/>
                      </w:rPr>
                    </m:ctrlPr>
                  </m:sub>
                </m:sSub>
                <m:r>
                  <m:rPr>
                    <m:nor/>
                    <m:sty m:val="p"/>
                  </m:rPr>
                  <w:rPr>
                    <w:rFonts w:ascii="Times New Roman" w:hAnsi="Times New Roman"/>
                    <w:b w:val="0"/>
                    <w:i w:val="0"/>
                    <w:sz w:val="24"/>
                  </w:rPr>
                  <m:t>×</m:t>
                </m:r>
                <m:sSub>
                  <m:sSubPr>
                    <m:ctrlPr>
                      <w:rPr>
                        <w:rFonts w:ascii="Cambria Math" w:hAnsi="Cambria Math"/>
                        <w:i/>
                        <w:sz w:val="24"/>
                      </w:rPr>
                    </m:ctrlPr>
                  </m:sSubPr>
                  <m:e>
                    <m:r>
                      <m:rPr>
                        <m:nor/>
                        <m:sty m:val="p"/>
                      </m:rPr>
                      <w:rPr>
                        <w:rFonts w:ascii="Times New Roman" w:hAnsi="Times New Roman"/>
                        <w:b w:val="0"/>
                        <w:i w:val="0"/>
                        <w:sz w:val="24"/>
                      </w:rPr>
                      <m:t>A</m:t>
                    </m:r>
                    <m:ctrlPr>
                      <w:rPr>
                        <w:rFonts w:ascii="Cambria Math" w:hAnsi="Cambria Math"/>
                        <w:i/>
                        <w:sz w:val="24"/>
                      </w:rPr>
                    </m:ctrlPr>
                  </m:e>
                  <m:sub>
                    <m:r>
                      <m:rPr>
                        <m:nor/>
                        <m:sty m:val="p"/>
                      </m:rPr>
                      <w:rPr>
                        <w:rFonts w:ascii="Times New Roman" w:hAnsi="Times New Roman"/>
                        <w:b w:val="0"/>
                        <w:i w:val="0"/>
                        <w:sz w:val="24"/>
                      </w:rPr>
                      <m:t>c</m:t>
                    </m:r>
                    <m:ctrlPr>
                      <w:rPr>
                        <w:rFonts w:ascii="Cambria Math" w:hAnsi="Cambria Math"/>
                        <w:i/>
                        <w:sz w:val="24"/>
                      </w:rPr>
                    </m:ctrlPr>
                  </m:sub>
                </m:sSub>
                <m:r>
                  <m:rPr>
                    <m:nor/>
                    <m:sty m:val="p"/>
                  </m:rPr>
                  <w:rPr>
                    <w:rFonts w:ascii="Times New Roman" w:hAnsi="Times New Roman"/>
                    <w:b w:val="0"/>
                    <w:i w:val="0"/>
                    <w:sz w:val="24"/>
                  </w:rPr>
                  <m:t>×T</m:t>
                </m:r>
              </m:oMath>
            </m:oMathPara>
          </w:p>
          <w:p w14:paraId="1ECFA1CF">
            <w:pPr>
              <w:spacing w:line="360" w:lineRule="auto"/>
              <w:rPr>
                <w:rFonts w:ascii="Times New Roman" w:hAnsi="Times New Roman"/>
                <w:sz w:val="24"/>
              </w:rPr>
            </w:pPr>
            <m:oMathPara>
              <m:oMathParaPr>
                <m:jc m:val="center"/>
              </m:oMathParaPr>
              <m:oMath>
                <m:sSub>
                  <m:sSubPr>
                    <m:ctrlPr>
                      <w:rPr>
                        <w:rFonts w:ascii="Cambria Math" w:hAnsi="Cambria Math"/>
                        <w:sz w:val="24"/>
                      </w:rPr>
                    </m:ctrlPr>
                  </m:sSubPr>
                  <m:e>
                    <m:r>
                      <m:rPr>
                        <m:nor/>
                        <m:sty m:val="p"/>
                      </m:rPr>
                      <w:rPr>
                        <w:rFonts w:ascii="Times New Roman" w:hAnsi="Times New Roman"/>
                        <w:b w:val="0"/>
                        <w:i w:val="0"/>
                        <w:sz w:val="24"/>
                      </w:rPr>
                      <m:t>E</m:t>
                    </m:r>
                    <m:ctrlPr>
                      <w:rPr>
                        <w:rFonts w:ascii="Cambria Math" w:hAnsi="Cambria Math"/>
                        <w:sz w:val="24"/>
                      </w:rPr>
                    </m:ctrlPr>
                  </m:e>
                  <m:sub>
                    <m:r>
                      <m:rPr>
                        <m:nor/>
                        <m:sty m:val="p"/>
                      </m:rPr>
                      <w:rPr>
                        <w:rFonts w:ascii="Times New Roman" w:hAnsi="Times New Roman"/>
                        <w:b w:val="0"/>
                        <w:i w:val="0"/>
                        <w:sz w:val="24"/>
                      </w:rPr>
                      <m:t>ci</m:t>
                    </m:r>
                    <m:ctrlPr>
                      <w:rPr>
                        <w:rFonts w:ascii="Cambria Math" w:hAnsi="Cambria Math"/>
                        <w:sz w:val="24"/>
                      </w:rPr>
                    </m:ctrlPr>
                  </m:sub>
                </m:sSub>
                <m:r>
                  <m:rPr>
                    <m:nor/>
                    <m:sty m:val="p"/>
                  </m:rPr>
                  <w:rPr>
                    <w:rFonts w:ascii="Times New Roman" w:hAnsi="Times New Roman"/>
                    <w:b w:val="0"/>
                    <w:i w:val="0"/>
                    <w:sz w:val="24"/>
                  </w:rPr>
                  <m:t>=2.69×</m:t>
                </m:r>
                <m:sSup>
                  <m:sSupPr>
                    <m:ctrlPr>
                      <w:rPr>
                        <w:rFonts w:ascii="Cambria Math" w:hAnsi="Cambria Math"/>
                        <w:sz w:val="24"/>
                      </w:rPr>
                    </m:ctrlPr>
                  </m:sSupPr>
                  <m:e>
                    <m:r>
                      <m:rPr>
                        <m:nor/>
                        <m:sty m:val="p"/>
                      </m:rPr>
                      <w:rPr>
                        <w:rFonts w:ascii="Times New Roman" w:hAnsi="Times New Roman"/>
                        <w:b w:val="0"/>
                        <w:i w:val="0"/>
                        <w:sz w:val="24"/>
                      </w:rPr>
                      <m:t>10</m:t>
                    </m:r>
                    <m:ctrlPr>
                      <w:rPr>
                        <w:rFonts w:ascii="Cambria Math" w:hAnsi="Cambria Math"/>
                        <w:sz w:val="24"/>
                      </w:rPr>
                    </m:ctrlPr>
                  </m:e>
                  <m:sup>
                    <m:r>
                      <m:rPr>
                        <m:nor/>
                        <m:sty m:val="p"/>
                      </m:rPr>
                      <w:rPr>
                        <w:rFonts w:ascii="Times New Roman" w:hAnsi="Times New Roman"/>
                        <w:b w:val="0"/>
                        <w:i w:val="0"/>
                        <w:sz w:val="24"/>
                      </w:rPr>
                      <m:t>-4</m:t>
                    </m:r>
                    <m:ctrlPr>
                      <w:rPr>
                        <w:rFonts w:ascii="Cambria Math" w:hAnsi="Cambria Math"/>
                        <w:sz w:val="24"/>
                      </w:rPr>
                    </m:ctrlPr>
                  </m:sup>
                </m:sSup>
                <m:r>
                  <m:rPr>
                    <m:nor/>
                    <m:sty m:val="p"/>
                  </m:rPr>
                  <w:rPr>
                    <w:rFonts w:ascii="Times New Roman" w:hAnsi="Times New Roman"/>
                    <w:b w:val="0"/>
                    <w:i w:val="0"/>
                    <w:sz w:val="24"/>
                  </w:rPr>
                  <m:t>×（1-η）</m:t>
                </m:r>
              </m:oMath>
            </m:oMathPara>
          </w:p>
          <w:p w14:paraId="6478A4EE">
            <w:pPr>
              <w:spacing w:line="360" w:lineRule="auto"/>
              <w:ind w:firstLine="480" w:firstLineChars="200"/>
              <w:rPr>
                <w:rFonts w:ascii="Times New Roman" w:hAnsi="Times New Roman"/>
                <w:sz w:val="24"/>
              </w:rPr>
            </w:pPr>
            <w:r>
              <w:rPr>
                <w:rFonts w:hint="eastAsia" w:ascii="Times New Roman" w:hAnsi="Times New Roman"/>
                <w:sz w:val="24"/>
              </w:rPr>
              <w:t>式中：W</w:t>
            </w:r>
            <w:r>
              <w:rPr>
                <w:rFonts w:hint="eastAsia" w:ascii="Times New Roman" w:hAnsi="Times New Roman"/>
                <w:sz w:val="24"/>
                <w:vertAlign w:val="subscript"/>
              </w:rPr>
              <w:t>ci</w:t>
            </w:r>
            <w:r>
              <w:rPr>
                <w:rFonts w:hint="eastAsia" w:ascii="Times New Roman" w:hAnsi="Times New Roman"/>
                <w:sz w:val="24"/>
              </w:rPr>
              <w:t>—施工扬尘源中PM</w:t>
            </w:r>
            <w:r>
              <w:rPr>
                <w:rFonts w:hint="eastAsia" w:ascii="Times New Roman" w:hAnsi="Times New Roman"/>
                <w:sz w:val="24"/>
                <w:vertAlign w:val="subscript"/>
              </w:rPr>
              <w:t>i</w:t>
            </w:r>
            <w:r>
              <w:rPr>
                <w:rFonts w:hint="eastAsia" w:ascii="Times New Roman" w:hAnsi="Times New Roman"/>
                <w:sz w:val="24"/>
              </w:rPr>
              <w:t>总排放量，t/a；</w:t>
            </w:r>
          </w:p>
          <w:p w14:paraId="3B8D4951">
            <w:pPr>
              <w:spacing w:line="360" w:lineRule="auto"/>
              <w:ind w:firstLine="1200" w:firstLineChars="500"/>
              <w:rPr>
                <w:rFonts w:ascii="Times New Roman" w:hAnsi="Times New Roman"/>
                <w:sz w:val="24"/>
              </w:rPr>
            </w:pPr>
            <w:r>
              <w:rPr>
                <w:rFonts w:hint="eastAsia" w:ascii="Times New Roman" w:hAnsi="Times New Roman"/>
                <w:sz w:val="24"/>
              </w:rPr>
              <w:t>E</w:t>
            </w:r>
            <w:r>
              <w:rPr>
                <w:rFonts w:hint="eastAsia" w:ascii="Times New Roman" w:hAnsi="Times New Roman"/>
                <w:sz w:val="24"/>
                <w:vertAlign w:val="subscript"/>
              </w:rPr>
              <w:t>ci</w:t>
            </w:r>
            <w:r>
              <w:rPr>
                <w:rFonts w:hint="eastAsia" w:ascii="Times New Roman" w:hAnsi="Times New Roman"/>
                <w:sz w:val="24"/>
              </w:rPr>
              <w:t>—整个施工工地PM</w:t>
            </w:r>
            <w:r>
              <w:rPr>
                <w:rFonts w:hint="eastAsia" w:ascii="Times New Roman" w:hAnsi="Times New Roman"/>
                <w:sz w:val="24"/>
                <w:vertAlign w:val="subscript"/>
              </w:rPr>
              <w:t>i</w:t>
            </w:r>
            <w:r>
              <w:rPr>
                <w:rFonts w:hint="eastAsia" w:ascii="Times New Roman" w:hAnsi="Times New Roman"/>
                <w:sz w:val="24"/>
              </w:rPr>
              <w:t>的平均排放系数，t/（m</w:t>
            </w:r>
            <w:r>
              <w:rPr>
                <w:rFonts w:hint="eastAsia" w:ascii="Times New Roman" w:hAnsi="Times New Roman"/>
                <w:sz w:val="24"/>
                <w:vertAlign w:val="superscript"/>
              </w:rPr>
              <w:t>2</w:t>
            </w:r>
            <w:r>
              <w:rPr>
                <w:rFonts w:hint="eastAsia" w:ascii="Times New Roman" w:hAnsi="Times New Roman"/>
                <w:sz w:val="24"/>
              </w:rPr>
              <w:t>·月）；</w:t>
            </w:r>
          </w:p>
          <w:p w14:paraId="491235E9">
            <w:pPr>
              <w:spacing w:line="360" w:lineRule="auto"/>
              <w:ind w:firstLine="1200" w:firstLineChars="500"/>
              <w:rPr>
                <w:rFonts w:ascii="Times New Roman" w:hAnsi="Times New Roman"/>
                <w:sz w:val="24"/>
              </w:rPr>
            </w:pPr>
            <w:r>
              <w:rPr>
                <w:rFonts w:hint="eastAsia" w:ascii="Times New Roman" w:hAnsi="Times New Roman"/>
                <w:sz w:val="24"/>
              </w:rPr>
              <w:t>A</w:t>
            </w:r>
            <w:r>
              <w:rPr>
                <w:rFonts w:hint="eastAsia" w:ascii="Times New Roman" w:hAnsi="Times New Roman"/>
                <w:sz w:val="24"/>
                <w:vertAlign w:val="subscript"/>
              </w:rPr>
              <w:t>c</w:t>
            </w:r>
            <w:r>
              <w:rPr>
                <w:rFonts w:hint="eastAsia" w:ascii="Times New Roman" w:hAnsi="Times New Roman"/>
                <w:sz w:val="24"/>
              </w:rPr>
              <w:t>—施工区域面积，m</w:t>
            </w:r>
            <w:r>
              <w:rPr>
                <w:rFonts w:hint="eastAsia" w:ascii="Times New Roman" w:hAnsi="Times New Roman"/>
                <w:sz w:val="24"/>
                <w:vertAlign w:val="superscript"/>
              </w:rPr>
              <w:t>2</w:t>
            </w:r>
            <w:r>
              <w:rPr>
                <w:rFonts w:hint="eastAsia" w:ascii="Times New Roman" w:hAnsi="Times New Roman"/>
                <w:sz w:val="24"/>
              </w:rPr>
              <w:t>；</w:t>
            </w:r>
          </w:p>
          <w:p w14:paraId="54EA66BF">
            <w:pPr>
              <w:spacing w:line="360" w:lineRule="auto"/>
              <w:ind w:firstLine="1200" w:firstLineChars="500"/>
              <w:rPr>
                <w:rFonts w:ascii="Times New Roman" w:hAnsi="Times New Roman"/>
                <w:sz w:val="24"/>
              </w:rPr>
            </w:pPr>
            <w:r>
              <w:rPr>
                <w:rFonts w:hint="eastAsia" w:ascii="Times New Roman" w:hAnsi="Times New Roman"/>
                <w:sz w:val="24"/>
              </w:rPr>
              <w:t>T—工地的施工月份，一般按施工天数/30计算；</w:t>
            </w:r>
          </w:p>
          <w:p w14:paraId="2C98B9F7">
            <w:pPr>
              <w:spacing w:line="360" w:lineRule="auto"/>
              <w:ind w:firstLine="1200" w:firstLineChars="500"/>
              <w:rPr>
                <w:rFonts w:ascii="Times New Roman" w:hAnsi="Times New Roman"/>
                <w:sz w:val="24"/>
              </w:rPr>
            </w:pPr>
            <w:r>
              <w:rPr>
                <w:rFonts w:hint="eastAsia" w:ascii="Times New Roman" w:hAnsi="Times New Roman"/>
                <w:sz w:val="24"/>
              </w:rPr>
              <w:t>η—污染控制技术对扬尘的去处效率，%。</w:t>
            </w:r>
          </w:p>
          <w:p w14:paraId="0BECEB50">
            <w:pPr>
              <w:spacing w:line="360" w:lineRule="auto"/>
              <w:ind w:firstLine="480" w:firstLineChars="200"/>
              <w:rPr>
                <w:rFonts w:ascii="Times New Roman" w:hAnsi="Times New Roman"/>
                <w:sz w:val="24"/>
              </w:rPr>
            </w:pPr>
            <w:r>
              <w:rPr>
                <w:rFonts w:hint="eastAsia" w:ascii="Times New Roman" w:hAnsi="Times New Roman"/>
                <w:sz w:val="24"/>
              </w:rPr>
              <w:t>各类控制效率见表5-1。本项目通过路面硬化和洒水降尘、加设防尘网、覆盖防尘布及在周围设置围挡等多种措施同时对产生的扬尘进行防治，计算取控制效率最大值，即TSP为96%、PM</w:t>
            </w:r>
            <w:r>
              <w:rPr>
                <w:rFonts w:hint="eastAsia" w:ascii="Times New Roman" w:hAnsi="Times New Roman"/>
                <w:sz w:val="24"/>
                <w:vertAlign w:val="subscript"/>
              </w:rPr>
              <w:t>10</w:t>
            </w:r>
            <w:r>
              <w:rPr>
                <w:rFonts w:hint="eastAsia" w:ascii="Times New Roman" w:hAnsi="Times New Roman"/>
                <w:sz w:val="24"/>
              </w:rPr>
              <w:t>为80%、PM</w:t>
            </w:r>
            <w:r>
              <w:rPr>
                <w:rFonts w:hint="eastAsia" w:ascii="Times New Roman" w:hAnsi="Times New Roman"/>
                <w:sz w:val="24"/>
                <w:vertAlign w:val="subscript"/>
              </w:rPr>
              <w:t>2.5</w:t>
            </w:r>
            <w:r>
              <w:rPr>
                <w:rFonts w:hint="eastAsia" w:ascii="Times New Roman" w:hAnsi="Times New Roman"/>
                <w:sz w:val="24"/>
              </w:rPr>
              <w:t>为67%。</w:t>
            </w:r>
          </w:p>
          <w:p w14:paraId="043E9778">
            <w:pPr>
              <w:spacing w:line="360" w:lineRule="auto"/>
              <w:jc w:val="center"/>
              <w:rPr>
                <w:rFonts w:ascii="Times New Roman" w:hAnsi="Times New Roman"/>
                <w:b/>
                <w:sz w:val="24"/>
              </w:rPr>
            </w:pPr>
            <w:r>
              <w:rPr>
                <w:rFonts w:hint="eastAsia" w:ascii="Times New Roman" w:hAnsi="Times New Roman"/>
                <w:b/>
                <w:sz w:val="24"/>
              </w:rPr>
              <w:t>表5-1  施工扬尘控制措施的控制效率</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62"/>
              <w:gridCol w:w="3465"/>
              <w:gridCol w:w="1417"/>
              <w:gridCol w:w="1276"/>
              <w:gridCol w:w="1294"/>
            </w:tblGrid>
            <w:tr w14:paraId="4579F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27" w:type="dxa"/>
                  <w:gridSpan w:val="2"/>
                  <w:vMerge w:val="restart"/>
                  <w:vAlign w:val="center"/>
                </w:tcPr>
                <w:p w14:paraId="316BA1B4">
                  <w:pPr>
                    <w:jc w:val="center"/>
                    <w:rPr>
                      <w:rFonts w:ascii="Times New Roman" w:hAnsi="Times New Roman"/>
                      <w:szCs w:val="21"/>
                    </w:rPr>
                  </w:pPr>
                  <w:r>
                    <w:rPr>
                      <w:rFonts w:hint="eastAsia" w:ascii="Times New Roman" w:hAnsi="Times New Roman"/>
                      <w:szCs w:val="21"/>
                    </w:rPr>
                    <w:t>控制措施</w:t>
                  </w:r>
                </w:p>
              </w:tc>
              <w:tc>
                <w:tcPr>
                  <w:tcW w:w="3987" w:type="dxa"/>
                  <w:gridSpan w:val="3"/>
                  <w:vAlign w:val="center"/>
                </w:tcPr>
                <w:p w14:paraId="1CD3D285">
                  <w:pPr>
                    <w:jc w:val="center"/>
                    <w:rPr>
                      <w:rFonts w:ascii="Times New Roman" w:hAnsi="Times New Roman"/>
                      <w:szCs w:val="21"/>
                    </w:rPr>
                  </w:pPr>
                  <w:r>
                    <w:rPr>
                      <w:rFonts w:hint="eastAsia" w:ascii="Times New Roman" w:hAnsi="Times New Roman"/>
                      <w:szCs w:val="21"/>
                    </w:rPr>
                    <w:t>控制效率</w:t>
                  </w:r>
                </w:p>
              </w:tc>
            </w:tr>
            <w:tr w14:paraId="50282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27" w:type="dxa"/>
                  <w:gridSpan w:val="2"/>
                  <w:vMerge w:val="continue"/>
                  <w:vAlign w:val="center"/>
                </w:tcPr>
                <w:p w14:paraId="7C01462B">
                  <w:pPr>
                    <w:jc w:val="center"/>
                    <w:rPr>
                      <w:rFonts w:ascii="Times New Roman" w:hAnsi="Times New Roman"/>
                      <w:szCs w:val="21"/>
                    </w:rPr>
                  </w:pPr>
                </w:p>
              </w:tc>
              <w:tc>
                <w:tcPr>
                  <w:tcW w:w="1417" w:type="dxa"/>
                  <w:vAlign w:val="center"/>
                </w:tcPr>
                <w:p w14:paraId="3C9C846B">
                  <w:pPr>
                    <w:jc w:val="center"/>
                    <w:rPr>
                      <w:rFonts w:ascii="Times New Roman" w:hAnsi="Times New Roman"/>
                      <w:szCs w:val="21"/>
                    </w:rPr>
                  </w:pPr>
                  <w:r>
                    <w:rPr>
                      <w:rFonts w:hint="eastAsia" w:ascii="Times New Roman" w:hAnsi="Times New Roman"/>
                      <w:szCs w:val="21"/>
                    </w:rPr>
                    <w:t>TSP</w:t>
                  </w:r>
                </w:p>
              </w:tc>
              <w:tc>
                <w:tcPr>
                  <w:tcW w:w="1276" w:type="dxa"/>
                  <w:vAlign w:val="center"/>
                </w:tcPr>
                <w:p w14:paraId="39C04576">
                  <w:pPr>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p>
              </w:tc>
              <w:tc>
                <w:tcPr>
                  <w:tcW w:w="1294" w:type="dxa"/>
                  <w:vAlign w:val="center"/>
                </w:tcPr>
                <w:p w14:paraId="31DA4032">
                  <w:pPr>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2.5</w:t>
                  </w:r>
                </w:p>
              </w:tc>
            </w:tr>
            <w:tr w14:paraId="29795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62" w:type="dxa"/>
                  <w:vAlign w:val="center"/>
                </w:tcPr>
                <w:p w14:paraId="29159676">
                  <w:pPr>
                    <w:jc w:val="center"/>
                    <w:rPr>
                      <w:rFonts w:ascii="Times New Roman" w:hAnsi="Times New Roman"/>
                      <w:szCs w:val="21"/>
                    </w:rPr>
                  </w:pPr>
                  <w:r>
                    <w:rPr>
                      <w:rFonts w:hint="eastAsia" w:ascii="Times New Roman" w:hAnsi="Times New Roman"/>
                      <w:szCs w:val="21"/>
                    </w:rPr>
                    <w:t>路面铺装和洒水</w:t>
                  </w:r>
                </w:p>
              </w:tc>
              <w:tc>
                <w:tcPr>
                  <w:tcW w:w="3465" w:type="dxa"/>
                  <w:vAlign w:val="center"/>
                </w:tcPr>
                <w:p w14:paraId="2D1DAF62">
                  <w:pPr>
                    <w:jc w:val="center"/>
                    <w:rPr>
                      <w:rFonts w:ascii="Times New Roman" w:hAnsi="Times New Roman"/>
                      <w:szCs w:val="21"/>
                    </w:rPr>
                  </w:pPr>
                  <w:r>
                    <w:rPr>
                      <w:rFonts w:hint="eastAsia" w:ascii="Times New Roman" w:hAnsi="Times New Roman"/>
                      <w:szCs w:val="21"/>
                    </w:rPr>
                    <w:t>铺装混凝土，洒水强度</w:t>
                  </w:r>
                </w:p>
                <w:p w14:paraId="6202C7D7">
                  <w:pPr>
                    <w:jc w:val="center"/>
                    <w:rPr>
                      <w:rFonts w:ascii="Times New Roman" w:hAnsi="Times New Roman"/>
                      <w:szCs w:val="21"/>
                    </w:rPr>
                  </w:pPr>
                  <w:r>
                    <w:rPr>
                      <w:rFonts w:hint="eastAsia" w:ascii="Times New Roman" w:hAnsi="Times New Roman"/>
                      <w:szCs w:val="21"/>
                    </w:rPr>
                    <w:t>（</w:t>
                  </w:r>
                  <w:r>
                    <w:rPr>
                      <w:rFonts w:ascii="Times New Roman" w:hAnsi="Times New Roman"/>
                      <w:szCs w:val="21"/>
                    </w:rPr>
                    <w:t>W</w:t>
                  </w:r>
                  <w:r>
                    <w:rPr>
                      <w:rFonts w:hint="eastAsia" w:ascii="Times New Roman" w:hAnsi="Times New Roman"/>
                      <w:szCs w:val="21"/>
                    </w:rPr>
                    <w:t>）</w:t>
                  </w:r>
                  <w:r>
                    <w:rPr>
                      <w:rFonts w:ascii="Times New Roman" w:hAnsi="Times New Roman"/>
                      <w:szCs w:val="21"/>
                    </w:rPr>
                    <w:t>=0.6mmH</w:t>
                  </w:r>
                  <w:r>
                    <w:rPr>
                      <w:rFonts w:ascii="Times New Roman" w:hAnsi="Times New Roman"/>
                      <w:szCs w:val="21"/>
                      <w:vertAlign w:val="subscript"/>
                    </w:rPr>
                    <w:t>2</w:t>
                  </w:r>
                  <w:r>
                    <w:rPr>
                      <w:rFonts w:ascii="Times New Roman" w:hAnsi="Times New Roman"/>
                      <w:szCs w:val="21"/>
                    </w:rPr>
                    <w:t>O/hr</w:t>
                  </w:r>
                </w:p>
              </w:tc>
              <w:tc>
                <w:tcPr>
                  <w:tcW w:w="1417" w:type="dxa"/>
                  <w:vAlign w:val="center"/>
                </w:tcPr>
                <w:p w14:paraId="1A5B58B7">
                  <w:pPr>
                    <w:jc w:val="center"/>
                    <w:rPr>
                      <w:rFonts w:ascii="Times New Roman" w:hAnsi="Times New Roman"/>
                      <w:szCs w:val="21"/>
                    </w:rPr>
                  </w:pPr>
                  <w:r>
                    <w:rPr>
                      <w:rFonts w:hint="eastAsia" w:ascii="Times New Roman" w:hAnsi="Times New Roman"/>
                      <w:szCs w:val="21"/>
                    </w:rPr>
                    <w:t>96%</w:t>
                  </w:r>
                </w:p>
              </w:tc>
              <w:tc>
                <w:tcPr>
                  <w:tcW w:w="1276" w:type="dxa"/>
                  <w:vAlign w:val="center"/>
                </w:tcPr>
                <w:p w14:paraId="67D83DF5">
                  <w:pPr>
                    <w:jc w:val="center"/>
                    <w:rPr>
                      <w:rFonts w:ascii="Times New Roman" w:hAnsi="Times New Roman"/>
                      <w:szCs w:val="21"/>
                    </w:rPr>
                  </w:pPr>
                  <w:r>
                    <w:rPr>
                      <w:rFonts w:hint="eastAsia" w:ascii="Times New Roman" w:hAnsi="Times New Roman"/>
                      <w:szCs w:val="21"/>
                    </w:rPr>
                    <w:t>80%</w:t>
                  </w:r>
                </w:p>
              </w:tc>
              <w:tc>
                <w:tcPr>
                  <w:tcW w:w="1294" w:type="dxa"/>
                  <w:vAlign w:val="center"/>
                </w:tcPr>
                <w:p w14:paraId="0B3C450B">
                  <w:pPr>
                    <w:jc w:val="center"/>
                    <w:rPr>
                      <w:rFonts w:ascii="Times New Roman" w:hAnsi="Times New Roman"/>
                      <w:szCs w:val="21"/>
                    </w:rPr>
                  </w:pPr>
                  <w:r>
                    <w:rPr>
                      <w:rFonts w:hint="eastAsia" w:ascii="Times New Roman" w:hAnsi="Times New Roman"/>
                      <w:szCs w:val="21"/>
                    </w:rPr>
                    <w:t>67%</w:t>
                  </w:r>
                </w:p>
              </w:tc>
            </w:tr>
            <w:tr w14:paraId="08ED8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62" w:type="dxa"/>
                  <w:vAlign w:val="center"/>
                </w:tcPr>
                <w:p w14:paraId="71BCF783">
                  <w:pPr>
                    <w:jc w:val="center"/>
                    <w:rPr>
                      <w:rFonts w:ascii="Times New Roman" w:hAnsi="Times New Roman"/>
                      <w:szCs w:val="21"/>
                    </w:rPr>
                  </w:pPr>
                  <w:r>
                    <w:rPr>
                      <w:rFonts w:hint="eastAsia" w:ascii="Times New Roman" w:hAnsi="Times New Roman"/>
                      <w:szCs w:val="21"/>
                    </w:rPr>
                    <w:t>防尘网</w:t>
                  </w:r>
                </w:p>
              </w:tc>
              <w:tc>
                <w:tcPr>
                  <w:tcW w:w="3465" w:type="dxa"/>
                  <w:vAlign w:val="center"/>
                </w:tcPr>
                <w:p w14:paraId="61EC290C">
                  <w:pPr>
                    <w:jc w:val="center"/>
                    <w:rPr>
                      <w:rFonts w:ascii="Times New Roman" w:hAnsi="Times New Roman"/>
                      <w:szCs w:val="21"/>
                    </w:rPr>
                  </w:pPr>
                  <w:r>
                    <w:rPr>
                      <w:rFonts w:hint="eastAsia" w:ascii="Times New Roman" w:hAnsi="Times New Roman"/>
                      <w:szCs w:val="21"/>
                    </w:rPr>
                    <w:t>尼龙塑胶网网径</w:t>
                  </w:r>
                  <w:r>
                    <w:rPr>
                      <w:rFonts w:ascii="Times New Roman" w:hAnsi="Times New Roman"/>
                      <w:szCs w:val="21"/>
                    </w:rPr>
                    <w:t>0.5mm</w:t>
                  </w:r>
                  <w:r>
                    <w:rPr>
                      <w:rFonts w:hint="eastAsia" w:ascii="Times New Roman" w:hAnsi="Times New Roman"/>
                      <w:szCs w:val="21"/>
                    </w:rPr>
                    <w:t>，网距</w:t>
                  </w:r>
                  <w:r>
                    <w:rPr>
                      <w:rFonts w:ascii="Times New Roman" w:hAnsi="Times New Roman"/>
                      <w:szCs w:val="21"/>
                    </w:rPr>
                    <w:t>3mm</w:t>
                  </w:r>
                </w:p>
              </w:tc>
              <w:tc>
                <w:tcPr>
                  <w:tcW w:w="1417" w:type="dxa"/>
                  <w:vAlign w:val="center"/>
                </w:tcPr>
                <w:p w14:paraId="4F641CFA">
                  <w:pPr>
                    <w:jc w:val="center"/>
                    <w:rPr>
                      <w:rFonts w:ascii="Times New Roman" w:hAnsi="Times New Roman"/>
                      <w:szCs w:val="21"/>
                    </w:rPr>
                  </w:pPr>
                  <w:r>
                    <w:rPr>
                      <w:rFonts w:hint="eastAsia" w:ascii="Times New Roman" w:hAnsi="Times New Roman"/>
                      <w:szCs w:val="21"/>
                    </w:rPr>
                    <w:t>24%</w:t>
                  </w:r>
                </w:p>
              </w:tc>
              <w:tc>
                <w:tcPr>
                  <w:tcW w:w="1276" w:type="dxa"/>
                  <w:vAlign w:val="center"/>
                </w:tcPr>
                <w:p w14:paraId="10C9D65E">
                  <w:pPr>
                    <w:jc w:val="center"/>
                    <w:rPr>
                      <w:rFonts w:ascii="Times New Roman" w:hAnsi="Times New Roman"/>
                      <w:szCs w:val="21"/>
                    </w:rPr>
                  </w:pPr>
                  <w:r>
                    <w:rPr>
                      <w:rFonts w:hint="eastAsia" w:ascii="Times New Roman" w:hAnsi="Times New Roman"/>
                      <w:szCs w:val="21"/>
                    </w:rPr>
                    <w:t>20%</w:t>
                  </w:r>
                </w:p>
              </w:tc>
              <w:tc>
                <w:tcPr>
                  <w:tcW w:w="1294" w:type="dxa"/>
                  <w:vAlign w:val="center"/>
                </w:tcPr>
                <w:p w14:paraId="3579C08C">
                  <w:pPr>
                    <w:jc w:val="center"/>
                    <w:rPr>
                      <w:rFonts w:ascii="Times New Roman" w:hAnsi="Times New Roman"/>
                      <w:szCs w:val="21"/>
                    </w:rPr>
                  </w:pPr>
                  <w:r>
                    <w:rPr>
                      <w:rFonts w:hint="eastAsia" w:ascii="Times New Roman" w:hAnsi="Times New Roman"/>
                      <w:szCs w:val="21"/>
                    </w:rPr>
                    <w:t>17%</w:t>
                  </w:r>
                </w:p>
              </w:tc>
            </w:tr>
            <w:tr w14:paraId="67082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62" w:type="dxa"/>
                  <w:vAlign w:val="center"/>
                </w:tcPr>
                <w:p w14:paraId="6E18BA6A">
                  <w:pPr>
                    <w:jc w:val="center"/>
                    <w:rPr>
                      <w:rFonts w:ascii="Times New Roman" w:hAnsi="Times New Roman"/>
                      <w:szCs w:val="21"/>
                    </w:rPr>
                  </w:pPr>
                  <w:r>
                    <w:rPr>
                      <w:rFonts w:hint="eastAsia" w:ascii="Times New Roman" w:hAnsi="Times New Roman"/>
                      <w:szCs w:val="21"/>
                    </w:rPr>
                    <w:t>覆盖防尘布</w:t>
                  </w:r>
                </w:p>
              </w:tc>
              <w:tc>
                <w:tcPr>
                  <w:tcW w:w="3465" w:type="dxa"/>
                  <w:vAlign w:val="center"/>
                </w:tcPr>
                <w:p w14:paraId="7C701916">
                  <w:pPr>
                    <w:jc w:val="center"/>
                    <w:rPr>
                      <w:rFonts w:ascii="Times New Roman" w:hAnsi="Times New Roman"/>
                      <w:szCs w:val="21"/>
                    </w:rPr>
                  </w:pPr>
                  <w:r>
                    <w:rPr>
                      <w:rFonts w:hint="eastAsia" w:ascii="Times New Roman" w:hAnsi="Times New Roman"/>
                      <w:szCs w:val="21"/>
                    </w:rPr>
                    <w:t>高强度纤维织布密闭覆盖</w:t>
                  </w:r>
                </w:p>
              </w:tc>
              <w:tc>
                <w:tcPr>
                  <w:tcW w:w="1417" w:type="dxa"/>
                  <w:vAlign w:val="center"/>
                </w:tcPr>
                <w:p w14:paraId="7B033BE9">
                  <w:pPr>
                    <w:jc w:val="center"/>
                    <w:rPr>
                      <w:rFonts w:ascii="Times New Roman" w:hAnsi="Times New Roman"/>
                      <w:szCs w:val="21"/>
                    </w:rPr>
                  </w:pPr>
                  <w:r>
                    <w:rPr>
                      <w:rFonts w:hint="eastAsia" w:ascii="Times New Roman" w:hAnsi="Times New Roman"/>
                      <w:szCs w:val="21"/>
                    </w:rPr>
                    <w:t>32%</w:t>
                  </w:r>
                </w:p>
              </w:tc>
              <w:tc>
                <w:tcPr>
                  <w:tcW w:w="1276" w:type="dxa"/>
                  <w:vAlign w:val="center"/>
                </w:tcPr>
                <w:p w14:paraId="0FEB1AF5">
                  <w:pPr>
                    <w:jc w:val="center"/>
                    <w:rPr>
                      <w:rFonts w:ascii="Times New Roman" w:hAnsi="Times New Roman"/>
                      <w:szCs w:val="21"/>
                    </w:rPr>
                  </w:pPr>
                  <w:r>
                    <w:rPr>
                      <w:rFonts w:hint="eastAsia" w:ascii="Times New Roman" w:hAnsi="Times New Roman"/>
                      <w:szCs w:val="21"/>
                    </w:rPr>
                    <w:t>27%</w:t>
                  </w:r>
                </w:p>
              </w:tc>
              <w:tc>
                <w:tcPr>
                  <w:tcW w:w="1294" w:type="dxa"/>
                  <w:vAlign w:val="center"/>
                </w:tcPr>
                <w:p w14:paraId="7C1E1E2F">
                  <w:pPr>
                    <w:jc w:val="center"/>
                    <w:rPr>
                      <w:rFonts w:ascii="Times New Roman" w:hAnsi="Times New Roman"/>
                      <w:szCs w:val="21"/>
                    </w:rPr>
                  </w:pPr>
                  <w:r>
                    <w:rPr>
                      <w:rFonts w:hint="eastAsia" w:ascii="Times New Roman" w:hAnsi="Times New Roman"/>
                      <w:szCs w:val="21"/>
                    </w:rPr>
                    <w:t>22%</w:t>
                  </w:r>
                </w:p>
              </w:tc>
            </w:tr>
            <w:tr w14:paraId="5FA17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62" w:type="dxa"/>
                  <w:vAlign w:val="center"/>
                </w:tcPr>
                <w:p w14:paraId="2FC81CE1">
                  <w:pPr>
                    <w:jc w:val="center"/>
                    <w:rPr>
                      <w:rFonts w:ascii="Times New Roman" w:hAnsi="Times New Roman"/>
                      <w:szCs w:val="21"/>
                    </w:rPr>
                  </w:pPr>
                  <w:r>
                    <w:rPr>
                      <w:rFonts w:hint="eastAsia" w:ascii="Times New Roman" w:hAnsi="Times New Roman"/>
                      <w:szCs w:val="21"/>
                    </w:rPr>
                    <w:t>围挡</w:t>
                  </w:r>
                </w:p>
              </w:tc>
              <w:tc>
                <w:tcPr>
                  <w:tcW w:w="3465" w:type="dxa"/>
                  <w:vAlign w:val="center"/>
                </w:tcPr>
                <w:p w14:paraId="6D61CD89">
                  <w:pPr>
                    <w:jc w:val="center"/>
                    <w:rPr>
                      <w:rFonts w:ascii="Times New Roman" w:hAnsi="Times New Roman"/>
                      <w:szCs w:val="21"/>
                    </w:rPr>
                  </w:pPr>
                  <w:r>
                    <w:rPr>
                      <w:rFonts w:hint="eastAsia" w:ascii="Times New Roman" w:hAnsi="Times New Roman"/>
                      <w:szCs w:val="21"/>
                    </w:rPr>
                    <w:t>1.8</w:t>
                  </w:r>
                  <w:r>
                    <w:rPr>
                      <w:rFonts w:ascii="Times New Roman" w:hAnsi="Times New Roman"/>
                      <w:szCs w:val="21"/>
                    </w:rPr>
                    <w:t>m</w:t>
                  </w:r>
                  <w:r>
                    <w:rPr>
                      <w:rFonts w:hint="eastAsia" w:ascii="Times New Roman" w:hAnsi="Times New Roman"/>
                      <w:szCs w:val="21"/>
                    </w:rPr>
                    <w:t>硬质围挡</w:t>
                  </w:r>
                </w:p>
              </w:tc>
              <w:tc>
                <w:tcPr>
                  <w:tcW w:w="1417" w:type="dxa"/>
                  <w:vAlign w:val="center"/>
                </w:tcPr>
                <w:p w14:paraId="2F881BB6">
                  <w:pPr>
                    <w:jc w:val="center"/>
                    <w:rPr>
                      <w:rFonts w:ascii="Times New Roman" w:hAnsi="Times New Roman"/>
                      <w:szCs w:val="21"/>
                    </w:rPr>
                  </w:pPr>
                  <w:r>
                    <w:rPr>
                      <w:rFonts w:hint="eastAsia" w:ascii="Times New Roman" w:hAnsi="Times New Roman"/>
                      <w:szCs w:val="21"/>
                    </w:rPr>
                    <w:t>12%</w:t>
                  </w:r>
                </w:p>
              </w:tc>
              <w:tc>
                <w:tcPr>
                  <w:tcW w:w="1276" w:type="dxa"/>
                  <w:vAlign w:val="center"/>
                </w:tcPr>
                <w:p w14:paraId="629B5445">
                  <w:pPr>
                    <w:jc w:val="center"/>
                    <w:rPr>
                      <w:rFonts w:ascii="Times New Roman" w:hAnsi="Times New Roman"/>
                      <w:szCs w:val="21"/>
                    </w:rPr>
                  </w:pPr>
                  <w:r>
                    <w:rPr>
                      <w:rFonts w:hint="eastAsia" w:ascii="Times New Roman" w:hAnsi="Times New Roman"/>
                      <w:szCs w:val="21"/>
                    </w:rPr>
                    <w:t>10%</w:t>
                  </w:r>
                </w:p>
              </w:tc>
              <w:tc>
                <w:tcPr>
                  <w:tcW w:w="1294" w:type="dxa"/>
                  <w:vAlign w:val="center"/>
                </w:tcPr>
                <w:p w14:paraId="2A5968A4">
                  <w:pPr>
                    <w:jc w:val="center"/>
                    <w:rPr>
                      <w:rFonts w:ascii="Times New Roman" w:hAnsi="Times New Roman"/>
                      <w:szCs w:val="21"/>
                    </w:rPr>
                  </w:pPr>
                  <w:r>
                    <w:rPr>
                      <w:rFonts w:hint="eastAsia" w:ascii="Times New Roman" w:hAnsi="Times New Roman"/>
                      <w:szCs w:val="21"/>
                    </w:rPr>
                    <w:t>8%</w:t>
                  </w:r>
                </w:p>
              </w:tc>
            </w:tr>
          </w:tbl>
          <w:p w14:paraId="04D6080C">
            <w:pPr>
              <w:spacing w:line="360" w:lineRule="auto"/>
              <w:ind w:firstLine="480" w:firstLineChars="200"/>
              <w:rPr>
                <w:rFonts w:ascii="Times New Roman" w:hAnsi="Times New Roman"/>
                <w:sz w:val="24"/>
              </w:rPr>
            </w:pPr>
            <w:r>
              <w:rPr>
                <w:rFonts w:hint="eastAsia" w:ascii="Times New Roman" w:hAnsi="Times New Roman"/>
                <w:sz w:val="24"/>
              </w:rPr>
              <w:t>经计算可知，在施工过程中TSP产生量为63.84t，PM</w:t>
            </w:r>
            <w:r>
              <w:rPr>
                <w:rFonts w:hint="eastAsia" w:ascii="Times New Roman" w:hAnsi="Times New Roman"/>
                <w:sz w:val="24"/>
                <w:vertAlign w:val="subscript"/>
              </w:rPr>
              <w:t>10</w:t>
            </w:r>
            <w:r>
              <w:rPr>
                <w:rFonts w:hint="eastAsia" w:ascii="Times New Roman" w:hAnsi="Times New Roman"/>
                <w:sz w:val="24"/>
              </w:rPr>
              <w:t>产生量为319.18t，PM</w:t>
            </w:r>
            <w:r>
              <w:rPr>
                <w:rFonts w:hint="eastAsia" w:ascii="Times New Roman" w:hAnsi="Times New Roman"/>
                <w:sz w:val="24"/>
                <w:vertAlign w:val="subscript"/>
              </w:rPr>
              <w:t>2.5</w:t>
            </w:r>
            <w:r>
              <w:rPr>
                <w:rFonts w:hint="eastAsia" w:ascii="Times New Roman" w:hAnsi="Times New Roman"/>
                <w:sz w:val="24"/>
              </w:rPr>
              <w:t>产生量为526.65t，则项目施工期间扬尘产生总量为909.67t。</w:t>
            </w:r>
          </w:p>
          <w:p w14:paraId="103ADB07">
            <w:pPr>
              <w:spacing w:line="360" w:lineRule="auto"/>
              <w:ind w:firstLine="480" w:firstLineChars="200"/>
              <w:rPr>
                <w:rFonts w:ascii="Times New Roman" w:hAnsi="Times New Roman"/>
                <w:sz w:val="24"/>
              </w:rPr>
            </w:pPr>
            <w:r>
              <w:rPr>
                <w:rFonts w:hint="eastAsia" w:ascii="Times New Roman" w:hAnsi="Times New Roman"/>
                <w:sz w:val="24"/>
              </w:rPr>
              <w:t>（2）施工机械废气</w:t>
            </w:r>
          </w:p>
          <w:p w14:paraId="41315B2A">
            <w:pPr>
              <w:spacing w:line="360" w:lineRule="auto"/>
              <w:ind w:firstLine="480" w:firstLineChars="200"/>
              <w:rPr>
                <w:rFonts w:ascii="Times New Roman" w:hAnsi="Times New Roman"/>
                <w:sz w:val="24"/>
              </w:rPr>
            </w:pPr>
            <w:r>
              <w:rPr>
                <w:rFonts w:hint="eastAsia" w:ascii="Times New Roman" w:hAnsi="Times New Roman"/>
                <w:sz w:val="24"/>
              </w:rPr>
              <w:t>项目施工机械主要有装载机、平路机、压路机、推土机、挖掘机、摊铺机等，根据建设单位提供的数据，施工期间约使用4000L柴油。产生污染物主要为CO、氮氧化合物、烃类等，</w:t>
            </w:r>
            <w:r>
              <w:rPr>
                <w:rFonts w:ascii="Times New Roman" w:hAnsi="Times New Roman"/>
                <w:sz w:val="24"/>
              </w:rPr>
              <w:t>根据</w:t>
            </w:r>
            <w:r>
              <w:rPr>
                <w:rFonts w:hint="eastAsia" w:ascii="Times New Roman" w:hAnsi="Times New Roman"/>
                <w:sz w:val="24"/>
              </w:rPr>
              <w:t>《</w:t>
            </w:r>
            <w:r>
              <w:rPr>
                <w:rFonts w:ascii="Times New Roman" w:hAnsi="Times New Roman"/>
                <w:sz w:val="24"/>
              </w:rPr>
              <w:t>环境保护实用数据手册</w:t>
            </w:r>
            <w:r>
              <w:rPr>
                <w:rFonts w:hint="eastAsia" w:ascii="Times New Roman" w:hAnsi="Times New Roman"/>
                <w:sz w:val="24"/>
              </w:rPr>
              <w:t>》中“表2-146机动车辆大气污染物排放表”，各污染物系数见表5-2。</w:t>
            </w:r>
          </w:p>
          <w:p w14:paraId="43B1AA09">
            <w:pPr>
              <w:spacing w:line="360" w:lineRule="auto"/>
              <w:jc w:val="center"/>
              <w:rPr>
                <w:rFonts w:ascii="Times New Roman" w:hAnsi="Times New Roman"/>
                <w:b/>
                <w:sz w:val="24"/>
              </w:rPr>
            </w:pPr>
            <w:r>
              <w:rPr>
                <w:rFonts w:hint="eastAsia" w:ascii="Times New Roman" w:hAnsi="Times New Roman"/>
                <w:b/>
                <w:sz w:val="24"/>
              </w:rPr>
              <w:t>表5-2  机动车辆大气污染物排放表</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7"/>
              <w:gridCol w:w="2977"/>
              <w:gridCol w:w="3365"/>
            </w:tblGrid>
            <w:tr w14:paraId="3DA80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27" w:type="dxa"/>
                  <w:vAlign w:val="center"/>
                </w:tcPr>
                <w:p w14:paraId="35F79B0B">
                  <w:pPr>
                    <w:jc w:val="center"/>
                    <w:rPr>
                      <w:rFonts w:ascii="Times New Roman" w:hAnsi="Times New Roman"/>
                      <w:szCs w:val="21"/>
                    </w:rPr>
                  </w:pPr>
                  <w:r>
                    <w:rPr>
                      <w:rFonts w:hint="eastAsia" w:ascii="Times New Roman" w:hAnsi="Times New Roman"/>
                      <w:szCs w:val="21"/>
                    </w:rPr>
                    <w:t>序号</w:t>
                  </w:r>
                </w:p>
              </w:tc>
              <w:tc>
                <w:tcPr>
                  <w:tcW w:w="2977" w:type="dxa"/>
                  <w:vAlign w:val="center"/>
                </w:tcPr>
                <w:p w14:paraId="18D6C06C">
                  <w:pPr>
                    <w:jc w:val="center"/>
                    <w:rPr>
                      <w:rFonts w:ascii="Times New Roman" w:hAnsi="Times New Roman"/>
                      <w:szCs w:val="21"/>
                    </w:rPr>
                  </w:pPr>
                  <w:r>
                    <w:rPr>
                      <w:rFonts w:hint="eastAsia" w:ascii="Times New Roman" w:hAnsi="Times New Roman"/>
                      <w:szCs w:val="21"/>
                    </w:rPr>
                    <w:t>污染物</w:t>
                  </w:r>
                </w:p>
              </w:tc>
              <w:tc>
                <w:tcPr>
                  <w:tcW w:w="3365" w:type="dxa"/>
                  <w:vAlign w:val="center"/>
                </w:tcPr>
                <w:p w14:paraId="493AC318">
                  <w:pPr>
                    <w:jc w:val="center"/>
                    <w:rPr>
                      <w:rFonts w:ascii="Times New Roman" w:hAnsi="Times New Roman"/>
                      <w:szCs w:val="21"/>
                    </w:rPr>
                  </w:pPr>
                  <w:r>
                    <w:rPr>
                      <w:rFonts w:hint="eastAsia" w:ascii="Times New Roman" w:hAnsi="Times New Roman"/>
                      <w:szCs w:val="21"/>
                    </w:rPr>
                    <w:t>以柴油味燃料的机车（g/L）</w:t>
                  </w:r>
                </w:p>
              </w:tc>
            </w:tr>
            <w:tr w14:paraId="24343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27" w:type="dxa"/>
                  <w:vAlign w:val="center"/>
                </w:tcPr>
                <w:p w14:paraId="00C16E6E">
                  <w:pPr>
                    <w:jc w:val="center"/>
                    <w:rPr>
                      <w:rFonts w:ascii="Times New Roman" w:hAnsi="Times New Roman"/>
                      <w:szCs w:val="21"/>
                    </w:rPr>
                  </w:pPr>
                  <w:r>
                    <w:rPr>
                      <w:rFonts w:hint="eastAsia" w:ascii="Times New Roman" w:hAnsi="Times New Roman"/>
                      <w:szCs w:val="21"/>
                    </w:rPr>
                    <w:t>1</w:t>
                  </w:r>
                </w:p>
              </w:tc>
              <w:tc>
                <w:tcPr>
                  <w:tcW w:w="2977" w:type="dxa"/>
                  <w:vAlign w:val="center"/>
                </w:tcPr>
                <w:p w14:paraId="6D8B9C41">
                  <w:pPr>
                    <w:jc w:val="center"/>
                    <w:rPr>
                      <w:rFonts w:ascii="Times New Roman" w:hAnsi="Times New Roman"/>
                      <w:szCs w:val="21"/>
                    </w:rPr>
                  </w:pPr>
                  <w:r>
                    <w:rPr>
                      <w:rFonts w:hint="eastAsia" w:ascii="Times New Roman" w:hAnsi="Times New Roman"/>
                      <w:szCs w:val="21"/>
                    </w:rPr>
                    <w:t>CO</w:t>
                  </w:r>
                </w:p>
              </w:tc>
              <w:tc>
                <w:tcPr>
                  <w:tcW w:w="3365" w:type="dxa"/>
                  <w:vAlign w:val="center"/>
                </w:tcPr>
                <w:p w14:paraId="47921483">
                  <w:pPr>
                    <w:jc w:val="center"/>
                    <w:rPr>
                      <w:rFonts w:ascii="Times New Roman" w:hAnsi="Times New Roman"/>
                      <w:szCs w:val="21"/>
                    </w:rPr>
                  </w:pPr>
                  <w:r>
                    <w:rPr>
                      <w:rFonts w:hint="eastAsia" w:ascii="Times New Roman" w:hAnsi="Times New Roman"/>
                      <w:szCs w:val="21"/>
                    </w:rPr>
                    <w:t>8.4</w:t>
                  </w:r>
                </w:p>
              </w:tc>
            </w:tr>
            <w:tr w14:paraId="7A974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27" w:type="dxa"/>
                  <w:vAlign w:val="center"/>
                </w:tcPr>
                <w:p w14:paraId="77CF9BE6">
                  <w:pPr>
                    <w:jc w:val="center"/>
                    <w:rPr>
                      <w:rFonts w:ascii="Times New Roman" w:hAnsi="Times New Roman"/>
                      <w:szCs w:val="21"/>
                    </w:rPr>
                  </w:pPr>
                  <w:r>
                    <w:rPr>
                      <w:rFonts w:hint="eastAsia" w:ascii="Times New Roman" w:hAnsi="Times New Roman"/>
                      <w:szCs w:val="21"/>
                    </w:rPr>
                    <w:t>2</w:t>
                  </w:r>
                </w:p>
              </w:tc>
              <w:tc>
                <w:tcPr>
                  <w:tcW w:w="2977" w:type="dxa"/>
                  <w:vAlign w:val="center"/>
                </w:tcPr>
                <w:p w14:paraId="17F73981">
                  <w:pPr>
                    <w:jc w:val="center"/>
                    <w:rPr>
                      <w:rFonts w:ascii="Times New Roman" w:hAnsi="Times New Roman"/>
                      <w:szCs w:val="21"/>
                    </w:rPr>
                  </w:pPr>
                  <w:r>
                    <w:rPr>
                      <w:rFonts w:hint="eastAsia" w:ascii="Times New Roman" w:hAnsi="Times New Roman"/>
                      <w:szCs w:val="21"/>
                    </w:rPr>
                    <w:t>氮氧化合物</w:t>
                  </w:r>
                </w:p>
              </w:tc>
              <w:tc>
                <w:tcPr>
                  <w:tcW w:w="3365" w:type="dxa"/>
                  <w:vAlign w:val="center"/>
                </w:tcPr>
                <w:p w14:paraId="1CB9C987">
                  <w:pPr>
                    <w:jc w:val="center"/>
                    <w:rPr>
                      <w:rFonts w:ascii="Times New Roman" w:hAnsi="Times New Roman"/>
                      <w:szCs w:val="21"/>
                    </w:rPr>
                  </w:pPr>
                  <w:r>
                    <w:rPr>
                      <w:rFonts w:hint="eastAsia" w:ascii="Times New Roman" w:hAnsi="Times New Roman"/>
                      <w:szCs w:val="21"/>
                    </w:rPr>
                    <w:t>9.0</w:t>
                  </w:r>
                </w:p>
              </w:tc>
            </w:tr>
            <w:tr w14:paraId="5780F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27" w:type="dxa"/>
                  <w:vAlign w:val="center"/>
                </w:tcPr>
                <w:p w14:paraId="725016BA">
                  <w:pPr>
                    <w:jc w:val="center"/>
                    <w:rPr>
                      <w:rFonts w:ascii="Times New Roman" w:hAnsi="Times New Roman"/>
                      <w:szCs w:val="21"/>
                    </w:rPr>
                  </w:pPr>
                  <w:r>
                    <w:rPr>
                      <w:rFonts w:hint="eastAsia" w:ascii="Times New Roman" w:hAnsi="Times New Roman"/>
                      <w:szCs w:val="21"/>
                    </w:rPr>
                    <w:t>3</w:t>
                  </w:r>
                </w:p>
              </w:tc>
              <w:tc>
                <w:tcPr>
                  <w:tcW w:w="2977" w:type="dxa"/>
                  <w:vAlign w:val="center"/>
                </w:tcPr>
                <w:p w14:paraId="1BCACBE8">
                  <w:pPr>
                    <w:jc w:val="center"/>
                    <w:rPr>
                      <w:rFonts w:ascii="Times New Roman" w:hAnsi="Times New Roman"/>
                      <w:szCs w:val="21"/>
                    </w:rPr>
                  </w:pPr>
                  <w:r>
                    <w:rPr>
                      <w:rFonts w:hint="eastAsia" w:ascii="Times New Roman" w:hAnsi="Times New Roman"/>
                      <w:szCs w:val="21"/>
                    </w:rPr>
                    <w:t>烃类</w:t>
                  </w:r>
                </w:p>
              </w:tc>
              <w:tc>
                <w:tcPr>
                  <w:tcW w:w="3365" w:type="dxa"/>
                  <w:vAlign w:val="center"/>
                </w:tcPr>
                <w:p w14:paraId="03116361">
                  <w:pPr>
                    <w:jc w:val="center"/>
                    <w:rPr>
                      <w:rFonts w:ascii="Times New Roman" w:hAnsi="Times New Roman"/>
                      <w:szCs w:val="21"/>
                    </w:rPr>
                  </w:pPr>
                  <w:r>
                    <w:rPr>
                      <w:rFonts w:hint="eastAsia" w:ascii="Times New Roman" w:hAnsi="Times New Roman"/>
                      <w:szCs w:val="21"/>
                    </w:rPr>
                    <w:t>6.0</w:t>
                  </w:r>
                </w:p>
              </w:tc>
            </w:tr>
          </w:tbl>
          <w:p w14:paraId="0A055647">
            <w:pPr>
              <w:spacing w:line="360" w:lineRule="auto"/>
              <w:ind w:firstLine="480" w:firstLineChars="200"/>
              <w:rPr>
                <w:rFonts w:ascii="Times New Roman" w:hAnsi="Times New Roman"/>
                <w:sz w:val="24"/>
              </w:rPr>
            </w:pPr>
            <w:r>
              <w:rPr>
                <w:rFonts w:hint="eastAsia" w:ascii="Times New Roman" w:hAnsi="Times New Roman"/>
                <w:sz w:val="24"/>
              </w:rPr>
              <w:t>根据表5-2计算得，项目产生的CO为0.0336t，氮氧化合物为0.036t，烃类为0.024t。</w:t>
            </w:r>
            <w:r>
              <w:rPr>
                <w:rFonts w:ascii="Times New Roman" w:hAnsi="Times New Roman"/>
                <w:sz w:val="24"/>
              </w:rPr>
              <w:t>施工使用的</w:t>
            </w:r>
            <w:r>
              <w:rPr>
                <w:rFonts w:hint="eastAsia" w:ascii="Times New Roman" w:hAnsi="Times New Roman"/>
                <w:sz w:val="24"/>
              </w:rPr>
              <w:t>机械设备</w:t>
            </w:r>
            <w:r>
              <w:rPr>
                <w:rFonts w:ascii="Times New Roman" w:hAnsi="Times New Roman"/>
                <w:sz w:val="24"/>
              </w:rPr>
              <w:t>均为符合国家相关检验标准且质量合格的机械设备，因此，</w:t>
            </w:r>
            <w:r>
              <w:rPr>
                <w:rFonts w:hint="eastAsia" w:ascii="Times New Roman" w:hAnsi="Times New Roman"/>
                <w:sz w:val="24"/>
              </w:rPr>
              <w:t>施工机械</w:t>
            </w:r>
            <w:r>
              <w:rPr>
                <w:rFonts w:ascii="Times New Roman" w:hAnsi="Times New Roman"/>
                <w:sz w:val="24"/>
              </w:rPr>
              <w:t>废气污染在环境可接收范围内</w:t>
            </w:r>
            <w:r>
              <w:rPr>
                <w:rFonts w:hint="eastAsia" w:ascii="Times New Roman" w:hAnsi="Times New Roman"/>
                <w:sz w:val="24"/>
              </w:rPr>
              <w:t>。</w:t>
            </w:r>
          </w:p>
          <w:p w14:paraId="52968EBB">
            <w:pPr>
              <w:spacing w:line="360" w:lineRule="auto"/>
              <w:ind w:firstLine="480" w:firstLineChars="200"/>
              <w:rPr>
                <w:rFonts w:ascii="Times New Roman" w:hAnsi="Times New Roman"/>
                <w:sz w:val="24"/>
              </w:rPr>
            </w:pPr>
            <w:r>
              <w:rPr>
                <w:rFonts w:hint="eastAsia" w:ascii="Times New Roman" w:hAnsi="Times New Roman"/>
                <w:sz w:val="24"/>
              </w:rPr>
              <w:t>（3）备用柴油发电机废气</w:t>
            </w:r>
          </w:p>
          <w:p w14:paraId="685FE0D5">
            <w:pPr>
              <w:spacing w:line="360" w:lineRule="auto"/>
              <w:ind w:firstLine="480" w:firstLineChars="200"/>
              <w:rPr>
                <w:rFonts w:ascii="Times New Roman" w:hAnsi="Times New Roman"/>
                <w:sz w:val="24"/>
              </w:rPr>
            </w:pPr>
            <w:r>
              <w:rPr>
                <w:rFonts w:hint="eastAsia" w:ascii="Times New Roman" w:hAnsi="Times New Roman"/>
                <w:sz w:val="24"/>
              </w:rPr>
              <w:t>本项目设置三台85KW的发电机，发电机以柴油作为燃料，通常使用0#柴油，发电机耗油率约为220g/KW·h。项目备用发电机运行时的柴油消耗量约为18.7 kg/ h，0#柴油的密度为0.86g/mL，则耗油量约为21.7L/h。发电机的使用频率较低，按平均每天使用4小时计，则每台发电机柴油消耗量约为74.8kg/d，施工期消耗柴油量为60.57t。</w:t>
            </w:r>
          </w:p>
          <w:p w14:paraId="50102D3E">
            <w:pPr>
              <w:spacing w:line="360" w:lineRule="auto"/>
              <w:ind w:firstLine="480" w:firstLineChars="200"/>
              <w:rPr>
                <w:rFonts w:ascii="Times New Roman" w:hAnsi="Times New Roman"/>
                <w:sz w:val="24"/>
              </w:rPr>
            </w:pPr>
            <w:r>
              <w:rPr>
                <w:rFonts w:hint="eastAsia" w:ascii="Times New Roman" w:hAnsi="Times New Roman"/>
                <w:sz w:val="24"/>
              </w:rPr>
              <w:t>根据《大气污染工程师手册》当空气过剩系数为1时，1kg柴油产生的烟气量约为11Nm</w:t>
            </w:r>
            <w:r>
              <w:rPr>
                <w:rFonts w:hint="eastAsia" w:ascii="Times New Roman" w:hAnsi="Times New Roman"/>
                <w:sz w:val="24"/>
                <w:vertAlign w:val="superscript"/>
              </w:rPr>
              <w:t>3</w:t>
            </w:r>
            <w:r>
              <w:rPr>
                <w:rFonts w:hint="eastAsia" w:ascii="Times New Roman" w:hAnsi="Times New Roman"/>
                <w:sz w:val="24"/>
              </w:rPr>
              <w:t>，一般柴油发电机空气过剩系数为1.8，则发电机每燃烧1kg柴油产生的烟气量为11×1.8=20Nm</w:t>
            </w:r>
            <w:r>
              <w:rPr>
                <w:rFonts w:hint="eastAsia" w:ascii="Times New Roman" w:hAnsi="Times New Roman"/>
                <w:sz w:val="24"/>
                <w:vertAlign w:val="superscript"/>
              </w:rPr>
              <w:t>3</w:t>
            </w:r>
            <w:r>
              <w:rPr>
                <w:rFonts w:hint="eastAsia" w:ascii="Times New Roman" w:hAnsi="Times New Roman"/>
                <w:sz w:val="24"/>
              </w:rPr>
              <w:t>。柴油产生的燃烧废气中含有SO</w:t>
            </w:r>
            <w:r>
              <w:rPr>
                <w:rFonts w:hint="eastAsia" w:ascii="Times New Roman" w:hAnsi="Times New Roman"/>
                <w:sz w:val="24"/>
                <w:vertAlign w:val="subscript"/>
              </w:rPr>
              <w:t>2</w:t>
            </w:r>
            <w:r>
              <w:rPr>
                <w:rFonts w:hint="eastAsia" w:ascii="Times New Roman" w:hAnsi="Times New Roman"/>
                <w:sz w:val="24"/>
              </w:rPr>
              <w:t>、NOx、CO、HnCm和烟尘等污染物，其源强计算参数见表5-3。</w:t>
            </w:r>
          </w:p>
          <w:p w14:paraId="55D611F6">
            <w:pPr>
              <w:spacing w:line="360" w:lineRule="auto"/>
              <w:jc w:val="center"/>
              <w:rPr>
                <w:rFonts w:ascii="Times New Roman" w:hAnsi="Times New Roman"/>
                <w:b/>
                <w:sz w:val="24"/>
                <w:szCs w:val="24"/>
              </w:rPr>
            </w:pPr>
          </w:p>
          <w:p w14:paraId="2F8DB98C">
            <w:pPr>
              <w:spacing w:line="360" w:lineRule="auto"/>
              <w:jc w:val="center"/>
              <w:rPr>
                <w:rFonts w:ascii="Times New Roman" w:hAnsi="Times New Roman"/>
                <w:b/>
                <w:sz w:val="24"/>
                <w:szCs w:val="24"/>
              </w:rPr>
            </w:pPr>
          </w:p>
          <w:p w14:paraId="0131DF83">
            <w:pPr>
              <w:spacing w:line="360" w:lineRule="auto"/>
              <w:jc w:val="center"/>
              <w:rPr>
                <w:rFonts w:ascii="Times New Roman" w:hAnsi="Times New Roman"/>
                <w:b/>
                <w:sz w:val="24"/>
                <w:szCs w:val="24"/>
              </w:rPr>
            </w:pPr>
            <w:r>
              <w:rPr>
                <w:rFonts w:hint="eastAsia" w:ascii="Times New Roman" w:hAnsi="Times New Roman"/>
                <w:b/>
                <w:sz w:val="24"/>
                <w:szCs w:val="24"/>
              </w:rPr>
              <w:t>表5-3  污染物计算参数</w:t>
            </w:r>
          </w:p>
          <w:tbl>
            <w:tblPr>
              <w:tblStyle w:val="30"/>
              <w:tblW w:w="81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1"/>
              <w:gridCol w:w="1361"/>
              <w:gridCol w:w="1361"/>
              <w:gridCol w:w="1361"/>
              <w:gridCol w:w="1361"/>
              <w:gridCol w:w="1361"/>
            </w:tblGrid>
            <w:tr w14:paraId="3257B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61" w:type="dxa"/>
                  <w:vAlign w:val="center"/>
                </w:tcPr>
                <w:p w14:paraId="2E886ADD">
                  <w:pPr>
                    <w:jc w:val="center"/>
                    <w:rPr>
                      <w:rFonts w:ascii="Times New Roman" w:hAnsi="Times New Roman"/>
                      <w:szCs w:val="21"/>
                    </w:rPr>
                  </w:pPr>
                  <w:r>
                    <w:rPr>
                      <w:rFonts w:hint="eastAsia" w:ascii="Times New Roman" w:hAnsi="Times New Roman"/>
                      <w:szCs w:val="21"/>
                    </w:rPr>
                    <w:t>污染物</w:t>
                  </w:r>
                </w:p>
              </w:tc>
              <w:tc>
                <w:tcPr>
                  <w:tcW w:w="1361" w:type="dxa"/>
                  <w:vAlign w:val="center"/>
                </w:tcPr>
                <w:p w14:paraId="6AA48D7F">
                  <w:pPr>
                    <w:jc w:val="center"/>
                    <w:rPr>
                      <w:rFonts w:ascii="Times New Roman" w:hAnsi="Times New Roman"/>
                      <w:szCs w:val="21"/>
                    </w:rPr>
                  </w:pPr>
                  <w:r>
                    <w:rPr>
                      <w:rFonts w:hint="eastAsia" w:ascii="Times New Roman" w:hAnsi="Times New Roman"/>
                      <w:szCs w:val="21"/>
                    </w:rPr>
                    <w:t>烟尘</w:t>
                  </w:r>
                </w:p>
              </w:tc>
              <w:tc>
                <w:tcPr>
                  <w:tcW w:w="1361" w:type="dxa"/>
                  <w:vAlign w:val="center"/>
                </w:tcPr>
                <w:p w14:paraId="19D5AA57">
                  <w:pPr>
                    <w:jc w:val="center"/>
                    <w:rPr>
                      <w:rFonts w:ascii="Times New Roman" w:hAnsi="Times New Roman"/>
                      <w:szCs w:val="21"/>
                    </w:rPr>
                  </w:pPr>
                  <w:r>
                    <w:rPr>
                      <w:rFonts w:hint="eastAsia" w:ascii="Times New Roman" w:hAnsi="Times New Roman"/>
                      <w:szCs w:val="21"/>
                    </w:rPr>
                    <w:t>CO</w:t>
                  </w:r>
                </w:p>
              </w:tc>
              <w:tc>
                <w:tcPr>
                  <w:tcW w:w="1361" w:type="dxa"/>
                  <w:vAlign w:val="center"/>
                </w:tcPr>
                <w:p w14:paraId="404741EC">
                  <w:pPr>
                    <w:jc w:val="center"/>
                    <w:rPr>
                      <w:rFonts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p>
              </w:tc>
              <w:tc>
                <w:tcPr>
                  <w:tcW w:w="1361" w:type="dxa"/>
                  <w:vAlign w:val="center"/>
                </w:tcPr>
                <w:p w14:paraId="4A4E05D2">
                  <w:pPr>
                    <w:jc w:val="center"/>
                    <w:rPr>
                      <w:rFonts w:ascii="Times New Roman" w:hAnsi="Times New Roman"/>
                      <w:szCs w:val="21"/>
                    </w:rPr>
                  </w:pPr>
                  <w:r>
                    <w:rPr>
                      <w:rFonts w:hint="eastAsia" w:ascii="Times New Roman" w:hAnsi="Times New Roman"/>
                      <w:szCs w:val="21"/>
                    </w:rPr>
                    <w:t>HnCm</w:t>
                  </w:r>
                </w:p>
              </w:tc>
              <w:tc>
                <w:tcPr>
                  <w:tcW w:w="1361" w:type="dxa"/>
                  <w:vAlign w:val="center"/>
                </w:tcPr>
                <w:p w14:paraId="3D60DA88">
                  <w:pPr>
                    <w:jc w:val="center"/>
                    <w:rPr>
                      <w:rFonts w:ascii="Times New Roman" w:hAnsi="Times New Roman"/>
                      <w:szCs w:val="21"/>
                    </w:rPr>
                  </w:pPr>
                  <w:r>
                    <w:rPr>
                      <w:rFonts w:hint="eastAsia" w:ascii="Times New Roman" w:hAnsi="Times New Roman"/>
                      <w:szCs w:val="21"/>
                    </w:rPr>
                    <w:t>NOx</w:t>
                  </w:r>
                </w:p>
              </w:tc>
            </w:tr>
            <w:tr w14:paraId="481D8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61" w:type="dxa"/>
                  <w:vAlign w:val="center"/>
                </w:tcPr>
                <w:p w14:paraId="7A5BDD1A">
                  <w:pPr>
                    <w:jc w:val="center"/>
                    <w:rPr>
                      <w:rFonts w:ascii="Times New Roman" w:hAnsi="Times New Roman"/>
                      <w:szCs w:val="21"/>
                    </w:rPr>
                  </w:pPr>
                  <w:r>
                    <w:rPr>
                      <w:rFonts w:hint="eastAsia" w:ascii="Times New Roman" w:hAnsi="Times New Roman"/>
                      <w:szCs w:val="21"/>
                    </w:rPr>
                    <w:t>排放量g/L</w:t>
                  </w:r>
                </w:p>
              </w:tc>
              <w:tc>
                <w:tcPr>
                  <w:tcW w:w="1361" w:type="dxa"/>
                  <w:vAlign w:val="center"/>
                </w:tcPr>
                <w:p w14:paraId="79EC6EF4">
                  <w:pPr>
                    <w:jc w:val="center"/>
                    <w:rPr>
                      <w:rFonts w:ascii="Times New Roman" w:hAnsi="Times New Roman"/>
                      <w:szCs w:val="21"/>
                    </w:rPr>
                  </w:pPr>
                  <w:r>
                    <w:rPr>
                      <w:rFonts w:hint="eastAsia" w:ascii="Times New Roman" w:hAnsi="Times New Roman"/>
                      <w:szCs w:val="21"/>
                    </w:rPr>
                    <w:t>0.714</w:t>
                  </w:r>
                </w:p>
              </w:tc>
              <w:tc>
                <w:tcPr>
                  <w:tcW w:w="1361" w:type="dxa"/>
                  <w:vAlign w:val="center"/>
                </w:tcPr>
                <w:p w14:paraId="62E41CA1">
                  <w:pPr>
                    <w:jc w:val="center"/>
                    <w:rPr>
                      <w:rFonts w:ascii="Times New Roman" w:hAnsi="Times New Roman"/>
                      <w:szCs w:val="21"/>
                    </w:rPr>
                  </w:pPr>
                  <w:r>
                    <w:rPr>
                      <w:rFonts w:hint="eastAsia" w:ascii="Times New Roman" w:hAnsi="Times New Roman"/>
                      <w:szCs w:val="21"/>
                    </w:rPr>
                    <w:t>1.52</w:t>
                  </w:r>
                </w:p>
              </w:tc>
              <w:tc>
                <w:tcPr>
                  <w:tcW w:w="1361" w:type="dxa"/>
                  <w:vAlign w:val="center"/>
                </w:tcPr>
                <w:p w14:paraId="75C2DE6C">
                  <w:pPr>
                    <w:jc w:val="center"/>
                    <w:rPr>
                      <w:rFonts w:ascii="Times New Roman" w:hAnsi="Times New Roman"/>
                      <w:szCs w:val="21"/>
                    </w:rPr>
                  </w:pPr>
                  <w:r>
                    <w:rPr>
                      <w:rFonts w:hint="eastAsia" w:ascii="Times New Roman" w:hAnsi="Times New Roman"/>
                      <w:szCs w:val="21"/>
                    </w:rPr>
                    <w:t>18.80</w:t>
                  </w:r>
                </w:p>
              </w:tc>
              <w:tc>
                <w:tcPr>
                  <w:tcW w:w="1361" w:type="dxa"/>
                  <w:vAlign w:val="center"/>
                </w:tcPr>
                <w:p w14:paraId="0BD59648">
                  <w:pPr>
                    <w:jc w:val="center"/>
                    <w:rPr>
                      <w:rFonts w:ascii="Times New Roman" w:hAnsi="Times New Roman"/>
                      <w:szCs w:val="21"/>
                    </w:rPr>
                  </w:pPr>
                  <w:r>
                    <w:rPr>
                      <w:rFonts w:hint="eastAsia" w:ascii="Times New Roman" w:hAnsi="Times New Roman"/>
                      <w:szCs w:val="21"/>
                    </w:rPr>
                    <w:t>1.8</w:t>
                  </w:r>
                </w:p>
              </w:tc>
              <w:tc>
                <w:tcPr>
                  <w:tcW w:w="1361" w:type="dxa"/>
                  <w:vAlign w:val="center"/>
                </w:tcPr>
                <w:p w14:paraId="5F84BB54">
                  <w:pPr>
                    <w:jc w:val="center"/>
                    <w:rPr>
                      <w:rFonts w:ascii="Times New Roman" w:hAnsi="Times New Roman"/>
                      <w:szCs w:val="21"/>
                    </w:rPr>
                  </w:pPr>
                  <w:r>
                    <w:rPr>
                      <w:rFonts w:hint="eastAsia" w:ascii="Times New Roman" w:hAnsi="Times New Roman"/>
                      <w:szCs w:val="21"/>
                    </w:rPr>
                    <w:t>2.68</w:t>
                  </w:r>
                </w:p>
              </w:tc>
            </w:tr>
          </w:tbl>
          <w:p w14:paraId="6F7FB83E">
            <w:pPr>
              <w:spacing w:line="360" w:lineRule="auto"/>
              <w:ind w:firstLine="480" w:firstLineChars="200"/>
              <w:rPr>
                <w:rFonts w:ascii="Times New Roman" w:hAnsi="Times New Roman"/>
                <w:sz w:val="24"/>
                <w:szCs w:val="24"/>
              </w:rPr>
            </w:pPr>
            <w:r>
              <w:rPr>
                <w:rFonts w:hint="eastAsia" w:ascii="Times New Roman" w:hAnsi="Times New Roman"/>
                <w:sz w:val="24"/>
                <w:szCs w:val="24"/>
              </w:rPr>
              <w:t>根据表5-3计算得，项目柴油发电机产生烟尘0.864t，CO 1.83t，SO</w:t>
            </w:r>
            <w:r>
              <w:rPr>
                <w:rFonts w:hint="eastAsia" w:ascii="Times New Roman" w:hAnsi="Times New Roman"/>
                <w:sz w:val="24"/>
                <w:szCs w:val="24"/>
                <w:vertAlign w:val="subscript"/>
              </w:rPr>
              <w:t>2</w:t>
            </w:r>
            <w:r>
              <w:rPr>
                <w:rFonts w:hint="eastAsia" w:ascii="Times New Roman" w:hAnsi="Times New Roman"/>
                <w:sz w:val="24"/>
                <w:szCs w:val="24"/>
              </w:rPr>
              <w:t xml:space="preserve"> 22.77t，HnCm 0.219t，NO</w:t>
            </w:r>
            <w:r>
              <w:rPr>
                <w:rFonts w:hint="eastAsia" w:ascii="Times New Roman" w:hAnsi="Times New Roman"/>
                <w:sz w:val="24"/>
                <w:szCs w:val="24"/>
                <w:vertAlign w:val="subscript"/>
              </w:rPr>
              <w:t>x</w:t>
            </w:r>
            <w:r>
              <w:rPr>
                <w:rFonts w:hint="eastAsia" w:ascii="Times New Roman" w:hAnsi="Times New Roman"/>
                <w:sz w:val="24"/>
                <w:szCs w:val="24"/>
              </w:rPr>
              <w:t xml:space="preserve"> 3.24t。</w:t>
            </w:r>
          </w:p>
          <w:p w14:paraId="6B358F6D">
            <w:pPr>
              <w:spacing w:line="360" w:lineRule="auto"/>
              <w:ind w:firstLine="480" w:firstLineChars="200"/>
              <w:rPr>
                <w:rFonts w:ascii="Times New Roman" w:hAnsi="Times New Roman"/>
                <w:sz w:val="24"/>
              </w:rPr>
            </w:pPr>
            <w:r>
              <w:rPr>
                <w:rFonts w:hint="eastAsia" w:ascii="Times New Roman" w:hAnsi="Times New Roman"/>
                <w:sz w:val="24"/>
              </w:rPr>
              <w:t>（4）沥青烟气</w:t>
            </w:r>
          </w:p>
          <w:p w14:paraId="4CD12F0A">
            <w:pPr>
              <w:spacing w:line="360" w:lineRule="auto"/>
              <w:ind w:firstLine="480" w:firstLineChars="200"/>
              <w:rPr>
                <w:rFonts w:ascii="Times New Roman" w:hAnsi="Times New Roman"/>
                <w:sz w:val="24"/>
              </w:rPr>
            </w:pPr>
            <w:r>
              <w:rPr>
                <w:rFonts w:hint="eastAsia" w:ascii="Times New Roman" w:hAnsi="Times New Roman"/>
                <w:sz w:val="24"/>
              </w:rPr>
              <w:t>本项目拟建道路为沥青混凝土路面。由于项目铺设路面不在现场设置沥青熬制点，所使用的沥青铺料由专门的沥青制备厂家直接供给，故不存在现场熬制。</w:t>
            </w:r>
            <w:r>
              <w:rPr>
                <w:rFonts w:ascii="Times New Roman" w:hAnsi="Times New Roman"/>
                <w:sz w:val="24"/>
              </w:rPr>
              <w:t>拟建公路路面工程沥青烟</w:t>
            </w:r>
            <w:r>
              <w:rPr>
                <w:rFonts w:hint="eastAsia" w:ascii="Times New Roman" w:hAnsi="Times New Roman"/>
                <w:sz w:val="24"/>
              </w:rPr>
              <w:t>主要来自</w:t>
            </w:r>
            <w:r>
              <w:rPr>
                <w:rFonts w:ascii="Times New Roman" w:hAnsi="Times New Roman"/>
                <w:sz w:val="24"/>
              </w:rPr>
              <w:t>沥青摊铺过程中</w:t>
            </w:r>
            <w:r>
              <w:rPr>
                <w:rFonts w:hint="eastAsia" w:ascii="Times New Roman" w:hAnsi="Times New Roman"/>
                <w:sz w:val="24"/>
              </w:rPr>
              <w:t>产生的，</w:t>
            </w:r>
            <w:r>
              <w:rPr>
                <w:rFonts w:hint="eastAsia" w:ascii="Times New Roman" w:hAnsi="Times New Roman"/>
                <w:sz w:val="24"/>
                <w:szCs w:val="24"/>
              </w:rPr>
              <w:t>沥青烟气中主要有毒有害物质是THC、TSP和BaP</w:t>
            </w:r>
            <w:r>
              <w:rPr>
                <w:rFonts w:ascii="Times New Roman" w:hAnsi="Times New Roman"/>
                <w:sz w:val="24"/>
              </w:rPr>
              <w:t>。</w:t>
            </w:r>
          </w:p>
          <w:p w14:paraId="23D28957">
            <w:pPr>
              <w:spacing w:line="360" w:lineRule="auto"/>
              <w:ind w:firstLine="480" w:firstLineChars="200"/>
              <w:rPr>
                <w:rFonts w:ascii="Times New Roman" w:hAnsi="Times New Roman"/>
                <w:sz w:val="24"/>
              </w:rPr>
            </w:pPr>
            <w:r>
              <w:rPr>
                <w:rFonts w:hint="eastAsia" w:ascii="Times New Roman" w:hAnsi="Times New Roman"/>
                <w:sz w:val="24"/>
              </w:rPr>
              <w:t>根据</w:t>
            </w:r>
            <w:r>
              <w:rPr>
                <w:rFonts w:ascii="Times New Roman" w:hAnsi="Times New Roman"/>
                <w:sz w:val="24"/>
              </w:rPr>
              <w:t>交通部北京公路研究所</w:t>
            </w:r>
            <w:r>
              <w:rPr>
                <w:rFonts w:hint="eastAsia" w:ascii="Times New Roman" w:hAnsi="Times New Roman"/>
                <w:sz w:val="24"/>
              </w:rPr>
              <w:t>对大羊坊沥青混凝土搅拌站进行的现场检测进行类比，沥青搅拌站周围的环境空气中沥青烟的浓度在1.16-1.29mg/m</w:t>
            </w:r>
            <w:r>
              <w:rPr>
                <w:rFonts w:hint="eastAsia" w:ascii="Times New Roman" w:hAnsi="Times New Roman"/>
                <w:sz w:val="24"/>
                <w:vertAlign w:val="superscript"/>
              </w:rPr>
              <w:t>3</w:t>
            </w:r>
            <w:r>
              <w:rPr>
                <w:rFonts w:hint="eastAsia" w:ascii="Times New Roman" w:hAnsi="Times New Roman"/>
                <w:sz w:val="24"/>
              </w:rPr>
              <w:t>范围内，可满足《大气污染物综合排放标准》（GB16297-96）要求。根据大羊坊沥青混凝土搅拌站的现场检测结果可以推论在工程铺设沥青混凝土路面时，沥青烟是可以达标排放的。因此，项目在</w:t>
            </w:r>
            <w:r>
              <w:rPr>
                <w:rFonts w:ascii="Times New Roman" w:hAnsi="Times New Roman"/>
                <w:sz w:val="24"/>
              </w:rPr>
              <w:t>沥青摊铺过程中</w:t>
            </w:r>
            <w:r>
              <w:rPr>
                <w:rFonts w:hint="eastAsia" w:ascii="Times New Roman" w:hAnsi="Times New Roman"/>
                <w:sz w:val="24"/>
              </w:rPr>
              <w:t>产生的沥青烟对周边环境影响较小。</w:t>
            </w:r>
          </w:p>
          <w:p w14:paraId="08642621">
            <w:pPr>
              <w:spacing w:line="360" w:lineRule="auto"/>
              <w:ind w:firstLine="482" w:firstLineChars="200"/>
              <w:rPr>
                <w:rFonts w:ascii="Times New Roman" w:hAnsi="Times New Roman"/>
                <w:b/>
                <w:sz w:val="24"/>
                <w:szCs w:val="24"/>
              </w:rPr>
            </w:pPr>
            <w:r>
              <w:rPr>
                <w:rFonts w:ascii="Times New Roman" w:hAnsi="Times New Roman"/>
                <w:b/>
                <w:sz w:val="24"/>
                <w:szCs w:val="24"/>
              </w:rPr>
              <w:t>2、噪声</w:t>
            </w:r>
          </w:p>
          <w:p w14:paraId="41CACD59">
            <w:pPr>
              <w:spacing w:line="360" w:lineRule="auto"/>
              <w:ind w:firstLine="480" w:firstLineChars="200"/>
              <w:rPr>
                <w:rFonts w:ascii="Times New Roman" w:hAnsi="Times New Roman"/>
                <w:sz w:val="24"/>
                <w:szCs w:val="24"/>
              </w:rPr>
            </w:pPr>
            <w:r>
              <w:rPr>
                <w:rFonts w:ascii="Times New Roman" w:hAnsi="Times New Roman"/>
                <w:sz w:val="24"/>
                <w:szCs w:val="24"/>
              </w:rPr>
              <w:t>施工阶段的噪声主要来自于各种施工机械的噪声，其噪声强度与施工设备的种类和施工队伍的管理有关；建筑材料运输过程中产生交通噪声，另外还有突发性、冲击性、不连续性的敲打撞击噪声。</w:t>
            </w:r>
          </w:p>
          <w:p w14:paraId="03BF6EAE">
            <w:pPr>
              <w:spacing w:line="360" w:lineRule="auto"/>
              <w:ind w:firstLine="480" w:firstLineChars="200"/>
              <w:rPr>
                <w:rFonts w:ascii="Times New Roman" w:hAnsi="Times New Roman"/>
                <w:sz w:val="24"/>
                <w:szCs w:val="24"/>
              </w:rPr>
            </w:pPr>
            <w:r>
              <w:rPr>
                <w:rFonts w:ascii="Times New Roman" w:hAnsi="Times New Roman"/>
                <w:sz w:val="24"/>
                <w:szCs w:val="24"/>
              </w:rPr>
              <w:t>施工过程中，不同阶段会使用不同的机械设备，使现场产生具有强度较高、无规则、不连续等特点的噪声。其强度与施工机械的功率、工作状态等因素有关。施工期噪声污染源主要由施工作业机械产生，根据常见道路施工机械的实测资料，主要噪声源及声级值见表5-1。</w:t>
            </w:r>
          </w:p>
          <w:p w14:paraId="19B671F0">
            <w:pPr>
              <w:spacing w:line="360" w:lineRule="auto"/>
              <w:jc w:val="center"/>
              <w:rPr>
                <w:rFonts w:ascii="Times New Roman" w:hAnsi="Times New Roman"/>
                <w:b/>
                <w:sz w:val="24"/>
                <w:szCs w:val="24"/>
              </w:rPr>
            </w:pPr>
            <w:r>
              <w:rPr>
                <w:rFonts w:ascii="Times New Roman" w:hAnsi="Times New Roman"/>
                <w:b/>
                <w:sz w:val="24"/>
                <w:szCs w:val="24"/>
              </w:rPr>
              <w:t>表5-</w:t>
            </w:r>
            <w:r>
              <w:rPr>
                <w:rFonts w:hint="eastAsia" w:ascii="Times New Roman" w:hAnsi="Times New Roman"/>
                <w:b/>
                <w:sz w:val="24"/>
                <w:szCs w:val="24"/>
              </w:rPr>
              <w:t>4</w:t>
            </w:r>
            <w:r>
              <w:rPr>
                <w:rFonts w:ascii="Times New Roman" w:hAnsi="Times New Roman"/>
                <w:b/>
                <w:sz w:val="24"/>
                <w:szCs w:val="24"/>
              </w:rPr>
              <w:t xml:space="preserve"> </w:t>
            </w:r>
            <w:r>
              <w:rPr>
                <w:rFonts w:hint="eastAsia" w:ascii="Times New Roman" w:hAnsi="Times New Roman"/>
                <w:b/>
                <w:sz w:val="24"/>
                <w:szCs w:val="24"/>
              </w:rPr>
              <w:t xml:space="preserve"> </w:t>
            </w:r>
            <w:r>
              <w:rPr>
                <w:rFonts w:ascii="Times New Roman" w:hAnsi="Times New Roman"/>
                <w:b/>
                <w:sz w:val="24"/>
                <w:szCs w:val="24"/>
              </w:rPr>
              <w:t>施工期噪声排污源强一览表</w:t>
            </w:r>
          </w:p>
          <w:tbl>
            <w:tblPr>
              <w:tblStyle w:val="29"/>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2861"/>
              <w:gridCol w:w="4664"/>
            </w:tblGrid>
            <w:tr w14:paraId="782B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12357F70">
                  <w:pPr>
                    <w:spacing w:line="276" w:lineRule="auto"/>
                    <w:jc w:val="center"/>
                    <w:rPr>
                      <w:rFonts w:ascii="Times New Roman" w:hAnsi="Times New Roman"/>
                      <w:szCs w:val="21"/>
                    </w:rPr>
                  </w:pPr>
                  <w:r>
                    <w:rPr>
                      <w:rFonts w:ascii="Times New Roman" w:hAnsi="Times New Roman"/>
                      <w:szCs w:val="21"/>
                    </w:rPr>
                    <w:t>序号</w:t>
                  </w:r>
                </w:p>
              </w:tc>
              <w:tc>
                <w:tcPr>
                  <w:tcW w:w="2861" w:type="dxa"/>
                  <w:vAlign w:val="center"/>
                </w:tcPr>
                <w:p w14:paraId="2DE8195C">
                  <w:pPr>
                    <w:spacing w:line="276" w:lineRule="auto"/>
                    <w:jc w:val="center"/>
                    <w:rPr>
                      <w:rFonts w:ascii="Times New Roman" w:hAnsi="Times New Roman"/>
                      <w:szCs w:val="21"/>
                    </w:rPr>
                  </w:pPr>
                  <w:r>
                    <w:rPr>
                      <w:rFonts w:ascii="Times New Roman" w:hAnsi="Times New Roman"/>
                      <w:szCs w:val="21"/>
                    </w:rPr>
                    <w:t>机械类型</w:t>
                  </w:r>
                </w:p>
              </w:tc>
              <w:tc>
                <w:tcPr>
                  <w:tcW w:w="4664" w:type="dxa"/>
                  <w:vAlign w:val="center"/>
                </w:tcPr>
                <w:p w14:paraId="48AE2FCC">
                  <w:pPr>
                    <w:spacing w:line="276" w:lineRule="auto"/>
                    <w:jc w:val="center"/>
                    <w:rPr>
                      <w:rFonts w:ascii="Times New Roman" w:hAnsi="Times New Roman"/>
                      <w:szCs w:val="21"/>
                    </w:rPr>
                  </w:pPr>
                  <w:r>
                    <w:rPr>
                      <w:rFonts w:hint="eastAsia" w:ascii="Times New Roman" w:hAnsi="Times New Roman"/>
                      <w:szCs w:val="21"/>
                    </w:rPr>
                    <w:t>1m处</w:t>
                  </w:r>
                  <w:r>
                    <w:rPr>
                      <w:rFonts w:ascii="Times New Roman" w:hAnsi="Times New Roman"/>
                      <w:szCs w:val="21"/>
                    </w:rPr>
                    <w:t>最大声级L</w:t>
                  </w:r>
                  <w:r>
                    <w:rPr>
                      <w:rFonts w:ascii="Times New Roman" w:hAnsi="Times New Roman"/>
                      <w:szCs w:val="21"/>
                      <w:vertAlign w:val="subscript"/>
                    </w:rPr>
                    <w:t>max</w:t>
                  </w:r>
                  <w:r>
                    <w:rPr>
                      <w:rFonts w:ascii="Times New Roman" w:hAnsi="Times New Roman"/>
                      <w:szCs w:val="21"/>
                    </w:rPr>
                    <w:t>（dB（A））</w:t>
                  </w:r>
                </w:p>
              </w:tc>
            </w:tr>
            <w:tr w14:paraId="41B9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7FF1504F">
                  <w:pPr>
                    <w:spacing w:line="276" w:lineRule="auto"/>
                    <w:jc w:val="center"/>
                    <w:rPr>
                      <w:rFonts w:ascii="Times New Roman" w:hAnsi="Times New Roman"/>
                      <w:szCs w:val="21"/>
                    </w:rPr>
                  </w:pPr>
                  <w:r>
                    <w:rPr>
                      <w:rFonts w:ascii="Times New Roman" w:hAnsi="Times New Roman"/>
                      <w:szCs w:val="21"/>
                    </w:rPr>
                    <w:t>1</w:t>
                  </w:r>
                </w:p>
              </w:tc>
              <w:tc>
                <w:tcPr>
                  <w:tcW w:w="2861" w:type="dxa"/>
                  <w:vAlign w:val="center"/>
                </w:tcPr>
                <w:p w14:paraId="18011B40">
                  <w:pPr>
                    <w:spacing w:line="276" w:lineRule="auto"/>
                    <w:jc w:val="center"/>
                    <w:rPr>
                      <w:rFonts w:ascii="Times New Roman" w:hAnsi="Times New Roman"/>
                      <w:szCs w:val="21"/>
                    </w:rPr>
                  </w:pPr>
                  <w:r>
                    <w:rPr>
                      <w:rFonts w:ascii="Times New Roman" w:hAnsi="Times New Roman"/>
                      <w:szCs w:val="21"/>
                    </w:rPr>
                    <w:t>轮式装载机</w:t>
                  </w:r>
                </w:p>
              </w:tc>
              <w:tc>
                <w:tcPr>
                  <w:tcW w:w="4664" w:type="dxa"/>
                  <w:vAlign w:val="center"/>
                </w:tcPr>
                <w:p w14:paraId="70FFA3B2">
                  <w:pPr>
                    <w:spacing w:line="276" w:lineRule="auto"/>
                    <w:jc w:val="center"/>
                    <w:rPr>
                      <w:rFonts w:ascii="Times New Roman" w:hAnsi="Times New Roman"/>
                      <w:szCs w:val="21"/>
                    </w:rPr>
                  </w:pPr>
                  <w:r>
                    <w:rPr>
                      <w:rFonts w:ascii="Times New Roman" w:hAnsi="Times New Roman"/>
                      <w:szCs w:val="21"/>
                    </w:rPr>
                    <w:t>90</w:t>
                  </w:r>
                </w:p>
              </w:tc>
            </w:tr>
            <w:tr w14:paraId="2CEC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65007EB2">
                  <w:pPr>
                    <w:spacing w:line="276" w:lineRule="auto"/>
                    <w:jc w:val="center"/>
                    <w:rPr>
                      <w:rFonts w:ascii="Times New Roman" w:hAnsi="Times New Roman"/>
                      <w:szCs w:val="21"/>
                    </w:rPr>
                  </w:pPr>
                  <w:r>
                    <w:rPr>
                      <w:rFonts w:ascii="Times New Roman" w:hAnsi="Times New Roman"/>
                      <w:szCs w:val="21"/>
                    </w:rPr>
                    <w:t>2</w:t>
                  </w:r>
                </w:p>
              </w:tc>
              <w:tc>
                <w:tcPr>
                  <w:tcW w:w="2861" w:type="dxa"/>
                  <w:vAlign w:val="center"/>
                </w:tcPr>
                <w:p w14:paraId="411D794B">
                  <w:pPr>
                    <w:spacing w:line="276" w:lineRule="auto"/>
                    <w:jc w:val="center"/>
                    <w:rPr>
                      <w:rFonts w:ascii="Times New Roman" w:hAnsi="Times New Roman"/>
                      <w:szCs w:val="21"/>
                    </w:rPr>
                  </w:pPr>
                  <w:r>
                    <w:rPr>
                      <w:rFonts w:ascii="Times New Roman" w:hAnsi="Times New Roman"/>
                      <w:szCs w:val="21"/>
                    </w:rPr>
                    <w:t>平地机</w:t>
                  </w:r>
                </w:p>
              </w:tc>
              <w:tc>
                <w:tcPr>
                  <w:tcW w:w="4664" w:type="dxa"/>
                  <w:vAlign w:val="center"/>
                </w:tcPr>
                <w:p w14:paraId="181A1090">
                  <w:pPr>
                    <w:spacing w:line="276" w:lineRule="auto"/>
                    <w:jc w:val="center"/>
                    <w:rPr>
                      <w:rFonts w:ascii="Times New Roman" w:hAnsi="Times New Roman"/>
                      <w:szCs w:val="21"/>
                    </w:rPr>
                  </w:pPr>
                  <w:r>
                    <w:rPr>
                      <w:rFonts w:ascii="Times New Roman" w:hAnsi="Times New Roman"/>
                      <w:szCs w:val="21"/>
                    </w:rPr>
                    <w:t>90</w:t>
                  </w:r>
                </w:p>
              </w:tc>
            </w:tr>
            <w:tr w14:paraId="3D73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1FC6725D">
                  <w:pPr>
                    <w:spacing w:line="276" w:lineRule="auto"/>
                    <w:jc w:val="center"/>
                    <w:rPr>
                      <w:rFonts w:ascii="Times New Roman" w:hAnsi="Times New Roman"/>
                      <w:szCs w:val="21"/>
                    </w:rPr>
                  </w:pPr>
                  <w:r>
                    <w:rPr>
                      <w:rFonts w:ascii="Times New Roman" w:hAnsi="Times New Roman"/>
                      <w:szCs w:val="21"/>
                    </w:rPr>
                    <w:t>3</w:t>
                  </w:r>
                </w:p>
              </w:tc>
              <w:tc>
                <w:tcPr>
                  <w:tcW w:w="2861" w:type="dxa"/>
                  <w:vAlign w:val="center"/>
                </w:tcPr>
                <w:p w14:paraId="57CF14B5">
                  <w:pPr>
                    <w:spacing w:line="276" w:lineRule="auto"/>
                    <w:jc w:val="center"/>
                    <w:rPr>
                      <w:rFonts w:ascii="Times New Roman" w:hAnsi="Times New Roman"/>
                      <w:szCs w:val="21"/>
                    </w:rPr>
                  </w:pPr>
                  <w:r>
                    <w:rPr>
                      <w:rFonts w:ascii="Times New Roman" w:hAnsi="Times New Roman"/>
                      <w:szCs w:val="21"/>
                    </w:rPr>
                    <w:t>振动式压路机</w:t>
                  </w:r>
                </w:p>
              </w:tc>
              <w:tc>
                <w:tcPr>
                  <w:tcW w:w="4664" w:type="dxa"/>
                  <w:vAlign w:val="center"/>
                </w:tcPr>
                <w:p w14:paraId="425BB548">
                  <w:pPr>
                    <w:spacing w:line="276" w:lineRule="auto"/>
                    <w:jc w:val="center"/>
                    <w:rPr>
                      <w:rFonts w:ascii="Times New Roman" w:hAnsi="Times New Roman"/>
                      <w:szCs w:val="21"/>
                    </w:rPr>
                  </w:pPr>
                  <w:r>
                    <w:rPr>
                      <w:rFonts w:ascii="Times New Roman" w:hAnsi="Times New Roman"/>
                      <w:szCs w:val="21"/>
                    </w:rPr>
                    <w:t>86</w:t>
                  </w:r>
                </w:p>
              </w:tc>
            </w:tr>
            <w:tr w14:paraId="72A3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7BA57527">
                  <w:pPr>
                    <w:spacing w:line="276" w:lineRule="auto"/>
                    <w:jc w:val="center"/>
                    <w:rPr>
                      <w:rFonts w:ascii="Times New Roman" w:hAnsi="Times New Roman"/>
                      <w:szCs w:val="21"/>
                    </w:rPr>
                  </w:pPr>
                  <w:r>
                    <w:rPr>
                      <w:rFonts w:ascii="Times New Roman" w:hAnsi="Times New Roman"/>
                      <w:szCs w:val="21"/>
                    </w:rPr>
                    <w:t>4</w:t>
                  </w:r>
                </w:p>
              </w:tc>
              <w:tc>
                <w:tcPr>
                  <w:tcW w:w="2861" w:type="dxa"/>
                  <w:vAlign w:val="center"/>
                </w:tcPr>
                <w:p w14:paraId="1612E114">
                  <w:pPr>
                    <w:spacing w:line="276" w:lineRule="auto"/>
                    <w:jc w:val="center"/>
                    <w:rPr>
                      <w:rFonts w:ascii="Times New Roman" w:hAnsi="Times New Roman"/>
                      <w:szCs w:val="21"/>
                    </w:rPr>
                  </w:pPr>
                  <w:r>
                    <w:rPr>
                      <w:rFonts w:ascii="Times New Roman" w:hAnsi="Times New Roman"/>
                      <w:szCs w:val="21"/>
                    </w:rPr>
                    <w:t>双轮双振压路机</w:t>
                  </w:r>
                </w:p>
              </w:tc>
              <w:tc>
                <w:tcPr>
                  <w:tcW w:w="4664" w:type="dxa"/>
                  <w:vAlign w:val="center"/>
                </w:tcPr>
                <w:p w14:paraId="302A062E">
                  <w:pPr>
                    <w:spacing w:line="276" w:lineRule="auto"/>
                    <w:jc w:val="center"/>
                    <w:rPr>
                      <w:rFonts w:ascii="Times New Roman" w:hAnsi="Times New Roman"/>
                      <w:szCs w:val="21"/>
                    </w:rPr>
                  </w:pPr>
                  <w:r>
                    <w:rPr>
                      <w:rFonts w:ascii="Times New Roman" w:hAnsi="Times New Roman"/>
                      <w:szCs w:val="21"/>
                    </w:rPr>
                    <w:t>81</w:t>
                  </w:r>
                </w:p>
              </w:tc>
            </w:tr>
            <w:tr w14:paraId="3C39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6FEBA702">
                  <w:pPr>
                    <w:spacing w:line="276" w:lineRule="auto"/>
                    <w:jc w:val="center"/>
                    <w:rPr>
                      <w:rFonts w:ascii="Times New Roman" w:hAnsi="Times New Roman"/>
                      <w:szCs w:val="21"/>
                    </w:rPr>
                  </w:pPr>
                  <w:r>
                    <w:rPr>
                      <w:rFonts w:ascii="Times New Roman" w:hAnsi="Times New Roman"/>
                      <w:szCs w:val="21"/>
                    </w:rPr>
                    <w:t>5</w:t>
                  </w:r>
                </w:p>
              </w:tc>
              <w:tc>
                <w:tcPr>
                  <w:tcW w:w="2861" w:type="dxa"/>
                  <w:vAlign w:val="center"/>
                </w:tcPr>
                <w:p w14:paraId="36B37911">
                  <w:pPr>
                    <w:spacing w:line="276" w:lineRule="auto"/>
                    <w:jc w:val="center"/>
                    <w:rPr>
                      <w:rFonts w:ascii="Times New Roman" w:hAnsi="Times New Roman"/>
                      <w:szCs w:val="21"/>
                    </w:rPr>
                  </w:pPr>
                  <w:r>
                    <w:rPr>
                      <w:rFonts w:ascii="Times New Roman" w:hAnsi="Times New Roman"/>
                      <w:szCs w:val="21"/>
                    </w:rPr>
                    <w:t>三轮压路机</w:t>
                  </w:r>
                </w:p>
              </w:tc>
              <w:tc>
                <w:tcPr>
                  <w:tcW w:w="4664" w:type="dxa"/>
                  <w:vAlign w:val="center"/>
                </w:tcPr>
                <w:p w14:paraId="63E928D6">
                  <w:pPr>
                    <w:spacing w:line="276" w:lineRule="auto"/>
                    <w:jc w:val="center"/>
                    <w:rPr>
                      <w:rFonts w:ascii="Times New Roman" w:hAnsi="Times New Roman"/>
                      <w:szCs w:val="21"/>
                    </w:rPr>
                  </w:pPr>
                  <w:r>
                    <w:rPr>
                      <w:rFonts w:ascii="Times New Roman" w:hAnsi="Times New Roman"/>
                      <w:szCs w:val="21"/>
                    </w:rPr>
                    <w:t>81</w:t>
                  </w:r>
                </w:p>
              </w:tc>
            </w:tr>
            <w:tr w14:paraId="3440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13D0E65F">
                  <w:pPr>
                    <w:spacing w:line="276" w:lineRule="auto"/>
                    <w:jc w:val="center"/>
                    <w:rPr>
                      <w:rFonts w:ascii="Times New Roman" w:hAnsi="Times New Roman"/>
                      <w:szCs w:val="21"/>
                    </w:rPr>
                  </w:pPr>
                  <w:r>
                    <w:rPr>
                      <w:rFonts w:ascii="Times New Roman" w:hAnsi="Times New Roman"/>
                      <w:szCs w:val="21"/>
                    </w:rPr>
                    <w:t>6</w:t>
                  </w:r>
                </w:p>
              </w:tc>
              <w:tc>
                <w:tcPr>
                  <w:tcW w:w="2861" w:type="dxa"/>
                  <w:vAlign w:val="center"/>
                </w:tcPr>
                <w:p w14:paraId="06BAC206">
                  <w:pPr>
                    <w:spacing w:line="276" w:lineRule="auto"/>
                    <w:jc w:val="center"/>
                    <w:rPr>
                      <w:rFonts w:ascii="Times New Roman" w:hAnsi="Times New Roman"/>
                      <w:szCs w:val="21"/>
                    </w:rPr>
                  </w:pPr>
                  <w:r>
                    <w:rPr>
                      <w:rFonts w:ascii="Times New Roman" w:hAnsi="Times New Roman"/>
                      <w:szCs w:val="21"/>
                    </w:rPr>
                    <w:t>轮胎压路机</w:t>
                  </w:r>
                </w:p>
              </w:tc>
              <w:tc>
                <w:tcPr>
                  <w:tcW w:w="4664" w:type="dxa"/>
                  <w:vAlign w:val="center"/>
                </w:tcPr>
                <w:p w14:paraId="1034CFCC">
                  <w:pPr>
                    <w:spacing w:line="276" w:lineRule="auto"/>
                    <w:jc w:val="center"/>
                    <w:rPr>
                      <w:rFonts w:ascii="Times New Roman" w:hAnsi="Times New Roman"/>
                      <w:szCs w:val="21"/>
                    </w:rPr>
                  </w:pPr>
                  <w:r>
                    <w:rPr>
                      <w:rFonts w:ascii="Times New Roman" w:hAnsi="Times New Roman"/>
                      <w:szCs w:val="21"/>
                    </w:rPr>
                    <w:t>76</w:t>
                  </w:r>
                </w:p>
              </w:tc>
            </w:tr>
            <w:tr w14:paraId="102B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1BBDFC11">
                  <w:pPr>
                    <w:spacing w:line="276" w:lineRule="auto"/>
                    <w:jc w:val="center"/>
                    <w:rPr>
                      <w:rFonts w:ascii="Times New Roman" w:hAnsi="Times New Roman"/>
                      <w:szCs w:val="21"/>
                    </w:rPr>
                  </w:pPr>
                  <w:r>
                    <w:rPr>
                      <w:rFonts w:ascii="Times New Roman" w:hAnsi="Times New Roman"/>
                      <w:szCs w:val="21"/>
                    </w:rPr>
                    <w:t>7</w:t>
                  </w:r>
                </w:p>
              </w:tc>
              <w:tc>
                <w:tcPr>
                  <w:tcW w:w="2861" w:type="dxa"/>
                  <w:vAlign w:val="center"/>
                </w:tcPr>
                <w:p w14:paraId="377647D2">
                  <w:pPr>
                    <w:spacing w:line="276" w:lineRule="auto"/>
                    <w:jc w:val="center"/>
                    <w:rPr>
                      <w:rFonts w:ascii="Times New Roman" w:hAnsi="Times New Roman"/>
                      <w:szCs w:val="21"/>
                    </w:rPr>
                  </w:pPr>
                  <w:r>
                    <w:rPr>
                      <w:rFonts w:ascii="Times New Roman" w:hAnsi="Times New Roman"/>
                      <w:szCs w:val="21"/>
                    </w:rPr>
                    <w:t>推土机</w:t>
                  </w:r>
                </w:p>
              </w:tc>
              <w:tc>
                <w:tcPr>
                  <w:tcW w:w="4664" w:type="dxa"/>
                  <w:vAlign w:val="center"/>
                </w:tcPr>
                <w:p w14:paraId="22EFD5BA">
                  <w:pPr>
                    <w:spacing w:line="276" w:lineRule="auto"/>
                    <w:jc w:val="center"/>
                    <w:rPr>
                      <w:rFonts w:ascii="Times New Roman" w:hAnsi="Times New Roman"/>
                      <w:szCs w:val="21"/>
                    </w:rPr>
                  </w:pPr>
                  <w:r>
                    <w:rPr>
                      <w:rFonts w:ascii="Times New Roman" w:hAnsi="Times New Roman"/>
                      <w:szCs w:val="21"/>
                    </w:rPr>
                    <w:t>86</w:t>
                  </w:r>
                </w:p>
              </w:tc>
            </w:tr>
            <w:tr w14:paraId="7211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05523B11">
                  <w:pPr>
                    <w:spacing w:line="276" w:lineRule="auto"/>
                    <w:jc w:val="center"/>
                    <w:rPr>
                      <w:rFonts w:ascii="Times New Roman" w:hAnsi="Times New Roman"/>
                      <w:szCs w:val="21"/>
                    </w:rPr>
                  </w:pPr>
                  <w:r>
                    <w:rPr>
                      <w:rFonts w:ascii="Times New Roman" w:hAnsi="Times New Roman"/>
                      <w:szCs w:val="21"/>
                    </w:rPr>
                    <w:t>8</w:t>
                  </w:r>
                </w:p>
              </w:tc>
              <w:tc>
                <w:tcPr>
                  <w:tcW w:w="2861" w:type="dxa"/>
                  <w:vAlign w:val="center"/>
                </w:tcPr>
                <w:p w14:paraId="5B3789E8">
                  <w:pPr>
                    <w:spacing w:line="276" w:lineRule="auto"/>
                    <w:jc w:val="center"/>
                    <w:rPr>
                      <w:rFonts w:ascii="Times New Roman" w:hAnsi="Times New Roman"/>
                      <w:szCs w:val="21"/>
                    </w:rPr>
                  </w:pPr>
                  <w:r>
                    <w:rPr>
                      <w:rFonts w:ascii="Times New Roman" w:hAnsi="Times New Roman"/>
                      <w:szCs w:val="21"/>
                    </w:rPr>
                    <w:t>轮胎式液压挖掘机</w:t>
                  </w:r>
                </w:p>
              </w:tc>
              <w:tc>
                <w:tcPr>
                  <w:tcW w:w="4664" w:type="dxa"/>
                  <w:vAlign w:val="center"/>
                </w:tcPr>
                <w:p w14:paraId="78EE9545">
                  <w:pPr>
                    <w:spacing w:line="276" w:lineRule="auto"/>
                    <w:jc w:val="center"/>
                    <w:rPr>
                      <w:rFonts w:ascii="Times New Roman" w:hAnsi="Times New Roman"/>
                      <w:szCs w:val="21"/>
                    </w:rPr>
                  </w:pPr>
                  <w:r>
                    <w:rPr>
                      <w:rFonts w:ascii="Times New Roman" w:hAnsi="Times New Roman"/>
                      <w:szCs w:val="21"/>
                    </w:rPr>
                    <w:t>84</w:t>
                  </w:r>
                </w:p>
              </w:tc>
            </w:tr>
            <w:tr w14:paraId="2BB9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5046C224">
                  <w:pPr>
                    <w:spacing w:line="276" w:lineRule="auto"/>
                    <w:jc w:val="center"/>
                    <w:rPr>
                      <w:rFonts w:ascii="Times New Roman" w:hAnsi="Times New Roman"/>
                      <w:szCs w:val="21"/>
                    </w:rPr>
                  </w:pPr>
                  <w:r>
                    <w:rPr>
                      <w:rFonts w:ascii="Times New Roman" w:hAnsi="Times New Roman"/>
                      <w:szCs w:val="21"/>
                    </w:rPr>
                    <w:t>9</w:t>
                  </w:r>
                </w:p>
              </w:tc>
              <w:tc>
                <w:tcPr>
                  <w:tcW w:w="2861" w:type="dxa"/>
                  <w:vAlign w:val="center"/>
                </w:tcPr>
                <w:p w14:paraId="30FD5089">
                  <w:pPr>
                    <w:spacing w:line="276" w:lineRule="auto"/>
                    <w:jc w:val="center"/>
                    <w:rPr>
                      <w:rFonts w:ascii="Times New Roman" w:hAnsi="Times New Roman"/>
                      <w:szCs w:val="21"/>
                    </w:rPr>
                  </w:pPr>
                  <w:r>
                    <w:rPr>
                      <w:rFonts w:ascii="Times New Roman" w:hAnsi="Times New Roman"/>
                      <w:szCs w:val="21"/>
                    </w:rPr>
                    <w:t>发电机</w:t>
                  </w:r>
                </w:p>
              </w:tc>
              <w:tc>
                <w:tcPr>
                  <w:tcW w:w="4664" w:type="dxa"/>
                  <w:vAlign w:val="center"/>
                </w:tcPr>
                <w:p w14:paraId="2A09FC05">
                  <w:pPr>
                    <w:spacing w:line="276" w:lineRule="auto"/>
                    <w:jc w:val="center"/>
                    <w:rPr>
                      <w:rFonts w:ascii="Times New Roman" w:hAnsi="Times New Roman"/>
                      <w:szCs w:val="21"/>
                    </w:rPr>
                  </w:pPr>
                  <w:r>
                    <w:rPr>
                      <w:rFonts w:ascii="Times New Roman" w:hAnsi="Times New Roman"/>
                      <w:szCs w:val="21"/>
                    </w:rPr>
                    <w:t>84</w:t>
                  </w:r>
                </w:p>
              </w:tc>
            </w:tr>
            <w:tr w14:paraId="5A6C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57A4BDB4">
                  <w:pPr>
                    <w:spacing w:line="276" w:lineRule="auto"/>
                    <w:jc w:val="center"/>
                    <w:rPr>
                      <w:rFonts w:ascii="Times New Roman" w:hAnsi="Times New Roman"/>
                      <w:szCs w:val="21"/>
                    </w:rPr>
                  </w:pPr>
                  <w:r>
                    <w:rPr>
                      <w:rFonts w:ascii="Times New Roman" w:hAnsi="Times New Roman"/>
                      <w:szCs w:val="21"/>
                    </w:rPr>
                    <w:t>10</w:t>
                  </w:r>
                </w:p>
              </w:tc>
              <w:tc>
                <w:tcPr>
                  <w:tcW w:w="2861" w:type="dxa"/>
                  <w:vAlign w:val="center"/>
                </w:tcPr>
                <w:p w14:paraId="22DDC685">
                  <w:pPr>
                    <w:spacing w:line="276" w:lineRule="auto"/>
                    <w:jc w:val="center"/>
                    <w:rPr>
                      <w:rFonts w:ascii="Times New Roman" w:hAnsi="Times New Roman"/>
                      <w:szCs w:val="21"/>
                    </w:rPr>
                  </w:pPr>
                  <w:r>
                    <w:rPr>
                      <w:rFonts w:ascii="Times New Roman" w:hAnsi="Times New Roman"/>
                      <w:szCs w:val="21"/>
                    </w:rPr>
                    <w:t>摊铺机</w:t>
                  </w:r>
                </w:p>
              </w:tc>
              <w:tc>
                <w:tcPr>
                  <w:tcW w:w="4664" w:type="dxa"/>
                  <w:vAlign w:val="center"/>
                </w:tcPr>
                <w:p w14:paraId="4E509055">
                  <w:pPr>
                    <w:spacing w:line="276" w:lineRule="auto"/>
                    <w:jc w:val="center"/>
                    <w:rPr>
                      <w:rFonts w:ascii="Times New Roman" w:hAnsi="Times New Roman"/>
                      <w:szCs w:val="21"/>
                    </w:rPr>
                  </w:pPr>
                  <w:r>
                    <w:rPr>
                      <w:rFonts w:ascii="Times New Roman" w:hAnsi="Times New Roman"/>
                      <w:szCs w:val="21"/>
                    </w:rPr>
                    <w:t>87</w:t>
                  </w:r>
                </w:p>
              </w:tc>
            </w:tr>
            <w:tr w14:paraId="26D3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1473A10B">
                  <w:pPr>
                    <w:spacing w:line="276" w:lineRule="auto"/>
                    <w:jc w:val="center"/>
                    <w:rPr>
                      <w:rFonts w:ascii="Times New Roman" w:hAnsi="Times New Roman"/>
                      <w:szCs w:val="21"/>
                    </w:rPr>
                  </w:pPr>
                  <w:r>
                    <w:rPr>
                      <w:rFonts w:ascii="Times New Roman" w:hAnsi="Times New Roman"/>
                      <w:szCs w:val="21"/>
                    </w:rPr>
                    <w:t>11</w:t>
                  </w:r>
                </w:p>
              </w:tc>
              <w:tc>
                <w:tcPr>
                  <w:tcW w:w="2861" w:type="dxa"/>
                  <w:vAlign w:val="center"/>
                </w:tcPr>
                <w:p w14:paraId="55DEB38F">
                  <w:pPr>
                    <w:spacing w:line="276" w:lineRule="auto"/>
                    <w:jc w:val="center"/>
                    <w:rPr>
                      <w:rFonts w:ascii="Times New Roman" w:hAnsi="Times New Roman"/>
                      <w:szCs w:val="21"/>
                    </w:rPr>
                  </w:pPr>
                  <w:r>
                    <w:rPr>
                      <w:rFonts w:ascii="Times New Roman" w:hAnsi="Times New Roman"/>
                      <w:szCs w:val="21"/>
                    </w:rPr>
                    <w:t>冲</w:t>
                  </w:r>
                  <w:r>
                    <w:rPr>
                      <w:rFonts w:ascii="Times New Roman" w:hAnsi="Times New Roman"/>
                      <w:szCs w:val="21"/>
                    </w:rPr>
                    <w:cr/>
                  </w:r>
                  <w:r>
                    <w:rPr>
                      <w:rFonts w:ascii="Times New Roman" w:hAnsi="Times New Roman"/>
                      <w:szCs w:val="21"/>
                    </w:rPr>
                    <w:t>式钻井机</w:t>
                  </w:r>
                </w:p>
              </w:tc>
              <w:tc>
                <w:tcPr>
                  <w:tcW w:w="4664" w:type="dxa"/>
                  <w:vAlign w:val="center"/>
                </w:tcPr>
                <w:p w14:paraId="5BA05FC0">
                  <w:pPr>
                    <w:spacing w:line="276" w:lineRule="auto"/>
                    <w:jc w:val="center"/>
                    <w:rPr>
                      <w:rFonts w:ascii="Times New Roman" w:hAnsi="Times New Roman"/>
                      <w:szCs w:val="21"/>
                    </w:rPr>
                  </w:pPr>
                  <w:r>
                    <w:rPr>
                      <w:rFonts w:ascii="Times New Roman" w:hAnsi="Times New Roman"/>
                      <w:szCs w:val="21"/>
                    </w:rPr>
                    <w:t>73</w:t>
                  </w:r>
                </w:p>
              </w:tc>
            </w:tr>
          </w:tbl>
          <w:p w14:paraId="02F5E17E">
            <w:pPr>
              <w:tabs>
                <w:tab w:val="left" w:pos="3060"/>
              </w:tabs>
              <w:adjustRightInd w:val="0"/>
              <w:spacing w:line="360" w:lineRule="auto"/>
              <w:ind w:firstLine="482" w:firstLineChars="200"/>
              <w:rPr>
                <w:rFonts w:ascii="Times New Roman" w:hAnsi="Times New Roman"/>
                <w:b/>
                <w:sz w:val="24"/>
                <w:szCs w:val="24"/>
              </w:rPr>
            </w:pPr>
            <w:r>
              <w:rPr>
                <w:rFonts w:ascii="Times New Roman" w:hAnsi="Times New Roman"/>
                <w:b/>
                <w:sz w:val="24"/>
                <w:szCs w:val="24"/>
              </w:rPr>
              <w:t>3、废水</w:t>
            </w:r>
          </w:p>
          <w:p w14:paraId="5AAB6337">
            <w:pPr>
              <w:tabs>
                <w:tab w:val="left" w:pos="3060"/>
              </w:tabs>
              <w:adjustRightInd w:val="0"/>
              <w:spacing w:line="360" w:lineRule="auto"/>
              <w:ind w:firstLine="480" w:firstLineChars="200"/>
              <w:rPr>
                <w:rFonts w:ascii="Times New Roman" w:hAnsi="Times New Roman"/>
                <w:sz w:val="24"/>
              </w:rPr>
            </w:pPr>
            <w:r>
              <w:rPr>
                <w:rFonts w:hint="eastAsia" w:ascii="Times New Roman" w:hAnsi="Times New Roman"/>
                <w:sz w:val="24"/>
              </w:rPr>
              <w:t>项目使用的混凝土及沥青均为外购成品，不设置混凝土搅拌站及沥青搅拌站。且项目不设置施工营地，施工人员食宿依托租用的工程沿线居民住房，生活设施依托租用设施，不在施工现场食宿；在施工期间施工人员用厕及清洗依托周边居民住户或市政公厕，故项目不产生生活废水。项目在施工期产生的水污染主要为：跨水域路段施工废水、沿水域路段施工废水、施工机械维护废水、混凝土养护废水、地表径流、车辆清洗废水等生产废水。</w:t>
            </w:r>
          </w:p>
          <w:p w14:paraId="6B524AEC">
            <w:pPr>
              <w:spacing w:line="360" w:lineRule="auto"/>
              <w:ind w:firstLine="480" w:firstLineChars="200"/>
              <w:rPr>
                <w:rFonts w:ascii="Times New Roman" w:hAnsi="Times New Roman"/>
                <w:sz w:val="24"/>
              </w:rPr>
            </w:pPr>
            <w:r>
              <w:rPr>
                <w:rFonts w:hint="eastAsia" w:ascii="Times New Roman" w:hAnsi="Times New Roman"/>
                <w:sz w:val="24"/>
              </w:rPr>
              <w:t>（1）跨水域路段施工废水</w:t>
            </w:r>
          </w:p>
          <w:p w14:paraId="6000A695">
            <w:pPr>
              <w:spacing w:line="360" w:lineRule="auto"/>
              <w:ind w:firstLine="480" w:firstLineChars="200"/>
              <w:rPr>
                <w:rFonts w:ascii="Times New Roman" w:hAnsi="Times New Roman"/>
                <w:sz w:val="24"/>
              </w:rPr>
            </w:pPr>
            <w:r>
              <w:rPr>
                <w:rFonts w:hint="eastAsia" w:ascii="Times New Roman" w:hAnsi="Times New Roman"/>
                <w:sz w:val="24"/>
              </w:rPr>
              <w:t>本项目跨越河流主要有广沙河、南秀河、板过河、南喊河、藻地河及多条灌溉沟渠。</w:t>
            </w:r>
            <w:r>
              <w:rPr>
                <w:rFonts w:ascii="Times New Roman" w:hAnsi="Times New Roman"/>
                <w:sz w:val="24"/>
              </w:rPr>
              <w:t>跨越水域的路段分两种情况，设置水下桥墩的桥梁和不设水下桥墩的桥梁，由于本次跨越</w:t>
            </w:r>
            <w:r>
              <w:rPr>
                <w:rFonts w:hint="eastAsia" w:ascii="Times New Roman" w:hAnsi="Times New Roman"/>
                <w:sz w:val="24"/>
              </w:rPr>
              <w:t>河流</w:t>
            </w:r>
            <w:r>
              <w:rPr>
                <w:rFonts w:ascii="Times New Roman" w:hAnsi="Times New Roman"/>
                <w:sz w:val="24"/>
              </w:rPr>
              <w:t>规模较小，因此本工程施工无水下桥墩，桥梁下部施工不会直接扰动地表水体，桥墩施工中仅有少时钻孔泥浆和混凝土养护废水产生，桥墩钻孔所清出的泥浆收集于岸上统一集中处理。</w:t>
            </w:r>
          </w:p>
          <w:p w14:paraId="35675830">
            <w:pPr>
              <w:spacing w:line="360" w:lineRule="auto"/>
              <w:ind w:firstLine="480" w:firstLineChars="200"/>
              <w:rPr>
                <w:rFonts w:ascii="Times New Roman" w:hAnsi="Times New Roman"/>
                <w:sz w:val="24"/>
              </w:rPr>
            </w:pPr>
            <w:r>
              <w:rPr>
                <w:rFonts w:ascii="Times New Roman" w:hAnsi="Times New Roman"/>
                <w:sz w:val="24"/>
              </w:rPr>
              <w:t>桥梁上部结构</w:t>
            </w:r>
            <w:r>
              <w:rPr>
                <w:rFonts w:hint="eastAsia" w:ascii="Times New Roman" w:hAnsi="Times New Roman"/>
                <w:sz w:val="24"/>
              </w:rPr>
              <w:t>采用预应力混凝土空心板或预应力混凝土箱涵，直接从厂家购买，项目不设预制场，</w:t>
            </w:r>
            <w:r>
              <w:rPr>
                <w:rFonts w:ascii="Times New Roman" w:hAnsi="Times New Roman"/>
                <w:sz w:val="24"/>
              </w:rPr>
              <w:t>因此，各河道位置处桥梁上部结构作业主要为T梁吊装、空心板安装、</w:t>
            </w:r>
            <w:r>
              <w:rPr>
                <w:rFonts w:hint="eastAsia" w:ascii="Times New Roman" w:hAnsi="Times New Roman"/>
                <w:sz w:val="24"/>
              </w:rPr>
              <w:t>混凝土箱涵安装、</w:t>
            </w:r>
            <w:r>
              <w:rPr>
                <w:rFonts w:ascii="Times New Roman" w:hAnsi="Times New Roman"/>
                <w:sz w:val="24"/>
              </w:rPr>
              <w:t>桥面铺装。桥梁上部结构作业过程中，会有大量的建筑垃圾和粉尘不可避免地落入沿线水体，造成水质污染。</w:t>
            </w:r>
          </w:p>
          <w:p w14:paraId="360E8F01">
            <w:pPr>
              <w:spacing w:line="360" w:lineRule="auto"/>
              <w:ind w:firstLine="480" w:firstLineChars="200"/>
              <w:rPr>
                <w:rFonts w:ascii="Times New Roman" w:hAnsi="Times New Roman"/>
                <w:sz w:val="24"/>
              </w:rPr>
            </w:pPr>
            <w:r>
              <w:rPr>
                <w:rFonts w:hint="eastAsia" w:ascii="Times New Roman" w:hAnsi="Times New Roman"/>
                <w:sz w:val="24"/>
              </w:rPr>
              <w:t>西二环道路跨越水域位置及方式见表5-5。</w:t>
            </w:r>
          </w:p>
          <w:p w14:paraId="4057C4EC">
            <w:pPr>
              <w:spacing w:line="360" w:lineRule="auto"/>
              <w:jc w:val="center"/>
              <w:rPr>
                <w:rFonts w:ascii="Times New Roman" w:hAnsi="Times New Roman"/>
                <w:b/>
                <w:sz w:val="24"/>
              </w:rPr>
            </w:pPr>
            <w:r>
              <w:rPr>
                <w:rFonts w:hint="eastAsia" w:ascii="Times New Roman" w:hAnsi="Times New Roman"/>
                <w:b/>
                <w:sz w:val="24"/>
              </w:rPr>
              <w:t>表5-5  项目跨越水域位置及方式</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1559"/>
              <w:gridCol w:w="2835"/>
              <w:gridCol w:w="1276"/>
              <w:gridCol w:w="1276"/>
              <w:gridCol w:w="1719"/>
            </w:tblGrid>
            <w:tr w14:paraId="02991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73D7C34A">
                  <w:pPr>
                    <w:pStyle w:val="73"/>
                    <w:ind w:left="105" w:leftChars="50" w:right="105" w:rightChars="50"/>
                    <w:jc w:val="center"/>
                    <w:rPr>
                      <w:rFonts w:ascii="Times New Roman" w:hAnsi="Times New Roman"/>
                      <w:sz w:val="21"/>
                      <w:szCs w:val="21"/>
                    </w:rPr>
                  </w:pPr>
                  <w:r>
                    <w:rPr>
                      <w:rFonts w:ascii="Times New Roman" w:hAnsi="Times New Roman"/>
                      <w:sz w:val="21"/>
                      <w:szCs w:val="21"/>
                    </w:rPr>
                    <w:t>序号</w:t>
                  </w:r>
                </w:p>
              </w:tc>
              <w:tc>
                <w:tcPr>
                  <w:tcW w:w="1559" w:type="dxa"/>
                  <w:vAlign w:val="center"/>
                </w:tcPr>
                <w:p w14:paraId="19B4D3C6">
                  <w:pPr>
                    <w:pStyle w:val="73"/>
                    <w:ind w:left="105" w:leftChars="50" w:right="105" w:rightChars="50"/>
                    <w:jc w:val="center"/>
                    <w:rPr>
                      <w:rFonts w:ascii="Times New Roman" w:hAnsi="Times New Roman"/>
                      <w:sz w:val="21"/>
                      <w:szCs w:val="21"/>
                    </w:rPr>
                  </w:pPr>
                  <w:r>
                    <w:rPr>
                      <w:rFonts w:ascii="Times New Roman" w:hAnsi="Times New Roman"/>
                      <w:sz w:val="21"/>
                      <w:szCs w:val="21"/>
                      <w:lang w:eastAsia="zh-CN"/>
                    </w:rPr>
                    <w:t>河流</w:t>
                  </w:r>
                  <w:r>
                    <w:rPr>
                      <w:rFonts w:ascii="Times New Roman" w:hAnsi="Times New Roman"/>
                      <w:sz w:val="21"/>
                      <w:szCs w:val="21"/>
                    </w:rPr>
                    <w:t>名称</w:t>
                  </w:r>
                </w:p>
              </w:tc>
              <w:tc>
                <w:tcPr>
                  <w:tcW w:w="2835" w:type="dxa"/>
                  <w:vAlign w:val="center"/>
                </w:tcPr>
                <w:p w14:paraId="4FE3C9BB">
                  <w:pPr>
                    <w:pStyle w:val="73"/>
                    <w:ind w:left="105" w:leftChars="50" w:right="105" w:rightChars="50"/>
                    <w:jc w:val="center"/>
                    <w:rPr>
                      <w:rFonts w:ascii="Times New Roman" w:hAnsi="Times New Roman"/>
                      <w:sz w:val="21"/>
                      <w:szCs w:val="21"/>
                    </w:rPr>
                  </w:pPr>
                  <w:r>
                    <w:rPr>
                      <w:rFonts w:ascii="Times New Roman" w:hAnsi="Times New Roman"/>
                      <w:sz w:val="21"/>
                      <w:szCs w:val="21"/>
                    </w:rPr>
                    <w:t>跨越位置</w:t>
                  </w:r>
                  <w:r>
                    <w:rPr>
                      <w:rFonts w:ascii="Times New Roman" w:hAnsi="Times New Roman"/>
                      <w:sz w:val="21"/>
                      <w:szCs w:val="21"/>
                      <w:lang w:eastAsia="zh-CN"/>
                    </w:rPr>
                    <w:t>桥梁桩号</w:t>
                  </w:r>
                </w:p>
              </w:tc>
              <w:tc>
                <w:tcPr>
                  <w:tcW w:w="1276" w:type="dxa"/>
                  <w:vAlign w:val="center"/>
                </w:tcPr>
                <w:p w14:paraId="46C1F53D">
                  <w:pPr>
                    <w:pStyle w:val="73"/>
                    <w:ind w:left="105" w:leftChars="50" w:right="105" w:rightChars="50"/>
                    <w:jc w:val="center"/>
                    <w:rPr>
                      <w:rFonts w:ascii="Times New Roman" w:hAnsi="Times New Roman"/>
                      <w:sz w:val="21"/>
                      <w:szCs w:val="21"/>
                      <w:lang w:eastAsia="zh-CN"/>
                    </w:rPr>
                  </w:pPr>
                  <w:r>
                    <w:rPr>
                      <w:rFonts w:ascii="Times New Roman" w:hAnsi="Times New Roman"/>
                      <w:sz w:val="21"/>
                      <w:szCs w:val="21"/>
                      <w:lang w:eastAsia="zh-CN"/>
                    </w:rPr>
                    <w:t>桥长</w:t>
                  </w:r>
                  <w:r>
                    <w:rPr>
                      <w:rFonts w:ascii="Times New Roman" w:hAnsi="Times New Roman"/>
                      <w:spacing w:val="-1"/>
                      <w:sz w:val="21"/>
                      <w:szCs w:val="21"/>
                    </w:rPr>
                    <w:t>（m）</w:t>
                  </w:r>
                </w:p>
              </w:tc>
              <w:tc>
                <w:tcPr>
                  <w:tcW w:w="1276" w:type="dxa"/>
                  <w:vAlign w:val="center"/>
                </w:tcPr>
                <w:p w14:paraId="10D32D80">
                  <w:pPr>
                    <w:pStyle w:val="73"/>
                    <w:ind w:left="105" w:leftChars="50" w:right="105" w:rightChars="50"/>
                    <w:jc w:val="center"/>
                    <w:rPr>
                      <w:rFonts w:ascii="Times New Roman" w:hAnsi="Times New Roman"/>
                      <w:sz w:val="21"/>
                      <w:szCs w:val="21"/>
                    </w:rPr>
                  </w:pPr>
                  <w:r>
                    <w:rPr>
                      <w:rFonts w:ascii="Times New Roman" w:hAnsi="Times New Roman"/>
                      <w:sz w:val="21"/>
                      <w:szCs w:val="21"/>
                    </w:rPr>
                    <w:t>河宽</w:t>
                  </w:r>
                  <w:r>
                    <w:rPr>
                      <w:rFonts w:ascii="Times New Roman" w:hAnsi="Times New Roman"/>
                      <w:spacing w:val="-1"/>
                      <w:sz w:val="21"/>
                      <w:szCs w:val="21"/>
                    </w:rPr>
                    <w:t>（m）</w:t>
                  </w:r>
                </w:p>
              </w:tc>
              <w:tc>
                <w:tcPr>
                  <w:tcW w:w="1719" w:type="dxa"/>
                  <w:vAlign w:val="center"/>
                </w:tcPr>
                <w:p w14:paraId="37840AB2">
                  <w:pPr>
                    <w:pStyle w:val="73"/>
                    <w:ind w:left="105" w:leftChars="50" w:right="105" w:rightChars="50"/>
                    <w:jc w:val="center"/>
                    <w:rPr>
                      <w:rFonts w:ascii="Times New Roman" w:hAnsi="Times New Roman"/>
                      <w:sz w:val="21"/>
                      <w:szCs w:val="21"/>
                    </w:rPr>
                  </w:pPr>
                  <w:r>
                    <w:rPr>
                      <w:rFonts w:ascii="Times New Roman" w:hAnsi="Times New Roman"/>
                      <w:sz w:val="21"/>
                      <w:szCs w:val="21"/>
                    </w:rPr>
                    <w:t>与本项目关系</w:t>
                  </w:r>
                </w:p>
              </w:tc>
            </w:tr>
            <w:tr w14:paraId="0A8AB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4C55C1A8">
                  <w:pPr>
                    <w:spacing w:line="360" w:lineRule="auto"/>
                    <w:jc w:val="center"/>
                    <w:rPr>
                      <w:rFonts w:ascii="Times New Roman" w:hAnsi="Times New Roman"/>
                      <w:szCs w:val="21"/>
                    </w:rPr>
                  </w:pPr>
                  <w:r>
                    <w:rPr>
                      <w:rFonts w:hint="eastAsia" w:ascii="Times New Roman" w:hAnsi="Times New Roman"/>
                      <w:szCs w:val="21"/>
                    </w:rPr>
                    <w:t>1</w:t>
                  </w:r>
                </w:p>
              </w:tc>
              <w:tc>
                <w:tcPr>
                  <w:tcW w:w="1559" w:type="dxa"/>
                  <w:vAlign w:val="center"/>
                </w:tcPr>
                <w:p w14:paraId="6F8EA0AA">
                  <w:pPr>
                    <w:spacing w:line="360" w:lineRule="auto"/>
                    <w:jc w:val="center"/>
                    <w:rPr>
                      <w:rFonts w:ascii="Times New Roman" w:hAnsi="Times New Roman"/>
                      <w:szCs w:val="21"/>
                    </w:rPr>
                  </w:pPr>
                  <w:r>
                    <w:rPr>
                      <w:rFonts w:hint="eastAsia" w:ascii="Times New Roman" w:hAnsi="Times New Roman"/>
                      <w:szCs w:val="21"/>
                    </w:rPr>
                    <w:t>广沙河</w:t>
                  </w:r>
                </w:p>
              </w:tc>
              <w:tc>
                <w:tcPr>
                  <w:tcW w:w="2835" w:type="dxa"/>
                  <w:vAlign w:val="center"/>
                </w:tcPr>
                <w:p w14:paraId="7BFB020E">
                  <w:pPr>
                    <w:adjustRightInd w:val="0"/>
                    <w:snapToGrid w:val="0"/>
                    <w:jc w:val="center"/>
                    <w:rPr>
                      <w:rFonts w:ascii="Times New Roman" w:hAnsi="Times New Roman"/>
                      <w:spacing w:val="-4"/>
                      <w:szCs w:val="21"/>
                    </w:rPr>
                  </w:pPr>
                  <w:r>
                    <w:rPr>
                      <w:rFonts w:ascii="Times New Roman" w:hAnsi="Times New Roman"/>
                      <w:spacing w:val="-4"/>
                      <w:szCs w:val="21"/>
                    </w:rPr>
                    <w:t>K1+989</w:t>
                  </w:r>
                  <w:r>
                    <w:rPr>
                      <w:rFonts w:hint="eastAsia" w:ascii="Times New Roman" w:hAnsi="Times New Roman"/>
                      <w:spacing w:val="-4"/>
                      <w:szCs w:val="21"/>
                    </w:rPr>
                    <w:t>（西二环1号中桥）</w:t>
                  </w:r>
                </w:p>
              </w:tc>
              <w:tc>
                <w:tcPr>
                  <w:tcW w:w="1276" w:type="dxa"/>
                  <w:vAlign w:val="center"/>
                </w:tcPr>
                <w:p w14:paraId="6BC998B8">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1276" w:type="dxa"/>
                  <w:vAlign w:val="center"/>
                </w:tcPr>
                <w:p w14:paraId="03C1308D">
                  <w:pPr>
                    <w:spacing w:line="360" w:lineRule="auto"/>
                    <w:jc w:val="center"/>
                    <w:rPr>
                      <w:rFonts w:ascii="Times New Roman" w:hAnsi="Times New Roman"/>
                      <w:szCs w:val="21"/>
                    </w:rPr>
                  </w:pPr>
                  <w:r>
                    <w:rPr>
                      <w:rFonts w:hint="eastAsia" w:ascii="Times New Roman" w:hAnsi="Times New Roman"/>
                      <w:szCs w:val="21"/>
                    </w:rPr>
                    <w:t>12</w:t>
                  </w:r>
                </w:p>
              </w:tc>
              <w:tc>
                <w:tcPr>
                  <w:tcW w:w="1719" w:type="dxa"/>
                  <w:vAlign w:val="center"/>
                </w:tcPr>
                <w:p w14:paraId="6990E6A7">
                  <w:pPr>
                    <w:ind w:left="105" w:leftChars="50" w:right="105" w:rightChars="50"/>
                    <w:jc w:val="center"/>
                    <w:rPr>
                      <w:rFonts w:ascii="Times New Roman" w:hAnsi="Times New Roman"/>
                      <w:szCs w:val="21"/>
                    </w:rPr>
                  </w:pPr>
                  <w:r>
                    <w:rPr>
                      <w:rFonts w:ascii="Times New Roman" w:hAnsi="Times New Roman"/>
                      <w:szCs w:val="21"/>
                    </w:rPr>
                    <w:t>桥梁跨越，</w:t>
                  </w:r>
                  <w:r>
                    <w:rPr>
                      <w:rFonts w:hint="eastAsia" w:ascii="Times New Roman" w:hAnsi="Times New Roman"/>
                      <w:szCs w:val="21"/>
                    </w:rPr>
                    <w:t>无</w:t>
                  </w:r>
                  <w:r>
                    <w:rPr>
                      <w:rFonts w:ascii="Times New Roman" w:hAnsi="Times New Roman"/>
                      <w:szCs w:val="21"/>
                    </w:rPr>
                    <w:t>水中桥墩</w:t>
                  </w:r>
                </w:p>
              </w:tc>
            </w:tr>
            <w:tr w14:paraId="7D832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310B11BB">
                  <w:pPr>
                    <w:spacing w:line="360" w:lineRule="auto"/>
                    <w:jc w:val="center"/>
                    <w:rPr>
                      <w:rFonts w:ascii="Times New Roman" w:hAnsi="Times New Roman"/>
                      <w:szCs w:val="21"/>
                    </w:rPr>
                  </w:pPr>
                  <w:r>
                    <w:rPr>
                      <w:rFonts w:hint="eastAsia" w:ascii="Times New Roman" w:hAnsi="Times New Roman"/>
                      <w:szCs w:val="21"/>
                    </w:rPr>
                    <w:t>2</w:t>
                  </w:r>
                </w:p>
              </w:tc>
              <w:tc>
                <w:tcPr>
                  <w:tcW w:w="1559" w:type="dxa"/>
                  <w:vAlign w:val="center"/>
                </w:tcPr>
                <w:p w14:paraId="1C1E1117">
                  <w:pPr>
                    <w:spacing w:line="360" w:lineRule="auto"/>
                    <w:jc w:val="center"/>
                    <w:rPr>
                      <w:rFonts w:ascii="Times New Roman" w:hAnsi="Times New Roman"/>
                      <w:szCs w:val="21"/>
                    </w:rPr>
                  </w:pPr>
                  <w:r>
                    <w:rPr>
                      <w:rFonts w:hint="eastAsia" w:ascii="Times New Roman" w:hAnsi="Times New Roman"/>
                      <w:szCs w:val="21"/>
                    </w:rPr>
                    <w:t>南秀河</w:t>
                  </w:r>
                </w:p>
              </w:tc>
              <w:tc>
                <w:tcPr>
                  <w:tcW w:w="2835" w:type="dxa"/>
                  <w:vAlign w:val="center"/>
                </w:tcPr>
                <w:p w14:paraId="16516514">
                  <w:pPr>
                    <w:adjustRightInd w:val="0"/>
                    <w:snapToGrid w:val="0"/>
                    <w:jc w:val="center"/>
                    <w:rPr>
                      <w:rFonts w:ascii="Times New Roman" w:hAnsi="Times New Roman"/>
                      <w:spacing w:val="-4"/>
                      <w:szCs w:val="21"/>
                    </w:rPr>
                  </w:pPr>
                  <w:r>
                    <w:rPr>
                      <w:rFonts w:ascii="Times New Roman" w:hAnsi="Times New Roman"/>
                      <w:spacing w:val="-4"/>
                      <w:szCs w:val="21"/>
                    </w:rPr>
                    <w:t>K4+280</w:t>
                  </w:r>
                  <w:r>
                    <w:rPr>
                      <w:rFonts w:hint="eastAsia" w:ascii="Times New Roman" w:hAnsi="Times New Roman"/>
                      <w:spacing w:val="-4"/>
                      <w:szCs w:val="21"/>
                    </w:rPr>
                    <w:t>（西二环2号中桥）</w:t>
                  </w:r>
                </w:p>
              </w:tc>
              <w:tc>
                <w:tcPr>
                  <w:tcW w:w="1276" w:type="dxa"/>
                  <w:vAlign w:val="center"/>
                </w:tcPr>
                <w:p w14:paraId="7D2F67DB">
                  <w:pPr>
                    <w:adjustRightInd w:val="0"/>
                    <w:snapToGrid w:val="0"/>
                    <w:jc w:val="center"/>
                    <w:rPr>
                      <w:rFonts w:ascii="Times New Roman" w:hAnsi="Times New Roman"/>
                      <w:spacing w:val="-4"/>
                      <w:szCs w:val="21"/>
                    </w:rPr>
                  </w:pPr>
                  <w:r>
                    <w:rPr>
                      <w:rFonts w:hint="eastAsia" w:ascii="Times New Roman" w:hAnsi="Times New Roman"/>
                      <w:spacing w:val="-4"/>
                      <w:szCs w:val="21"/>
                    </w:rPr>
                    <w:t>19.00</w:t>
                  </w:r>
                </w:p>
              </w:tc>
              <w:tc>
                <w:tcPr>
                  <w:tcW w:w="1276" w:type="dxa"/>
                  <w:vAlign w:val="center"/>
                </w:tcPr>
                <w:p w14:paraId="52ABAC93">
                  <w:pPr>
                    <w:spacing w:line="360" w:lineRule="auto"/>
                    <w:jc w:val="center"/>
                    <w:rPr>
                      <w:rFonts w:ascii="Times New Roman" w:hAnsi="Times New Roman"/>
                      <w:szCs w:val="21"/>
                    </w:rPr>
                  </w:pPr>
                  <w:r>
                    <w:rPr>
                      <w:rFonts w:hint="eastAsia" w:ascii="Times New Roman" w:hAnsi="Times New Roman"/>
                      <w:szCs w:val="21"/>
                    </w:rPr>
                    <w:t>10</w:t>
                  </w:r>
                </w:p>
              </w:tc>
              <w:tc>
                <w:tcPr>
                  <w:tcW w:w="1719" w:type="dxa"/>
                  <w:vAlign w:val="center"/>
                </w:tcPr>
                <w:p w14:paraId="4A9B51B7">
                  <w:pPr>
                    <w:ind w:left="105" w:leftChars="50" w:right="105" w:rightChars="50"/>
                    <w:jc w:val="center"/>
                    <w:rPr>
                      <w:rFonts w:ascii="Times New Roman" w:hAnsi="Times New Roman"/>
                      <w:szCs w:val="21"/>
                    </w:rPr>
                  </w:pPr>
                  <w:r>
                    <w:rPr>
                      <w:rFonts w:ascii="Times New Roman" w:hAnsi="Times New Roman"/>
                      <w:szCs w:val="21"/>
                    </w:rPr>
                    <w:t>桥梁跨越，无水中桥墩</w:t>
                  </w:r>
                </w:p>
              </w:tc>
            </w:tr>
            <w:tr w14:paraId="03A14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2C19B886">
                  <w:pPr>
                    <w:spacing w:line="360" w:lineRule="auto"/>
                    <w:jc w:val="center"/>
                    <w:rPr>
                      <w:rFonts w:ascii="Times New Roman" w:hAnsi="Times New Roman"/>
                      <w:szCs w:val="21"/>
                    </w:rPr>
                  </w:pPr>
                  <w:r>
                    <w:rPr>
                      <w:rFonts w:hint="eastAsia" w:ascii="Times New Roman" w:hAnsi="Times New Roman"/>
                      <w:szCs w:val="21"/>
                    </w:rPr>
                    <w:t>3</w:t>
                  </w:r>
                </w:p>
              </w:tc>
              <w:tc>
                <w:tcPr>
                  <w:tcW w:w="1559" w:type="dxa"/>
                  <w:vAlign w:val="center"/>
                </w:tcPr>
                <w:p w14:paraId="0FA0804E">
                  <w:pPr>
                    <w:spacing w:line="360" w:lineRule="auto"/>
                    <w:jc w:val="center"/>
                    <w:rPr>
                      <w:rFonts w:ascii="Times New Roman" w:hAnsi="Times New Roman"/>
                      <w:szCs w:val="21"/>
                    </w:rPr>
                  </w:pPr>
                  <w:r>
                    <w:rPr>
                      <w:rFonts w:hint="eastAsia" w:ascii="Times New Roman" w:hAnsi="Times New Roman"/>
                      <w:szCs w:val="21"/>
                    </w:rPr>
                    <w:t>规划灌溉沟渠</w:t>
                  </w:r>
                </w:p>
              </w:tc>
              <w:tc>
                <w:tcPr>
                  <w:tcW w:w="2835" w:type="dxa"/>
                  <w:vAlign w:val="center"/>
                </w:tcPr>
                <w:p w14:paraId="3DA6386E">
                  <w:pPr>
                    <w:adjustRightInd w:val="0"/>
                    <w:snapToGrid w:val="0"/>
                    <w:jc w:val="center"/>
                    <w:rPr>
                      <w:rFonts w:ascii="Times New Roman" w:hAnsi="Times New Roman"/>
                      <w:spacing w:val="-4"/>
                      <w:szCs w:val="21"/>
                    </w:rPr>
                  </w:pPr>
                  <w:r>
                    <w:rPr>
                      <w:rFonts w:ascii="Times New Roman" w:hAnsi="Times New Roman"/>
                      <w:spacing w:val="-4"/>
                      <w:szCs w:val="21"/>
                    </w:rPr>
                    <w:t>K4+652</w:t>
                  </w:r>
                  <w:r>
                    <w:rPr>
                      <w:rFonts w:hint="eastAsia" w:ascii="Times New Roman" w:hAnsi="Times New Roman"/>
                      <w:spacing w:val="-4"/>
                      <w:szCs w:val="21"/>
                    </w:rPr>
                    <w:t>（西二环3号中桥）</w:t>
                  </w:r>
                </w:p>
              </w:tc>
              <w:tc>
                <w:tcPr>
                  <w:tcW w:w="1276" w:type="dxa"/>
                  <w:vAlign w:val="center"/>
                </w:tcPr>
                <w:p w14:paraId="20382D10">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1276" w:type="dxa"/>
                  <w:vAlign w:val="center"/>
                </w:tcPr>
                <w:p w14:paraId="7A084721">
                  <w:pPr>
                    <w:spacing w:line="360" w:lineRule="auto"/>
                    <w:jc w:val="center"/>
                    <w:rPr>
                      <w:rFonts w:ascii="Times New Roman" w:hAnsi="Times New Roman"/>
                      <w:szCs w:val="21"/>
                    </w:rPr>
                  </w:pPr>
                  <w:r>
                    <w:rPr>
                      <w:rFonts w:hint="eastAsia" w:ascii="Times New Roman" w:hAnsi="Times New Roman"/>
                      <w:szCs w:val="21"/>
                    </w:rPr>
                    <w:t>13</w:t>
                  </w:r>
                </w:p>
              </w:tc>
              <w:tc>
                <w:tcPr>
                  <w:tcW w:w="1719" w:type="dxa"/>
                  <w:vAlign w:val="center"/>
                </w:tcPr>
                <w:p w14:paraId="3BC7A676">
                  <w:pPr>
                    <w:ind w:left="105" w:leftChars="50" w:right="105" w:rightChars="50"/>
                    <w:jc w:val="center"/>
                    <w:rPr>
                      <w:rFonts w:ascii="Times New Roman" w:hAnsi="Times New Roman"/>
                      <w:szCs w:val="21"/>
                    </w:rPr>
                  </w:pPr>
                  <w:r>
                    <w:rPr>
                      <w:rFonts w:ascii="Times New Roman" w:hAnsi="Times New Roman"/>
                      <w:szCs w:val="21"/>
                    </w:rPr>
                    <w:t>桥梁跨越，无水中桥墩</w:t>
                  </w:r>
                </w:p>
              </w:tc>
            </w:tr>
            <w:tr w14:paraId="3E921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4B1BA885">
                  <w:pPr>
                    <w:spacing w:line="360" w:lineRule="auto"/>
                    <w:jc w:val="center"/>
                    <w:rPr>
                      <w:rFonts w:ascii="Times New Roman" w:hAnsi="Times New Roman"/>
                      <w:szCs w:val="21"/>
                    </w:rPr>
                  </w:pPr>
                  <w:r>
                    <w:rPr>
                      <w:rFonts w:hint="eastAsia" w:ascii="Times New Roman" w:hAnsi="Times New Roman"/>
                      <w:szCs w:val="21"/>
                    </w:rPr>
                    <w:t>4</w:t>
                  </w:r>
                </w:p>
              </w:tc>
              <w:tc>
                <w:tcPr>
                  <w:tcW w:w="1559" w:type="dxa"/>
                  <w:vAlign w:val="center"/>
                </w:tcPr>
                <w:p w14:paraId="0F3A7C87">
                  <w:pPr>
                    <w:spacing w:line="360" w:lineRule="auto"/>
                    <w:jc w:val="center"/>
                    <w:rPr>
                      <w:rFonts w:ascii="Times New Roman" w:hAnsi="Times New Roman"/>
                      <w:szCs w:val="21"/>
                    </w:rPr>
                  </w:pPr>
                  <w:r>
                    <w:rPr>
                      <w:rFonts w:hint="eastAsia" w:ascii="Times New Roman" w:hAnsi="Times New Roman"/>
                      <w:szCs w:val="21"/>
                    </w:rPr>
                    <w:t>规划灌溉沟渠</w:t>
                  </w:r>
                </w:p>
              </w:tc>
              <w:tc>
                <w:tcPr>
                  <w:tcW w:w="2835" w:type="dxa"/>
                  <w:vAlign w:val="center"/>
                </w:tcPr>
                <w:p w14:paraId="4C488BF2">
                  <w:pPr>
                    <w:adjustRightInd w:val="0"/>
                    <w:snapToGrid w:val="0"/>
                    <w:jc w:val="center"/>
                    <w:rPr>
                      <w:rFonts w:ascii="Times New Roman" w:hAnsi="Times New Roman"/>
                      <w:spacing w:val="-4"/>
                      <w:szCs w:val="21"/>
                    </w:rPr>
                  </w:pPr>
                  <w:r>
                    <w:rPr>
                      <w:rFonts w:ascii="Times New Roman" w:hAnsi="Times New Roman"/>
                      <w:spacing w:val="-4"/>
                      <w:szCs w:val="21"/>
                    </w:rPr>
                    <w:t>K5+385</w:t>
                  </w:r>
                  <w:r>
                    <w:rPr>
                      <w:rFonts w:hint="eastAsia" w:ascii="Times New Roman" w:hAnsi="Times New Roman"/>
                      <w:spacing w:val="-4"/>
                      <w:szCs w:val="21"/>
                    </w:rPr>
                    <w:t>（西二环4号中桥）</w:t>
                  </w:r>
                </w:p>
              </w:tc>
              <w:tc>
                <w:tcPr>
                  <w:tcW w:w="1276" w:type="dxa"/>
                  <w:vAlign w:val="center"/>
                </w:tcPr>
                <w:p w14:paraId="1B8C3904">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1276" w:type="dxa"/>
                  <w:vAlign w:val="center"/>
                </w:tcPr>
                <w:p w14:paraId="3B730773">
                  <w:pPr>
                    <w:spacing w:line="360" w:lineRule="auto"/>
                    <w:jc w:val="center"/>
                    <w:rPr>
                      <w:rFonts w:ascii="Times New Roman" w:hAnsi="Times New Roman"/>
                      <w:szCs w:val="21"/>
                    </w:rPr>
                  </w:pPr>
                  <w:r>
                    <w:rPr>
                      <w:rFonts w:hint="eastAsia" w:ascii="Times New Roman" w:hAnsi="Times New Roman"/>
                      <w:szCs w:val="21"/>
                    </w:rPr>
                    <w:t>12.5</w:t>
                  </w:r>
                </w:p>
              </w:tc>
              <w:tc>
                <w:tcPr>
                  <w:tcW w:w="1719" w:type="dxa"/>
                  <w:vAlign w:val="center"/>
                </w:tcPr>
                <w:p w14:paraId="0AEBC3D6">
                  <w:pPr>
                    <w:ind w:left="105" w:leftChars="50" w:right="105" w:rightChars="50"/>
                    <w:jc w:val="center"/>
                    <w:rPr>
                      <w:rFonts w:ascii="Times New Roman" w:hAnsi="Times New Roman"/>
                      <w:szCs w:val="21"/>
                    </w:rPr>
                  </w:pPr>
                  <w:r>
                    <w:rPr>
                      <w:rFonts w:ascii="Times New Roman" w:hAnsi="Times New Roman"/>
                      <w:szCs w:val="21"/>
                    </w:rPr>
                    <w:t>桥梁跨越，无水中桥墩</w:t>
                  </w:r>
                </w:p>
              </w:tc>
            </w:tr>
            <w:tr w14:paraId="176F8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405E724F">
                  <w:pPr>
                    <w:spacing w:line="360" w:lineRule="auto"/>
                    <w:jc w:val="center"/>
                    <w:rPr>
                      <w:rFonts w:ascii="Times New Roman" w:hAnsi="Times New Roman"/>
                      <w:szCs w:val="21"/>
                    </w:rPr>
                  </w:pPr>
                  <w:r>
                    <w:rPr>
                      <w:rFonts w:hint="eastAsia" w:ascii="Times New Roman" w:hAnsi="Times New Roman"/>
                      <w:szCs w:val="21"/>
                    </w:rPr>
                    <w:t>5</w:t>
                  </w:r>
                </w:p>
              </w:tc>
              <w:tc>
                <w:tcPr>
                  <w:tcW w:w="1559" w:type="dxa"/>
                  <w:vAlign w:val="center"/>
                </w:tcPr>
                <w:p w14:paraId="066B79EC">
                  <w:pPr>
                    <w:spacing w:line="360" w:lineRule="auto"/>
                    <w:jc w:val="center"/>
                    <w:rPr>
                      <w:rFonts w:ascii="Times New Roman" w:hAnsi="Times New Roman"/>
                      <w:szCs w:val="21"/>
                    </w:rPr>
                  </w:pPr>
                  <w:r>
                    <w:rPr>
                      <w:rFonts w:hint="eastAsia" w:ascii="Times New Roman" w:hAnsi="Times New Roman"/>
                      <w:szCs w:val="21"/>
                    </w:rPr>
                    <w:t>规划灌溉沟渠</w:t>
                  </w:r>
                </w:p>
              </w:tc>
              <w:tc>
                <w:tcPr>
                  <w:tcW w:w="2835" w:type="dxa"/>
                  <w:vAlign w:val="center"/>
                </w:tcPr>
                <w:p w14:paraId="0BB8D2B1">
                  <w:pPr>
                    <w:adjustRightInd w:val="0"/>
                    <w:snapToGrid w:val="0"/>
                    <w:jc w:val="center"/>
                    <w:rPr>
                      <w:rFonts w:ascii="Times New Roman" w:hAnsi="Times New Roman"/>
                      <w:spacing w:val="-4"/>
                      <w:szCs w:val="21"/>
                    </w:rPr>
                  </w:pPr>
                  <w:r>
                    <w:rPr>
                      <w:rFonts w:ascii="Times New Roman" w:hAnsi="Times New Roman"/>
                      <w:spacing w:val="-4"/>
                      <w:szCs w:val="21"/>
                    </w:rPr>
                    <w:t>K6+588</w:t>
                  </w:r>
                  <w:r>
                    <w:rPr>
                      <w:rFonts w:hint="eastAsia" w:ascii="Times New Roman" w:hAnsi="Times New Roman"/>
                      <w:spacing w:val="-4"/>
                      <w:szCs w:val="21"/>
                    </w:rPr>
                    <w:t>（西二环5号中桥）</w:t>
                  </w:r>
                </w:p>
              </w:tc>
              <w:tc>
                <w:tcPr>
                  <w:tcW w:w="1276" w:type="dxa"/>
                  <w:vAlign w:val="center"/>
                </w:tcPr>
                <w:p w14:paraId="4B629DF1">
                  <w:pPr>
                    <w:adjustRightInd w:val="0"/>
                    <w:snapToGrid w:val="0"/>
                    <w:jc w:val="center"/>
                    <w:rPr>
                      <w:rFonts w:ascii="Times New Roman" w:hAnsi="Times New Roman"/>
                      <w:spacing w:val="-4"/>
                      <w:szCs w:val="21"/>
                    </w:rPr>
                  </w:pPr>
                  <w:r>
                    <w:rPr>
                      <w:rFonts w:hint="eastAsia" w:ascii="Times New Roman" w:hAnsi="Times New Roman"/>
                      <w:spacing w:val="-4"/>
                      <w:szCs w:val="21"/>
                    </w:rPr>
                    <w:t>19.00</w:t>
                  </w:r>
                </w:p>
              </w:tc>
              <w:tc>
                <w:tcPr>
                  <w:tcW w:w="1276" w:type="dxa"/>
                  <w:vAlign w:val="center"/>
                </w:tcPr>
                <w:p w14:paraId="63A01D7D">
                  <w:pPr>
                    <w:spacing w:line="360" w:lineRule="auto"/>
                    <w:jc w:val="center"/>
                    <w:rPr>
                      <w:rFonts w:ascii="Times New Roman" w:hAnsi="Times New Roman"/>
                      <w:szCs w:val="21"/>
                    </w:rPr>
                  </w:pPr>
                  <w:r>
                    <w:rPr>
                      <w:rFonts w:hint="eastAsia" w:ascii="Times New Roman" w:hAnsi="Times New Roman"/>
                      <w:szCs w:val="21"/>
                    </w:rPr>
                    <w:t>8</w:t>
                  </w:r>
                </w:p>
              </w:tc>
              <w:tc>
                <w:tcPr>
                  <w:tcW w:w="1719" w:type="dxa"/>
                  <w:vAlign w:val="center"/>
                </w:tcPr>
                <w:p w14:paraId="018C4330">
                  <w:pPr>
                    <w:ind w:left="105" w:leftChars="50" w:right="105" w:rightChars="50"/>
                    <w:jc w:val="center"/>
                    <w:rPr>
                      <w:rFonts w:ascii="Times New Roman" w:hAnsi="Times New Roman"/>
                      <w:szCs w:val="21"/>
                    </w:rPr>
                  </w:pPr>
                  <w:r>
                    <w:rPr>
                      <w:rFonts w:ascii="Times New Roman" w:hAnsi="Times New Roman"/>
                      <w:szCs w:val="21"/>
                    </w:rPr>
                    <w:t>桥梁跨越，无水中桥墩</w:t>
                  </w:r>
                </w:p>
              </w:tc>
            </w:tr>
            <w:tr w14:paraId="173BE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764F984C">
                  <w:pPr>
                    <w:spacing w:line="360" w:lineRule="auto"/>
                    <w:jc w:val="center"/>
                    <w:rPr>
                      <w:rFonts w:ascii="Times New Roman" w:hAnsi="Times New Roman"/>
                      <w:szCs w:val="21"/>
                    </w:rPr>
                  </w:pPr>
                  <w:r>
                    <w:rPr>
                      <w:rFonts w:hint="eastAsia" w:ascii="Times New Roman" w:hAnsi="Times New Roman"/>
                      <w:szCs w:val="21"/>
                    </w:rPr>
                    <w:t>6</w:t>
                  </w:r>
                </w:p>
              </w:tc>
              <w:tc>
                <w:tcPr>
                  <w:tcW w:w="1559" w:type="dxa"/>
                  <w:vAlign w:val="center"/>
                </w:tcPr>
                <w:p w14:paraId="61F77DE2">
                  <w:pPr>
                    <w:spacing w:line="360" w:lineRule="auto"/>
                    <w:jc w:val="center"/>
                    <w:rPr>
                      <w:rFonts w:ascii="Times New Roman" w:hAnsi="Times New Roman"/>
                      <w:szCs w:val="21"/>
                    </w:rPr>
                  </w:pPr>
                  <w:r>
                    <w:rPr>
                      <w:rFonts w:hint="eastAsia" w:ascii="Times New Roman" w:hAnsi="Times New Roman"/>
                      <w:szCs w:val="21"/>
                    </w:rPr>
                    <w:t>板过河</w:t>
                  </w:r>
                </w:p>
              </w:tc>
              <w:tc>
                <w:tcPr>
                  <w:tcW w:w="2835" w:type="dxa"/>
                  <w:vAlign w:val="center"/>
                </w:tcPr>
                <w:p w14:paraId="1215529F">
                  <w:pPr>
                    <w:adjustRightInd w:val="0"/>
                    <w:snapToGrid w:val="0"/>
                    <w:jc w:val="center"/>
                    <w:rPr>
                      <w:rFonts w:ascii="Times New Roman" w:hAnsi="Times New Roman"/>
                      <w:spacing w:val="-4"/>
                      <w:szCs w:val="21"/>
                    </w:rPr>
                  </w:pPr>
                  <w:r>
                    <w:rPr>
                      <w:rFonts w:ascii="Times New Roman" w:hAnsi="Times New Roman"/>
                      <w:spacing w:val="-4"/>
                      <w:szCs w:val="21"/>
                    </w:rPr>
                    <w:t>K6+677</w:t>
                  </w:r>
                  <w:r>
                    <w:rPr>
                      <w:rFonts w:hint="eastAsia" w:ascii="Times New Roman" w:hAnsi="Times New Roman"/>
                      <w:spacing w:val="-4"/>
                      <w:szCs w:val="21"/>
                    </w:rPr>
                    <w:t>（西二环6号中桥）</w:t>
                  </w:r>
                </w:p>
              </w:tc>
              <w:tc>
                <w:tcPr>
                  <w:tcW w:w="1276" w:type="dxa"/>
                  <w:vAlign w:val="center"/>
                </w:tcPr>
                <w:p w14:paraId="1ECC7652">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1276" w:type="dxa"/>
                  <w:vAlign w:val="center"/>
                </w:tcPr>
                <w:p w14:paraId="4AB5D318">
                  <w:pPr>
                    <w:spacing w:line="360" w:lineRule="auto"/>
                    <w:jc w:val="center"/>
                    <w:rPr>
                      <w:rFonts w:ascii="Times New Roman" w:hAnsi="Times New Roman"/>
                      <w:szCs w:val="21"/>
                    </w:rPr>
                  </w:pPr>
                  <w:r>
                    <w:rPr>
                      <w:rFonts w:hint="eastAsia" w:ascii="Times New Roman" w:hAnsi="Times New Roman"/>
                      <w:szCs w:val="21"/>
                    </w:rPr>
                    <w:t>12</w:t>
                  </w:r>
                </w:p>
              </w:tc>
              <w:tc>
                <w:tcPr>
                  <w:tcW w:w="1719" w:type="dxa"/>
                  <w:vAlign w:val="center"/>
                </w:tcPr>
                <w:p w14:paraId="105B33C7">
                  <w:pPr>
                    <w:ind w:left="105" w:leftChars="50" w:right="105" w:rightChars="50"/>
                    <w:jc w:val="center"/>
                    <w:rPr>
                      <w:rFonts w:ascii="Times New Roman" w:hAnsi="Times New Roman"/>
                      <w:szCs w:val="21"/>
                    </w:rPr>
                  </w:pPr>
                  <w:r>
                    <w:rPr>
                      <w:rFonts w:ascii="Times New Roman" w:hAnsi="Times New Roman"/>
                      <w:szCs w:val="21"/>
                    </w:rPr>
                    <w:t>桥梁跨越，无水中桥墩</w:t>
                  </w:r>
                </w:p>
              </w:tc>
            </w:tr>
            <w:tr w14:paraId="476DF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1F0E3599">
                  <w:pPr>
                    <w:spacing w:line="360" w:lineRule="auto"/>
                    <w:jc w:val="center"/>
                    <w:rPr>
                      <w:rFonts w:ascii="Times New Roman" w:hAnsi="Times New Roman"/>
                      <w:szCs w:val="21"/>
                    </w:rPr>
                  </w:pPr>
                  <w:r>
                    <w:rPr>
                      <w:rFonts w:hint="eastAsia" w:ascii="Times New Roman" w:hAnsi="Times New Roman"/>
                      <w:szCs w:val="21"/>
                    </w:rPr>
                    <w:t>7</w:t>
                  </w:r>
                </w:p>
              </w:tc>
              <w:tc>
                <w:tcPr>
                  <w:tcW w:w="1559" w:type="dxa"/>
                  <w:vAlign w:val="center"/>
                </w:tcPr>
                <w:p w14:paraId="5753276A">
                  <w:pPr>
                    <w:spacing w:line="360" w:lineRule="auto"/>
                    <w:jc w:val="center"/>
                    <w:rPr>
                      <w:rFonts w:ascii="Times New Roman" w:hAnsi="Times New Roman"/>
                      <w:szCs w:val="21"/>
                    </w:rPr>
                  </w:pPr>
                  <w:r>
                    <w:rPr>
                      <w:rFonts w:hint="eastAsia" w:ascii="Times New Roman" w:hAnsi="Times New Roman"/>
                      <w:szCs w:val="21"/>
                    </w:rPr>
                    <w:t>南喊河</w:t>
                  </w:r>
                </w:p>
              </w:tc>
              <w:tc>
                <w:tcPr>
                  <w:tcW w:w="2835" w:type="dxa"/>
                  <w:vAlign w:val="center"/>
                </w:tcPr>
                <w:p w14:paraId="4CE771F1">
                  <w:pPr>
                    <w:adjustRightInd w:val="0"/>
                    <w:snapToGrid w:val="0"/>
                    <w:jc w:val="center"/>
                    <w:rPr>
                      <w:rFonts w:ascii="Times New Roman" w:hAnsi="Times New Roman"/>
                      <w:spacing w:val="-4"/>
                      <w:szCs w:val="21"/>
                    </w:rPr>
                  </w:pPr>
                  <w:r>
                    <w:rPr>
                      <w:rFonts w:ascii="Times New Roman" w:hAnsi="Times New Roman"/>
                      <w:spacing w:val="-4"/>
                      <w:szCs w:val="21"/>
                    </w:rPr>
                    <w:t>K8+123</w:t>
                  </w:r>
                  <w:r>
                    <w:rPr>
                      <w:rFonts w:hint="eastAsia" w:ascii="Times New Roman" w:hAnsi="Times New Roman"/>
                      <w:spacing w:val="-4"/>
                      <w:szCs w:val="21"/>
                    </w:rPr>
                    <w:t>（西二环7号中桥）</w:t>
                  </w:r>
                </w:p>
              </w:tc>
              <w:tc>
                <w:tcPr>
                  <w:tcW w:w="1276" w:type="dxa"/>
                  <w:vAlign w:val="center"/>
                </w:tcPr>
                <w:p w14:paraId="3190F5BD">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1276" w:type="dxa"/>
                  <w:vAlign w:val="center"/>
                </w:tcPr>
                <w:p w14:paraId="6B439115">
                  <w:pPr>
                    <w:spacing w:line="360" w:lineRule="auto"/>
                    <w:jc w:val="center"/>
                    <w:rPr>
                      <w:rFonts w:ascii="Times New Roman" w:hAnsi="Times New Roman"/>
                      <w:szCs w:val="21"/>
                    </w:rPr>
                  </w:pPr>
                  <w:r>
                    <w:rPr>
                      <w:rFonts w:hint="eastAsia" w:ascii="Times New Roman" w:hAnsi="Times New Roman"/>
                      <w:szCs w:val="21"/>
                    </w:rPr>
                    <w:t>12</w:t>
                  </w:r>
                </w:p>
              </w:tc>
              <w:tc>
                <w:tcPr>
                  <w:tcW w:w="1719" w:type="dxa"/>
                  <w:vAlign w:val="center"/>
                </w:tcPr>
                <w:p w14:paraId="17A596D5">
                  <w:pPr>
                    <w:ind w:left="105" w:leftChars="50" w:right="105" w:rightChars="50"/>
                    <w:jc w:val="center"/>
                    <w:rPr>
                      <w:rFonts w:ascii="Times New Roman" w:hAnsi="Times New Roman"/>
                      <w:szCs w:val="21"/>
                    </w:rPr>
                  </w:pPr>
                  <w:r>
                    <w:rPr>
                      <w:rFonts w:ascii="Times New Roman" w:hAnsi="Times New Roman"/>
                      <w:szCs w:val="21"/>
                    </w:rPr>
                    <w:t>桥梁跨越，无水中桥墩</w:t>
                  </w:r>
                </w:p>
              </w:tc>
            </w:tr>
            <w:tr w14:paraId="10E04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5FD6FC2F">
                  <w:pPr>
                    <w:spacing w:line="360" w:lineRule="auto"/>
                    <w:jc w:val="center"/>
                    <w:rPr>
                      <w:rFonts w:ascii="Times New Roman" w:hAnsi="Times New Roman"/>
                      <w:szCs w:val="21"/>
                    </w:rPr>
                  </w:pPr>
                  <w:r>
                    <w:rPr>
                      <w:rFonts w:hint="eastAsia" w:ascii="Times New Roman" w:hAnsi="Times New Roman"/>
                      <w:szCs w:val="21"/>
                    </w:rPr>
                    <w:t>8</w:t>
                  </w:r>
                </w:p>
              </w:tc>
              <w:tc>
                <w:tcPr>
                  <w:tcW w:w="1559" w:type="dxa"/>
                  <w:vAlign w:val="center"/>
                </w:tcPr>
                <w:p w14:paraId="0BA7C22F">
                  <w:pPr>
                    <w:spacing w:line="360" w:lineRule="auto"/>
                    <w:jc w:val="center"/>
                    <w:rPr>
                      <w:rFonts w:ascii="Times New Roman" w:hAnsi="Times New Roman"/>
                      <w:szCs w:val="21"/>
                    </w:rPr>
                  </w:pPr>
                  <w:r>
                    <w:rPr>
                      <w:rFonts w:hint="eastAsia" w:ascii="Times New Roman" w:hAnsi="Times New Roman"/>
                      <w:szCs w:val="21"/>
                    </w:rPr>
                    <w:t>藻地河支流</w:t>
                  </w:r>
                </w:p>
              </w:tc>
              <w:tc>
                <w:tcPr>
                  <w:tcW w:w="2835" w:type="dxa"/>
                  <w:vAlign w:val="center"/>
                </w:tcPr>
                <w:p w14:paraId="517EB8C4">
                  <w:pPr>
                    <w:adjustRightInd w:val="0"/>
                    <w:snapToGrid w:val="0"/>
                    <w:jc w:val="center"/>
                    <w:rPr>
                      <w:rFonts w:ascii="Times New Roman" w:hAnsi="Times New Roman"/>
                      <w:spacing w:val="-4"/>
                      <w:szCs w:val="21"/>
                    </w:rPr>
                  </w:pPr>
                  <w:r>
                    <w:rPr>
                      <w:rFonts w:ascii="Times New Roman" w:hAnsi="Times New Roman"/>
                      <w:spacing w:val="-4"/>
                      <w:szCs w:val="21"/>
                    </w:rPr>
                    <w:t>K8+982.5</w:t>
                  </w:r>
                  <w:r>
                    <w:rPr>
                      <w:rFonts w:hint="eastAsia" w:ascii="Times New Roman" w:hAnsi="Times New Roman"/>
                      <w:spacing w:val="-4"/>
                      <w:szCs w:val="21"/>
                    </w:rPr>
                    <w:t>（西二环8号中桥）</w:t>
                  </w:r>
                </w:p>
              </w:tc>
              <w:tc>
                <w:tcPr>
                  <w:tcW w:w="1276" w:type="dxa"/>
                  <w:vAlign w:val="center"/>
                </w:tcPr>
                <w:p w14:paraId="2102F054">
                  <w:pPr>
                    <w:adjustRightInd w:val="0"/>
                    <w:snapToGrid w:val="0"/>
                    <w:jc w:val="center"/>
                    <w:rPr>
                      <w:rFonts w:ascii="Times New Roman" w:hAnsi="Times New Roman"/>
                      <w:spacing w:val="-4"/>
                      <w:szCs w:val="21"/>
                    </w:rPr>
                  </w:pPr>
                  <w:r>
                    <w:rPr>
                      <w:rFonts w:hint="eastAsia" w:ascii="Times New Roman" w:hAnsi="Times New Roman"/>
                      <w:spacing w:val="-4"/>
                      <w:szCs w:val="21"/>
                    </w:rPr>
                    <w:t>19.00</w:t>
                  </w:r>
                </w:p>
              </w:tc>
              <w:tc>
                <w:tcPr>
                  <w:tcW w:w="1276" w:type="dxa"/>
                  <w:vAlign w:val="center"/>
                </w:tcPr>
                <w:p w14:paraId="2FDD7CD9">
                  <w:pPr>
                    <w:spacing w:line="360" w:lineRule="auto"/>
                    <w:jc w:val="center"/>
                    <w:rPr>
                      <w:rFonts w:ascii="Times New Roman" w:hAnsi="Times New Roman"/>
                      <w:szCs w:val="21"/>
                    </w:rPr>
                  </w:pPr>
                  <w:r>
                    <w:rPr>
                      <w:rFonts w:hint="eastAsia" w:ascii="Times New Roman" w:hAnsi="Times New Roman"/>
                      <w:szCs w:val="21"/>
                    </w:rPr>
                    <w:t>8</w:t>
                  </w:r>
                </w:p>
              </w:tc>
              <w:tc>
                <w:tcPr>
                  <w:tcW w:w="1719" w:type="dxa"/>
                  <w:vAlign w:val="center"/>
                </w:tcPr>
                <w:p w14:paraId="692645C4">
                  <w:pPr>
                    <w:ind w:left="105" w:leftChars="50" w:right="105" w:rightChars="50"/>
                    <w:jc w:val="center"/>
                    <w:rPr>
                      <w:rFonts w:ascii="Times New Roman" w:hAnsi="Times New Roman"/>
                      <w:szCs w:val="21"/>
                    </w:rPr>
                  </w:pPr>
                  <w:r>
                    <w:rPr>
                      <w:rFonts w:ascii="Times New Roman" w:hAnsi="Times New Roman"/>
                      <w:szCs w:val="21"/>
                    </w:rPr>
                    <w:t>桥梁跨越，无水中桥墩</w:t>
                  </w:r>
                </w:p>
              </w:tc>
            </w:tr>
            <w:tr w14:paraId="675D0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49" w:type="dxa"/>
                  <w:vAlign w:val="center"/>
                </w:tcPr>
                <w:p w14:paraId="2FC882BD">
                  <w:pPr>
                    <w:spacing w:line="360" w:lineRule="auto"/>
                    <w:jc w:val="center"/>
                    <w:rPr>
                      <w:rFonts w:ascii="Times New Roman" w:hAnsi="Times New Roman"/>
                      <w:szCs w:val="21"/>
                    </w:rPr>
                  </w:pPr>
                  <w:r>
                    <w:rPr>
                      <w:rFonts w:hint="eastAsia" w:ascii="Times New Roman" w:hAnsi="Times New Roman"/>
                      <w:szCs w:val="21"/>
                    </w:rPr>
                    <w:t>9</w:t>
                  </w:r>
                </w:p>
              </w:tc>
              <w:tc>
                <w:tcPr>
                  <w:tcW w:w="1559" w:type="dxa"/>
                  <w:vAlign w:val="center"/>
                </w:tcPr>
                <w:p w14:paraId="1E2DFD89">
                  <w:pPr>
                    <w:spacing w:line="360" w:lineRule="auto"/>
                    <w:jc w:val="center"/>
                    <w:rPr>
                      <w:rFonts w:ascii="Times New Roman" w:hAnsi="Times New Roman"/>
                      <w:szCs w:val="21"/>
                    </w:rPr>
                  </w:pPr>
                  <w:r>
                    <w:rPr>
                      <w:rFonts w:hint="eastAsia" w:ascii="Times New Roman" w:hAnsi="Times New Roman"/>
                      <w:szCs w:val="21"/>
                    </w:rPr>
                    <w:t>藻地河</w:t>
                  </w:r>
                </w:p>
              </w:tc>
              <w:tc>
                <w:tcPr>
                  <w:tcW w:w="2835" w:type="dxa"/>
                  <w:vAlign w:val="center"/>
                </w:tcPr>
                <w:p w14:paraId="32ABD094">
                  <w:pPr>
                    <w:adjustRightInd w:val="0"/>
                    <w:snapToGrid w:val="0"/>
                    <w:jc w:val="center"/>
                    <w:rPr>
                      <w:rFonts w:ascii="Times New Roman" w:hAnsi="Times New Roman"/>
                      <w:spacing w:val="-4"/>
                      <w:szCs w:val="21"/>
                    </w:rPr>
                  </w:pPr>
                  <w:r>
                    <w:rPr>
                      <w:rFonts w:ascii="Times New Roman" w:hAnsi="Times New Roman"/>
                      <w:spacing w:val="-4"/>
                      <w:szCs w:val="21"/>
                    </w:rPr>
                    <w:t>K9+557</w:t>
                  </w:r>
                  <w:r>
                    <w:rPr>
                      <w:rFonts w:hint="eastAsia" w:ascii="Times New Roman" w:hAnsi="Times New Roman"/>
                      <w:spacing w:val="-4"/>
                      <w:szCs w:val="21"/>
                    </w:rPr>
                    <w:t>（西二环9号中桥）</w:t>
                  </w:r>
                </w:p>
              </w:tc>
              <w:tc>
                <w:tcPr>
                  <w:tcW w:w="1276" w:type="dxa"/>
                  <w:vAlign w:val="center"/>
                </w:tcPr>
                <w:p w14:paraId="7865B71A">
                  <w:pPr>
                    <w:adjustRightInd w:val="0"/>
                    <w:snapToGrid w:val="0"/>
                    <w:jc w:val="center"/>
                    <w:rPr>
                      <w:rFonts w:ascii="Times New Roman" w:hAnsi="Times New Roman"/>
                      <w:spacing w:val="-4"/>
                      <w:szCs w:val="21"/>
                    </w:rPr>
                  </w:pPr>
                  <w:r>
                    <w:rPr>
                      <w:rFonts w:hint="eastAsia" w:ascii="Times New Roman" w:hAnsi="Times New Roman"/>
                      <w:spacing w:val="-4"/>
                      <w:szCs w:val="21"/>
                    </w:rPr>
                    <w:t>22.00</w:t>
                  </w:r>
                </w:p>
              </w:tc>
              <w:tc>
                <w:tcPr>
                  <w:tcW w:w="1276" w:type="dxa"/>
                  <w:vAlign w:val="center"/>
                </w:tcPr>
                <w:p w14:paraId="1FFBA116">
                  <w:pPr>
                    <w:spacing w:line="360" w:lineRule="auto"/>
                    <w:jc w:val="center"/>
                    <w:rPr>
                      <w:rFonts w:ascii="Times New Roman" w:hAnsi="Times New Roman"/>
                      <w:szCs w:val="21"/>
                    </w:rPr>
                  </w:pPr>
                  <w:r>
                    <w:rPr>
                      <w:rFonts w:hint="eastAsia" w:ascii="Times New Roman" w:hAnsi="Times New Roman"/>
                      <w:szCs w:val="21"/>
                    </w:rPr>
                    <w:t>11</w:t>
                  </w:r>
                </w:p>
              </w:tc>
              <w:tc>
                <w:tcPr>
                  <w:tcW w:w="1719" w:type="dxa"/>
                  <w:vAlign w:val="center"/>
                </w:tcPr>
                <w:p w14:paraId="03F05F67">
                  <w:pPr>
                    <w:ind w:left="105" w:leftChars="50" w:right="105" w:rightChars="50"/>
                    <w:jc w:val="center"/>
                    <w:rPr>
                      <w:rFonts w:ascii="Times New Roman" w:hAnsi="Times New Roman"/>
                      <w:szCs w:val="21"/>
                    </w:rPr>
                  </w:pPr>
                  <w:r>
                    <w:rPr>
                      <w:rFonts w:ascii="Times New Roman" w:hAnsi="Times New Roman"/>
                      <w:szCs w:val="21"/>
                    </w:rPr>
                    <w:t>桥梁跨越，无水中桥墩</w:t>
                  </w:r>
                </w:p>
              </w:tc>
            </w:tr>
          </w:tbl>
          <w:p w14:paraId="344994AA">
            <w:pPr>
              <w:spacing w:line="360" w:lineRule="auto"/>
              <w:ind w:firstLine="480" w:firstLineChars="200"/>
              <w:rPr>
                <w:rFonts w:ascii="Times New Roman" w:hAnsi="Times New Roman"/>
                <w:sz w:val="24"/>
              </w:rPr>
            </w:pPr>
            <w:r>
              <w:rPr>
                <w:rFonts w:hint="eastAsia" w:ascii="Times New Roman" w:hAnsi="Times New Roman"/>
                <w:sz w:val="24"/>
              </w:rPr>
              <w:t>（2）沿水域路段施工废水</w:t>
            </w:r>
          </w:p>
          <w:p w14:paraId="5D7D7CE6">
            <w:pPr>
              <w:tabs>
                <w:tab w:val="left" w:pos="2100"/>
              </w:tabs>
              <w:spacing w:line="360" w:lineRule="auto"/>
              <w:ind w:firstLine="480" w:firstLineChars="200"/>
              <w:rPr>
                <w:rFonts w:ascii="Times New Roman" w:hAnsi="Times New Roman"/>
                <w:sz w:val="24"/>
              </w:rPr>
            </w:pPr>
            <w:r>
              <w:rPr>
                <w:rFonts w:ascii="Times New Roman" w:hAnsi="Times New Roman"/>
                <w:sz w:val="24"/>
                <w:szCs w:val="24"/>
              </w:rPr>
              <w:t>项目施工对沿线水域的影响主要来自于</w:t>
            </w:r>
            <w:r>
              <w:rPr>
                <w:rFonts w:hint="eastAsia" w:ascii="Times New Roman" w:hAnsi="Times New Roman"/>
                <w:sz w:val="24"/>
                <w:szCs w:val="24"/>
              </w:rPr>
              <w:t>西北侧约100m处沿线的芒市大河（K0+000~K10+812.125）。</w:t>
            </w:r>
            <w:r>
              <w:rPr>
                <w:rFonts w:ascii="Times New Roman" w:hAnsi="Times New Roman"/>
                <w:sz w:val="24"/>
              </w:rPr>
              <w:t>施工过程中若不采取一定的防护措施，开挖的土石遇雨季就有可能进入沿线</w:t>
            </w:r>
            <w:r>
              <w:rPr>
                <w:rFonts w:hint="eastAsia" w:ascii="Times New Roman" w:hAnsi="Times New Roman"/>
                <w:sz w:val="24"/>
              </w:rPr>
              <w:t>芒市大河</w:t>
            </w:r>
            <w:r>
              <w:rPr>
                <w:rFonts w:ascii="Times New Roman" w:hAnsi="Times New Roman"/>
                <w:sz w:val="24"/>
              </w:rPr>
              <w:t>水体，将会使水体悬浮物固体（SS），总溶解性固体（DS）大量增加，水体浊度大大增加。</w:t>
            </w:r>
          </w:p>
          <w:p w14:paraId="39047901">
            <w:pPr>
              <w:tabs>
                <w:tab w:val="left" w:pos="2100"/>
              </w:tabs>
              <w:spacing w:line="360" w:lineRule="auto"/>
              <w:ind w:firstLine="480" w:firstLineChars="200"/>
              <w:rPr>
                <w:rFonts w:ascii="Times New Roman" w:hAnsi="Times New Roman"/>
                <w:sz w:val="24"/>
              </w:rPr>
            </w:pPr>
            <w:r>
              <w:rPr>
                <w:rFonts w:hint="eastAsia" w:ascii="Times New Roman" w:hAnsi="Times New Roman"/>
                <w:sz w:val="24"/>
              </w:rPr>
              <w:t>（3）施工机械维护废水</w:t>
            </w:r>
          </w:p>
          <w:p w14:paraId="01B11D9F">
            <w:pPr>
              <w:tabs>
                <w:tab w:val="left" w:pos="2100"/>
              </w:tabs>
              <w:spacing w:line="360" w:lineRule="auto"/>
              <w:ind w:firstLine="480" w:firstLineChars="200"/>
              <w:rPr>
                <w:rFonts w:ascii="Times New Roman" w:hAnsi="Times New Roman"/>
                <w:sz w:val="24"/>
              </w:rPr>
            </w:pPr>
            <w:r>
              <w:rPr>
                <w:rFonts w:ascii="Times New Roman" w:hAnsi="Times New Roman"/>
                <w:sz w:val="24"/>
              </w:rPr>
              <w:t>项目施工机械的使用较为集中，各类施工机械燃油及机械润滑油会产生少量的跑、冒、滴、漏，该部分油污大部分附着在泥土中，在雨天可能被冲刷进入地表水体，产生少量含油污水。由于这部分废水掺杂在泥砂废水中不易单独管理，因此主要从源头抓起避免油污水的影响</w:t>
            </w:r>
            <w:r>
              <w:rPr>
                <w:rFonts w:hint="eastAsia" w:ascii="Times New Roman" w:hAnsi="Times New Roman"/>
                <w:sz w:val="24"/>
              </w:rPr>
              <w:t>。项目施工过程中将定期到维修点对施工机械进行维护维修，不在项目区内进行，故项目区无施工机械维护废水产生</w:t>
            </w:r>
            <w:r>
              <w:rPr>
                <w:rFonts w:ascii="Times New Roman" w:hAnsi="Times New Roman"/>
                <w:sz w:val="24"/>
              </w:rPr>
              <w:t>。</w:t>
            </w:r>
          </w:p>
          <w:p w14:paraId="16672E5E">
            <w:pPr>
              <w:spacing w:line="360" w:lineRule="auto"/>
              <w:ind w:firstLine="480"/>
              <w:rPr>
                <w:rFonts w:ascii="Times New Roman" w:hAnsi="Times New Roman"/>
                <w:sz w:val="24"/>
              </w:rPr>
            </w:pPr>
            <w:r>
              <w:rPr>
                <w:rFonts w:hint="eastAsia" w:ascii="Times New Roman" w:hAnsi="Times New Roman"/>
                <w:sz w:val="24"/>
              </w:rPr>
              <w:t>（4）混凝土养护废水</w:t>
            </w:r>
          </w:p>
          <w:p w14:paraId="02869962">
            <w:pPr>
              <w:autoSpaceDE w:val="0"/>
              <w:autoSpaceDN w:val="0"/>
              <w:adjustRightInd w:val="0"/>
              <w:spacing w:line="360" w:lineRule="auto"/>
              <w:ind w:firstLine="480" w:firstLineChars="200"/>
              <w:rPr>
                <w:rFonts w:ascii="Times New Roman" w:hAnsi="Times New Roman"/>
                <w:sz w:val="24"/>
              </w:rPr>
            </w:pPr>
            <w:r>
              <w:rPr>
                <w:rFonts w:hint="eastAsia" w:ascii="Times New Roman" w:hAnsi="Times New Roman"/>
                <w:sz w:val="24"/>
              </w:rPr>
              <w:t>混凝土养护废水为混凝土浇筑后养生阶段使用后排放的水。</w:t>
            </w:r>
            <w:r>
              <w:rPr>
                <w:rFonts w:ascii="Times New Roman" w:hAnsi="Times New Roman"/>
                <w:sz w:val="24"/>
              </w:rPr>
              <w:t>混凝土养护废水不含有毒物质，主要是泥沙、水泥等悬浮物含量较大。根据</w:t>
            </w:r>
            <w:r>
              <w:rPr>
                <w:rFonts w:hint="eastAsia" w:ascii="Times New Roman" w:hAnsi="Times New Roman"/>
                <w:sz w:val="24"/>
              </w:rPr>
              <w:t>查阅</w:t>
            </w:r>
            <w:r>
              <w:rPr>
                <w:rFonts w:ascii="Times New Roman" w:hAnsi="Times New Roman"/>
                <w:sz w:val="24"/>
              </w:rPr>
              <w:t>相关资料</w:t>
            </w:r>
            <w:r>
              <w:rPr>
                <w:rFonts w:hint="eastAsia" w:ascii="Times New Roman" w:hAnsi="Times New Roman"/>
                <w:sz w:val="24"/>
              </w:rPr>
              <w:t>，</w:t>
            </w:r>
            <w:r>
              <w:rPr>
                <w:rFonts w:ascii="Times New Roman" w:hAnsi="Times New Roman"/>
                <w:sz w:val="24"/>
              </w:rPr>
              <w:t>混凝土养护废水悬浮物浓度为500mg/L～2000mg/L，pH值9～12，本项目施工废水所含悬浮物浓度属上述浓度变化范围的中下水平</w:t>
            </w:r>
            <w:r>
              <w:rPr>
                <w:rFonts w:hint="eastAsia" w:ascii="Times New Roman" w:hAnsi="Times New Roman"/>
                <w:sz w:val="24"/>
              </w:rPr>
              <w:t>。养护用水量一般以湿润混凝土表面为限，且在尚未拆除的模板内，养护结束后自然蒸发，不会进入水域，不会对水体造成不利影响。</w:t>
            </w:r>
          </w:p>
          <w:p w14:paraId="4CB281A1">
            <w:pPr>
              <w:autoSpaceDE w:val="0"/>
              <w:autoSpaceDN w:val="0"/>
              <w:adjustRightInd w:val="0"/>
              <w:spacing w:line="360" w:lineRule="auto"/>
              <w:ind w:firstLine="480" w:firstLineChars="200"/>
              <w:rPr>
                <w:rFonts w:ascii="Times New Roman" w:hAnsi="Times New Roman"/>
                <w:kern w:val="18"/>
                <w:sz w:val="24"/>
                <w:lang w:val="zh-CN"/>
              </w:rPr>
            </w:pPr>
            <w:r>
              <w:rPr>
                <w:rFonts w:hint="eastAsia" w:ascii="Times New Roman" w:hAnsi="Times New Roman"/>
                <w:sz w:val="24"/>
              </w:rPr>
              <w:t>（5）</w:t>
            </w:r>
            <w:r>
              <w:rPr>
                <w:rFonts w:hint="eastAsia" w:ascii="Times New Roman" w:hAnsi="Times New Roman"/>
                <w:kern w:val="18"/>
                <w:sz w:val="24"/>
                <w:lang w:val="zh-CN"/>
              </w:rPr>
              <w:t>地表径流</w:t>
            </w:r>
          </w:p>
          <w:p w14:paraId="7DEF592F">
            <w:pPr>
              <w:autoSpaceDE w:val="0"/>
              <w:autoSpaceDN w:val="0"/>
              <w:adjustRightInd w:val="0"/>
              <w:spacing w:line="360" w:lineRule="auto"/>
              <w:ind w:firstLine="480" w:firstLineChars="200"/>
              <w:rPr>
                <w:rFonts w:ascii="Times New Roman" w:hAnsi="Times New Roman"/>
                <w:sz w:val="24"/>
              </w:rPr>
            </w:pPr>
            <w:r>
              <w:rPr>
                <w:rFonts w:ascii="Times New Roman" w:hAnsi="Times New Roman"/>
                <w:sz w:val="24"/>
              </w:rPr>
              <w:t>施工期，裸露的开挖及填筑边坡较多，在当地降雨条件下，雨水冲刷裸露地表将形成地表径流，这部分污水SS含量较高，进入周围水体，将影响地表水水质，甚至淤塞泄水通道。所以在施工期间要注意对这些裸露边坡的保护</w:t>
            </w:r>
            <w:r>
              <w:rPr>
                <w:rFonts w:hint="eastAsia" w:ascii="Times New Roman" w:hAnsi="Times New Roman"/>
                <w:sz w:val="24"/>
              </w:rPr>
              <w:t>，项目施工中雨季时临时排水措施首先考虑引流，建设单位在</w:t>
            </w:r>
            <w:r>
              <w:rPr>
                <w:rFonts w:ascii="Times New Roman" w:hAnsi="Times New Roman"/>
                <w:sz w:val="24"/>
              </w:rPr>
              <w:t>施工过程中在路基两侧设置截排水沟，并在截排水沟末端设置临时防渗沉淀池</w:t>
            </w:r>
            <w:r>
              <w:rPr>
                <w:rFonts w:hint="eastAsia" w:ascii="Times New Roman" w:hAnsi="Times New Roman"/>
                <w:sz w:val="24"/>
              </w:rPr>
              <w:t>，雨污水经沉淀处理后排入现有的排水系统。</w:t>
            </w:r>
          </w:p>
          <w:p w14:paraId="27B7A120">
            <w:pPr>
              <w:autoSpaceDE w:val="0"/>
              <w:autoSpaceDN w:val="0"/>
              <w:adjustRightInd w:val="0"/>
              <w:spacing w:line="360" w:lineRule="auto"/>
              <w:ind w:firstLine="480" w:firstLineChars="200"/>
              <w:rPr>
                <w:rFonts w:ascii="Times New Roman" w:hAnsi="Times New Roman"/>
                <w:kern w:val="18"/>
                <w:sz w:val="24"/>
                <w:lang w:val="zh-CN"/>
              </w:rPr>
            </w:pPr>
            <w:r>
              <w:rPr>
                <w:rFonts w:hint="eastAsia" w:ascii="Times New Roman" w:hAnsi="Times New Roman"/>
                <w:kern w:val="18"/>
                <w:sz w:val="24"/>
                <w:lang w:val="zh-CN"/>
              </w:rPr>
              <w:t>（6）</w:t>
            </w:r>
            <w:r>
              <w:rPr>
                <w:rFonts w:ascii="Times New Roman" w:hAnsi="Times New Roman"/>
                <w:kern w:val="18"/>
                <w:sz w:val="24"/>
                <w:lang w:val="zh-CN"/>
              </w:rPr>
              <w:t>车辆清洗</w:t>
            </w:r>
            <w:r>
              <w:rPr>
                <w:rFonts w:hint="eastAsia" w:ascii="Times New Roman" w:hAnsi="Times New Roman"/>
                <w:kern w:val="18"/>
                <w:sz w:val="24"/>
                <w:lang w:val="zh-CN"/>
              </w:rPr>
              <w:t>废</w:t>
            </w:r>
            <w:r>
              <w:rPr>
                <w:rFonts w:ascii="Times New Roman" w:hAnsi="Times New Roman"/>
                <w:kern w:val="18"/>
                <w:sz w:val="24"/>
                <w:lang w:val="zh-CN"/>
              </w:rPr>
              <w:t>水</w:t>
            </w:r>
          </w:p>
          <w:p w14:paraId="75F49624">
            <w:pPr>
              <w:autoSpaceDE w:val="0"/>
              <w:autoSpaceDN w:val="0"/>
              <w:adjustRightInd w:val="0"/>
              <w:spacing w:line="360" w:lineRule="auto"/>
              <w:ind w:firstLine="464" w:firstLineChars="200"/>
              <w:rPr>
                <w:rFonts w:ascii="Times New Roman" w:hAnsi="Times New Roman"/>
                <w:spacing w:val="-4"/>
                <w:kern w:val="0"/>
                <w:sz w:val="24"/>
              </w:rPr>
            </w:pPr>
            <w:r>
              <w:rPr>
                <w:rFonts w:ascii="Times New Roman" w:hAnsi="Times New Roman"/>
                <w:spacing w:val="-4"/>
                <w:kern w:val="0"/>
                <w:sz w:val="24"/>
              </w:rPr>
              <w:t>项目在施工过程中需对驶出项目区的车辆进行清洗，以减少施工车辆在驶出施工场地时夹带大量的泥沙污染项目区周边环境，因此，在工程车驶出施工作业区前，需对车辆轮胎进行清洗，避免对周边环境造成影响。</w:t>
            </w:r>
            <w:r>
              <w:rPr>
                <w:rFonts w:hint="eastAsia" w:ascii="Times New Roman" w:hAnsi="Times New Roman"/>
                <w:spacing w:val="-4"/>
                <w:kern w:val="0"/>
                <w:sz w:val="24"/>
              </w:rPr>
              <w:t>本项目在5个出口处（与潞盈线交叉口处、与高速公路南连接线交叉口处、与勐焕路交叉口处、与阔时路交叉口处、与高速公路北连接线交叉口处）对外出车辆进行清洗，</w:t>
            </w:r>
            <w:r>
              <w:rPr>
                <w:rFonts w:ascii="Times New Roman" w:hAnsi="Times New Roman"/>
                <w:sz w:val="24"/>
              </w:rPr>
              <w:t>根据《云南省地方标准用水定额》（DB53/T168-2013），车辆清洗水以40L/（辆·次）计，</w:t>
            </w:r>
            <w:r>
              <w:rPr>
                <w:rFonts w:ascii="Times New Roman" w:hAnsi="Times New Roman"/>
                <w:kern w:val="18"/>
                <w:sz w:val="24"/>
                <w:lang w:val="zh-CN"/>
              </w:rPr>
              <w:t>废水产生量以用水量的85%计，</w:t>
            </w:r>
            <w:r>
              <w:rPr>
                <w:rFonts w:ascii="Times New Roman" w:hAnsi="Times New Roman"/>
                <w:sz w:val="24"/>
              </w:rPr>
              <w:t>项目施工</w:t>
            </w:r>
            <w:r>
              <w:rPr>
                <w:rFonts w:hint="eastAsia" w:ascii="Times New Roman" w:hAnsi="Times New Roman"/>
                <w:sz w:val="24"/>
              </w:rPr>
              <w:t>期每天进出</w:t>
            </w:r>
            <w:r>
              <w:rPr>
                <w:rFonts w:ascii="Times New Roman" w:hAnsi="Times New Roman"/>
                <w:sz w:val="24"/>
              </w:rPr>
              <w:t>车辆约</w:t>
            </w:r>
            <w:r>
              <w:rPr>
                <w:rFonts w:hint="eastAsia" w:ascii="Times New Roman" w:hAnsi="Times New Roman"/>
                <w:sz w:val="24"/>
              </w:rPr>
              <w:t>7</w:t>
            </w:r>
            <w:r>
              <w:rPr>
                <w:rFonts w:ascii="Times New Roman" w:hAnsi="Times New Roman"/>
                <w:sz w:val="24"/>
              </w:rPr>
              <w:t>辆，平均每辆车清洗次数约</w:t>
            </w:r>
            <w:r>
              <w:rPr>
                <w:rFonts w:hint="eastAsia" w:ascii="Times New Roman" w:hAnsi="Times New Roman"/>
                <w:sz w:val="24"/>
              </w:rPr>
              <w:t>3</w:t>
            </w:r>
            <w:r>
              <w:rPr>
                <w:rFonts w:ascii="Times New Roman" w:hAnsi="Times New Roman"/>
                <w:sz w:val="24"/>
              </w:rPr>
              <w:t>次，因此车辆</w:t>
            </w:r>
            <w:r>
              <w:rPr>
                <w:rFonts w:ascii="Times New Roman" w:hAnsi="Times New Roman"/>
                <w:kern w:val="18"/>
                <w:sz w:val="24"/>
                <w:lang w:val="zh-CN"/>
              </w:rPr>
              <w:t>清洗用水量为</w:t>
            </w:r>
            <w:r>
              <w:rPr>
                <w:rFonts w:hint="eastAsia" w:ascii="Times New Roman" w:hAnsi="Times New Roman"/>
                <w:kern w:val="18"/>
                <w:sz w:val="24"/>
                <w:lang w:val="zh-CN"/>
              </w:rPr>
              <w:t>4.2</w:t>
            </w:r>
            <w:r>
              <w:rPr>
                <w:rFonts w:ascii="Times New Roman" w:hAnsi="Times New Roman"/>
                <w:kern w:val="18"/>
                <w:sz w:val="24"/>
                <w:lang w:val="zh-CN"/>
              </w:rPr>
              <w:t>m</w:t>
            </w:r>
            <w:r>
              <w:rPr>
                <w:rFonts w:ascii="Times New Roman" w:hAnsi="Times New Roman"/>
                <w:kern w:val="18"/>
                <w:sz w:val="24"/>
                <w:vertAlign w:val="superscript"/>
                <w:lang w:val="zh-CN"/>
              </w:rPr>
              <w:t>3</w:t>
            </w:r>
            <w:r>
              <w:rPr>
                <w:rFonts w:ascii="Times New Roman" w:hAnsi="Times New Roman"/>
                <w:kern w:val="18"/>
                <w:sz w:val="24"/>
                <w:lang w:val="zh-CN"/>
              </w:rPr>
              <w:t>/d，废水产生量为</w:t>
            </w:r>
            <w:r>
              <w:rPr>
                <w:rFonts w:hint="eastAsia" w:ascii="Times New Roman" w:hAnsi="Times New Roman"/>
                <w:kern w:val="18"/>
                <w:sz w:val="24"/>
                <w:lang w:val="zh-CN"/>
              </w:rPr>
              <w:t>3.57</w:t>
            </w:r>
            <w:r>
              <w:rPr>
                <w:rFonts w:ascii="Times New Roman" w:hAnsi="Times New Roman"/>
                <w:kern w:val="18"/>
                <w:sz w:val="24"/>
                <w:lang w:val="zh-CN"/>
              </w:rPr>
              <w:t>m</w:t>
            </w:r>
            <w:r>
              <w:rPr>
                <w:rFonts w:ascii="Times New Roman" w:hAnsi="Times New Roman"/>
                <w:kern w:val="18"/>
                <w:sz w:val="24"/>
                <w:vertAlign w:val="superscript"/>
                <w:lang w:val="zh-CN"/>
              </w:rPr>
              <w:t>3</w:t>
            </w:r>
            <w:r>
              <w:rPr>
                <w:rFonts w:ascii="Times New Roman" w:hAnsi="Times New Roman"/>
                <w:kern w:val="18"/>
                <w:sz w:val="24"/>
                <w:lang w:val="zh-CN"/>
              </w:rPr>
              <w:t>/d</w:t>
            </w:r>
            <w:r>
              <w:rPr>
                <w:rFonts w:hint="eastAsia" w:ascii="Times New Roman" w:hAnsi="Times New Roman"/>
                <w:kern w:val="18"/>
                <w:sz w:val="24"/>
                <w:lang w:val="zh-CN"/>
              </w:rPr>
              <w:t>。废水</w:t>
            </w:r>
            <w:r>
              <w:rPr>
                <w:rFonts w:ascii="Times New Roman" w:hAnsi="Times New Roman"/>
                <w:spacing w:val="-4"/>
                <w:kern w:val="0"/>
                <w:sz w:val="24"/>
              </w:rPr>
              <w:t>经沉淀处理后用于洒水降尘不外排，对周围环境影响小。</w:t>
            </w:r>
          </w:p>
          <w:p w14:paraId="424014FE">
            <w:pPr>
              <w:autoSpaceDE w:val="0"/>
              <w:autoSpaceDN w:val="0"/>
              <w:adjustRightInd w:val="0"/>
              <w:spacing w:line="480" w:lineRule="exact"/>
              <w:ind w:firstLine="480"/>
              <w:rPr>
                <w:rFonts w:ascii="Times New Roman" w:hAnsi="Times New Roman"/>
                <w:b/>
                <w:kern w:val="18"/>
                <w:sz w:val="24"/>
                <w:lang w:val="zh-CN"/>
              </w:rPr>
            </w:pPr>
            <w:r>
              <w:rPr>
                <w:rFonts w:ascii="Times New Roman" w:hAnsi="Times New Roman"/>
                <w:b/>
                <w:kern w:val="18"/>
                <w:sz w:val="24"/>
                <w:lang w:val="zh-CN"/>
              </w:rPr>
              <w:t>4、固体废物</w:t>
            </w:r>
          </w:p>
          <w:p w14:paraId="692DE277">
            <w:pPr>
              <w:autoSpaceDE w:val="0"/>
              <w:autoSpaceDN w:val="0"/>
              <w:adjustRightInd w:val="0"/>
              <w:spacing w:line="360" w:lineRule="auto"/>
              <w:ind w:firstLine="480" w:firstLineChars="200"/>
              <w:rPr>
                <w:rFonts w:ascii="Times New Roman" w:hAnsi="Times New Roman"/>
                <w:kern w:val="18"/>
                <w:sz w:val="24"/>
                <w:lang w:val="zh-CN"/>
              </w:rPr>
            </w:pPr>
            <w:r>
              <w:rPr>
                <w:rFonts w:ascii="Times New Roman" w:hAnsi="Times New Roman"/>
                <w:kern w:val="18"/>
                <w:sz w:val="24"/>
                <w:lang w:val="zh-CN"/>
              </w:rPr>
              <w:t>施工期间产生的固体废物主要包括土石方</w:t>
            </w:r>
            <w:r>
              <w:rPr>
                <w:rFonts w:hint="eastAsia" w:ascii="Times New Roman" w:hAnsi="Times New Roman"/>
                <w:kern w:val="18"/>
                <w:sz w:val="24"/>
                <w:lang w:val="zh-CN"/>
              </w:rPr>
              <w:t>、</w:t>
            </w:r>
            <w:r>
              <w:rPr>
                <w:rFonts w:ascii="Times New Roman" w:hAnsi="Times New Roman"/>
                <w:kern w:val="18"/>
                <w:sz w:val="24"/>
                <w:lang w:val="zh-CN"/>
              </w:rPr>
              <w:t>施工建筑垃圾</w:t>
            </w:r>
            <w:r>
              <w:rPr>
                <w:rFonts w:hint="eastAsia" w:ascii="Times New Roman" w:hAnsi="Times New Roman"/>
                <w:kern w:val="18"/>
                <w:sz w:val="24"/>
                <w:lang w:val="zh-CN"/>
              </w:rPr>
              <w:t>、施工人员生活垃圾、废油及废沥青</w:t>
            </w:r>
            <w:r>
              <w:rPr>
                <w:rFonts w:ascii="Times New Roman" w:hAnsi="Times New Roman"/>
                <w:kern w:val="18"/>
                <w:sz w:val="24"/>
                <w:lang w:val="zh-CN"/>
              </w:rPr>
              <w:t>。</w:t>
            </w:r>
          </w:p>
          <w:p w14:paraId="11A67E7E">
            <w:pPr>
              <w:autoSpaceDE w:val="0"/>
              <w:autoSpaceDN w:val="0"/>
              <w:adjustRightInd w:val="0"/>
              <w:spacing w:line="360" w:lineRule="auto"/>
              <w:ind w:firstLine="480" w:firstLineChars="200"/>
              <w:rPr>
                <w:rFonts w:ascii="Times New Roman" w:hAnsi="Times New Roman"/>
                <w:kern w:val="18"/>
                <w:sz w:val="24"/>
              </w:rPr>
            </w:pPr>
            <w:r>
              <w:rPr>
                <w:rFonts w:ascii="Times New Roman" w:hAnsi="Times New Roman"/>
                <w:kern w:val="18"/>
                <w:sz w:val="24"/>
              </w:rPr>
              <w:t>（1）土石方</w:t>
            </w:r>
          </w:p>
          <w:p w14:paraId="6E2CDF6B">
            <w:pPr>
              <w:spacing w:line="360" w:lineRule="auto"/>
              <w:ind w:firstLine="480" w:firstLineChars="200"/>
              <w:rPr>
                <w:rFonts w:ascii="Times New Roman" w:hAnsi="Times New Roman"/>
                <w:sz w:val="24"/>
                <w:szCs w:val="24"/>
              </w:rPr>
            </w:pPr>
            <w:r>
              <w:rPr>
                <w:rFonts w:ascii="Times New Roman" w:hAnsi="Times New Roman"/>
                <w:kern w:val="18"/>
                <w:sz w:val="24"/>
              </w:rPr>
              <w:t>根据项目水土保持</w:t>
            </w:r>
            <w:r>
              <w:rPr>
                <w:rFonts w:hint="eastAsia" w:ascii="Times New Roman" w:hAnsi="Times New Roman"/>
                <w:kern w:val="18"/>
                <w:sz w:val="24"/>
              </w:rPr>
              <w:t>方案</w:t>
            </w:r>
            <w:r>
              <w:rPr>
                <w:rFonts w:ascii="Times New Roman" w:hAnsi="Times New Roman"/>
                <w:kern w:val="18"/>
                <w:sz w:val="24"/>
              </w:rPr>
              <w:t>，</w:t>
            </w:r>
            <w:r>
              <w:rPr>
                <w:rFonts w:ascii="Times New Roman" w:hAnsi="Times New Roman"/>
                <w:sz w:val="24"/>
                <w:szCs w:val="24"/>
              </w:rPr>
              <w:t>项目在建设过程中，开挖土石方总量为</w:t>
            </w:r>
            <w:r>
              <w:rPr>
                <w:rFonts w:hint="eastAsia" w:ascii="Times New Roman" w:hAnsi="Times New Roman"/>
                <w:sz w:val="24"/>
                <w:szCs w:val="24"/>
              </w:rPr>
              <w:t>233.85万</w:t>
            </w:r>
            <w:r>
              <w:rPr>
                <w:rFonts w:ascii="Times New Roman" w:hAnsi="Times New Roman"/>
                <w:sz w:val="24"/>
                <w:szCs w:val="24"/>
              </w:rPr>
              <w:t>m</w:t>
            </w:r>
            <w:r>
              <w:rPr>
                <w:rFonts w:ascii="Times New Roman" w:hAnsi="Times New Roman"/>
                <w:sz w:val="24"/>
                <w:szCs w:val="24"/>
                <w:vertAlign w:val="superscript"/>
              </w:rPr>
              <w:t>3</w:t>
            </w:r>
            <w:r>
              <w:rPr>
                <w:rFonts w:hint="eastAsia" w:ascii="Times New Roman" w:hAnsi="Times New Roman"/>
                <w:sz w:val="24"/>
                <w:szCs w:val="24"/>
              </w:rPr>
              <w:t>（其中一般土石方52.97万m</w:t>
            </w:r>
            <w:r>
              <w:rPr>
                <w:rFonts w:hint="eastAsia" w:ascii="Times New Roman" w:hAnsi="Times New Roman"/>
                <w:sz w:val="24"/>
                <w:szCs w:val="24"/>
                <w:vertAlign w:val="superscript"/>
              </w:rPr>
              <w:t>3</w:t>
            </w:r>
            <w:r>
              <w:rPr>
                <w:rFonts w:hint="eastAsia" w:ascii="Times New Roman" w:hAnsi="Times New Roman"/>
                <w:sz w:val="24"/>
                <w:szCs w:val="24"/>
              </w:rPr>
              <w:t>，表土23.02万m</w:t>
            </w:r>
            <w:r>
              <w:rPr>
                <w:rFonts w:hint="eastAsia" w:ascii="Times New Roman" w:hAnsi="Times New Roman"/>
                <w:sz w:val="24"/>
                <w:szCs w:val="24"/>
                <w:vertAlign w:val="superscript"/>
              </w:rPr>
              <w:t>3</w:t>
            </w:r>
            <w:r>
              <w:rPr>
                <w:rFonts w:ascii="Times New Roman" w:hAnsi="Times New Roman"/>
                <w:sz w:val="24"/>
                <w:szCs w:val="24"/>
              </w:rPr>
              <w:t>，</w:t>
            </w:r>
            <w:r>
              <w:rPr>
                <w:rFonts w:hint="eastAsia" w:ascii="Times New Roman" w:hAnsi="Times New Roman"/>
                <w:sz w:val="24"/>
                <w:szCs w:val="24"/>
              </w:rPr>
              <w:t>软基157.86万m</w:t>
            </w:r>
            <w:r>
              <w:rPr>
                <w:rFonts w:hint="eastAsia" w:ascii="Times New Roman" w:hAnsi="Times New Roman"/>
                <w:sz w:val="24"/>
                <w:szCs w:val="24"/>
                <w:vertAlign w:val="superscript"/>
              </w:rPr>
              <w:t>3</w:t>
            </w:r>
            <w:r>
              <w:rPr>
                <w:rFonts w:hint="eastAsia" w:ascii="Times New Roman" w:hAnsi="Times New Roman"/>
                <w:sz w:val="24"/>
                <w:szCs w:val="24"/>
              </w:rPr>
              <w:t>），开挖土石方中有34.49万m</w:t>
            </w:r>
            <w:r>
              <w:rPr>
                <w:rFonts w:hint="eastAsia" w:ascii="Times New Roman" w:hAnsi="Times New Roman"/>
                <w:sz w:val="24"/>
                <w:szCs w:val="24"/>
                <w:vertAlign w:val="superscript"/>
              </w:rPr>
              <w:t>3</w:t>
            </w:r>
            <w:r>
              <w:rPr>
                <w:rFonts w:hint="eastAsia" w:ascii="Times New Roman" w:hAnsi="Times New Roman"/>
                <w:sz w:val="24"/>
                <w:szCs w:val="24"/>
              </w:rPr>
              <w:t>一般土方用于路基回填，8.23万m</w:t>
            </w:r>
            <w:r>
              <w:rPr>
                <w:rFonts w:hint="eastAsia" w:ascii="Times New Roman" w:hAnsi="Times New Roman"/>
                <w:sz w:val="24"/>
                <w:szCs w:val="24"/>
                <w:vertAlign w:val="superscript"/>
              </w:rPr>
              <w:t>3</w:t>
            </w:r>
            <w:r>
              <w:rPr>
                <w:rFonts w:hint="eastAsia" w:ascii="Times New Roman" w:hAnsi="Times New Roman"/>
                <w:sz w:val="24"/>
                <w:szCs w:val="24"/>
              </w:rPr>
              <w:t>表土用于绿化覆土，</w:t>
            </w:r>
            <w:r>
              <w:rPr>
                <w:rFonts w:ascii="Times New Roman" w:hAnsi="Times New Roman"/>
                <w:sz w:val="24"/>
              </w:rPr>
              <w:t>14.79万m</w:t>
            </w:r>
            <w:r>
              <w:rPr>
                <w:rFonts w:ascii="Times New Roman" w:hAnsi="Times New Roman"/>
                <w:sz w:val="24"/>
                <w:vertAlign w:val="superscript"/>
              </w:rPr>
              <w:t>3</w:t>
            </w:r>
            <w:r>
              <w:rPr>
                <w:rFonts w:hint="eastAsia" w:ascii="Times New Roman" w:hAnsi="Times New Roman"/>
                <w:sz w:val="24"/>
                <w:szCs w:val="24"/>
              </w:rPr>
              <w:t>表土</w:t>
            </w:r>
            <w:r>
              <w:rPr>
                <w:rFonts w:ascii="Times New Roman" w:hAnsi="Times New Roman"/>
                <w:sz w:val="24"/>
              </w:rPr>
              <w:t>由</w:t>
            </w:r>
            <w:r>
              <w:rPr>
                <w:rFonts w:hint="eastAsia" w:ascii="Times New Roman" w:hAnsi="Times New Roman"/>
                <w:sz w:val="24"/>
              </w:rPr>
              <w:t>建设单位下设苗圃基地接纳；</w:t>
            </w:r>
            <w:r>
              <w:rPr>
                <w:rFonts w:hint="eastAsia" w:ascii="Times New Roman" w:hAnsi="Times New Roman"/>
                <w:sz w:val="24"/>
                <w:szCs w:val="24"/>
              </w:rPr>
              <w:t>表土统一堆放于本评价规划的表土临时堆放场内，作为绿化带及边坡绿化覆土使用。项目建设产生的废渣运至规划弃渣场进行处置。</w:t>
            </w:r>
          </w:p>
          <w:p w14:paraId="311BE58E">
            <w:pPr>
              <w:spacing w:line="360" w:lineRule="auto"/>
              <w:ind w:firstLine="482" w:firstLineChars="200"/>
              <w:jc w:val="center"/>
              <w:rPr>
                <w:rFonts w:ascii="Times New Roman" w:hAnsi="Times New Roman"/>
                <w:b/>
                <w:sz w:val="24"/>
                <w:szCs w:val="24"/>
                <w:vertAlign w:val="superscript"/>
              </w:rPr>
            </w:pPr>
            <w:r>
              <w:rPr>
                <w:rFonts w:ascii="Times New Roman" w:hAnsi="Times New Roman"/>
                <w:b/>
                <w:sz w:val="24"/>
                <w:szCs w:val="24"/>
              </w:rPr>
              <w:t>表5-</w:t>
            </w:r>
            <w:r>
              <w:rPr>
                <w:rFonts w:hint="eastAsia" w:ascii="Times New Roman" w:hAnsi="Times New Roman"/>
                <w:b/>
                <w:sz w:val="24"/>
                <w:szCs w:val="24"/>
              </w:rPr>
              <w:t>6</w:t>
            </w:r>
            <w:r>
              <w:rPr>
                <w:rFonts w:ascii="Times New Roman" w:hAnsi="Times New Roman"/>
                <w:b/>
                <w:sz w:val="24"/>
                <w:szCs w:val="24"/>
              </w:rPr>
              <w:t xml:space="preserve">  土石方平衡表</w:t>
            </w:r>
            <w:r>
              <w:rPr>
                <w:rFonts w:hint="eastAsia" w:ascii="Times New Roman" w:hAnsi="Times New Roman"/>
                <w:b/>
                <w:sz w:val="24"/>
                <w:szCs w:val="24"/>
              </w:rPr>
              <w:t xml:space="preserve">  单位：万m</w:t>
            </w:r>
            <w:r>
              <w:rPr>
                <w:rFonts w:hint="eastAsia" w:ascii="Times New Roman" w:hAnsi="Times New Roman"/>
                <w:b/>
                <w:sz w:val="24"/>
                <w:szCs w:val="24"/>
                <w:vertAlign w:val="superscript"/>
              </w:rPr>
              <w:t>3</w:t>
            </w:r>
          </w:p>
          <w:tbl>
            <w:tblPr>
              <w:tblStyle w:val="29"/>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134"/>
              <w:gridCol w:w="993"/>
              <w:gridCol w:w="823"/>
              <w:gridCol w:w="878"/>
              <w:gridCol w:w="1110"/>
              <w:gridCol w:w="826"/>
              <w:gridCol w:w="810"/>
              <w:gridCol w:w="851"/>
              <w:gridCol w:w="815"/>
            </w:tblGrid>
            <w:tr w14:paraId="7901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69" w:type="dxa"/>
                  <w:vMerge w:val="restart"/>
                  <w:vAlign w:val="center"/>
                </w:tcPr>
                <w:p w14:paraId="48B5E174">
                  <w:pPr>
                    <w:adjustRightInd w:val="0"/>
                    <w:snapToGrid w:val="0"/>
                    <w:jc w:val="center"/>
                    <w:rPr>
                      <w:rFonts w:ascii="Times New Roman" w:hAnsi="Times New Roman"/>
                      <w:bCs/>
                      <w:szCs w:val="21"/>
                    </w:rPr>
                  </w:pPr>
                  <w:r>
                    <w:rPr>
                      <w:rFonts w:ascii="Times New Roman" w:hAnsi="Times New Roman"/>
                      <w:bCs/>
                      <w:szCs w:val="21"/>
                    </w:rPr>
                    <w:t>项目组成</w:t>
                  </w:r>
                </w:p>
              </w:tc>
              <w:tc>
                <w:tcPr>
                  <w:tcW w:w="2950" w:type="dxa"/>
                  <w:gridSpan w:val="3"/>
                  <w:vAlign w:val="center"/>
                </w:tcPr>
                <w:p w14:paraId="38A9432A">
                  <w:pPr>
                    <w:adjustRightInd w:val="0"/>
                    <w:snapToGrid w:val="0"/>
                    <w:jc w:val="center"/>
                    <w:rPr>
                      <w:rFonts w:ascii="Times New Roman" w:hAnsi="Times New Roman"/>
                      <w:bCs/>
                      <w:szCs w:val="21"/>
                    </w:rPr>
                  </w:pPr>
                  <w:r>
                    <w:rPr>
                      <w:rFonts w:ascii="Times New Roman" w:hAnsi="Times New Roman"/>
                      <w:bCs/>
                      <w:szCs w:val="21"/>
                    </w:rPr>
                    <w:t>挖方</w:t>
                  </w:r>
                </w:p>
              </w:tc>
              <w:tc>
                <w:tcPr>
                  <w:tcW w:w="1988" w:type="dxa"/>
                  <w:gridSpan w:val="2"/>
                  <w:vAlign w:val="center"/>
                </w:tcPr>
                <w:p w14:paraId="6862CC20">
                  <w:pPr>
                    <w:adjustRightInd w:val="0"/>
                    <w:snapToGrid w:val="0"/>
                    <w:jc w:val="center"/>
                    <w:rPr>
                      <w:rFonts w:ascii="Times New Roman" w:hAnsi="Times New Roman"/>
                      <w:bCs/>
                      <w:szCs w:val="21"/>
                    </w:rPr>
                  </w:pPr>
                  <w:r>
                    <w:rPr>
                      <w:rFonts w:ascii="Times New Roman" w:hAnsi="Times New Roman"/>
                      <w:bCs/>
                      <w:szCs w:val="21"/>
                    </w:rPr>
                    <w:t>填方</w:t>
                  </w:r>
                </w:p>
              </w:tc>
              <w:tc>
                <w:tcPr>
                  <w:tcW w:w="1636" w:type="dxa"/>
                  <w:gridSpan w:val="2"/>
                  <w:vAlign w:val="center"/>
                </w:tcPr>
                <w:p w14:paraId="65EF3263">
                  <w:pPr>
                    <w:adjustRightInd w:val="0"/>
                    <w:snapToGrid w:val="0"/>
                    <w:jc w:val="center"/>
                    <w:rPr>
                      <w:rFonts w:ascii="Times New Roman" w:hAnsi="Times New Roman"/>
                      <w:bCs/>
                      <w:szCs w:val="21"/>
                    </w:rPr>
                  </w:pPr>
                  <w:r>
                    <w:rPr>
                      <w:rFonts w:hint="eastAsia" w:ascii="Times New Roman" w:hAnsi="Times New Roman"/>
                      <w:bCs/>
                      <w:szCs w:val="21"/>
                    </w:rPr>
                    <w:t>调入</w:t>
                  </w:r>
                </w:p>
              </w:tc>
              <w:tc>
                <w:tcPr>
                  <w:tcW w:w="1666" w:type="dxa"/>
                  <w:gridSpan w:val="2"/>
                  <w:vAlign w:val="center"/>
                </w:tcPr>
                <w:p w14:paraId="1051E769">
                  <w:pPr>
                    <w:adjustRightInd w:val="0"/>
                    <w:snapToGrid w:val="0"/>
                    <w:jc w:val="center"/>
                    <w:rPr>
                      <w:rFonts w:ascii="Times New Roman" w:hAnsi="Times New Roman"/>
                      <w:bCs/>
                      <w:szCs w:val="21"/>
                    </w:rPr>
                  </w:pPr>
                  <w:r>
                    <w:rPr>
                      <w:rFonts w:hint="eastAsia" w:ascii="Times New Roman" w:hAnsi="Times New Roman"/>
                      <w:bCs/>
                      <w:szCs w:val="21"/>
                    </w:rPr>
                    <w:t>弃方</w:t>
                  </w:r>
                </w:p>
              </w:tc>
            </w:tr>
            <w:tr w14:paraId="5915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69" w:type="dxa"/>
                  <w:vMerge w:val="continue"/>
                  <w:vAlign w:val="center"/>
                </w:tcPr>
                <w:p w14:paraId="2AE827D5">
                  <w:pPr>
                    <w:adjustRightInd w:val="0"/>
                    <w:snapToGrid w:val="0"/>
                    <w:jc w:val="center"/>
                    <w:rPr>
                      <w:rFonts w:ascii="Times New Roman" w:hAnsi="Times New Roman"/>
                      <w:bCs/>
                      <w:szCs w:val="21"/>
                    </w:rPr>
                  </w:pPr>
                </w:p>
              </w:tc>
              <w:tc>
                <w:tcPr>
                  <w:tcW w:w="1134" w:type="dxa"/>
                  <w:vAlign w:val="center"/>
                </w:tcPr>
                <w:p w14:paraId="07B461F0">
                  <w:pPr>
                    <w:adjustRightInd w:val="0"/>
                    <w:snapToGrid w:val="0"/>
                    <w:jc w:val="center"/>
                    <w:rPr>
                      <w:rFonts w:ascii="Times New Roman" w:hAnsi="Times New Roman"/>
                      <w:bCs/>
                      <w:szCs w:val="21"/>
                    </w:rPr>
                  </w:pPr>
                  <w:r>
                    <w:rPr>
                      <w:rFonts w:ascii="Times New Roman" w:hAnsi="Times New Roman"/>
                      <w:bCs/>
                      <w:szCs w:val="21"/>
                    </w:rPr>
                    <w:t>一般土方</w:t>
                  </w:r>
                </w:p>
              </w:tc>
              <w:tc>
                <w:tcPr>
                  <w:tcW w:w="993" w:type="dxa"/>
                  <w:vAlign w:val="center"/>
                </w:tcPr>
                <w:p w14:paraId="76A85D55">
                  <w:pPr>
                    <w:adjustRightInd w:val="0"/>
                    <w:snapToGrid w:val="0"/>
                    <w:jc w:val="center"/>
                    <w:rPr>
                      <w:rFonts w:ascii="Times New Roman" w:hAnsi="Times New Roman"/>
                      <w:bCs/>
                      <w:szCs w:val="21"/>
                    </w:rPr>
                  </w:pPr>
                  <w:r>
                    <w:rPr>
                      <w:rFonts w:hint="eastAsia" w:ascii="Times New Roman" w:hAnsi="Times New Roman"/>
                      <w:bCs/>
                      <w:szCs w:val="21"/>
                    </w:rPr>
                    <w:t>表土</w:t>
                  </w:r>
                </w:p>
              </w:tc>
              <w:tc>
                <w:tcPr>
                  <w:tcW w:w="823" w:type="dxa"/>
                  <w:vAlign w:val="center"/>
                </w:tcPr>
                <w:p w14:paraId="78F8E606">
                  <w:pPr>
                    <w:adjustRightInd w:val="0"/>
                    <w:snapToGrid w:val="0"/>
                    <w:jc w:val="center"/>
                    <w:rPr>
                      <w:rFonts w:ascii="Times New Roman" w:hAnsi="Times New Roman"/>
                      <w:bCs/>
                      <w:szCs w:val="21"/>
                    </w:rPr>
                  </w:pPr>
                  <w:r>
                    <w:rPr>
                      <w:rFonts w:hint="eastAsia" w:ascii="Times New Roman" w:hAnsi="Times New Roman"/>
                      <w:bCs/>
                      <w:szCs w:val="21"/>
                    </w:rPr>
                    <w:t>软基</w:t>
                  </w:r>
                </w:p>
              </w:tc>
              <w:tc>
                <w:tcPr>
                  <w:tcW w:w="878" w:type="dxa"/>
                  <w:vAlign w:val="center"/>
                </w:tcPr>
                <w:p w14:paraId="5DA9E4C9">
                  <w:pPr>
                    <w:adjustRightInd w:val="0"/>
                    <w:snapToGrid w:val="0"/>
                    <w:jc w:val="center"/>
                    <w:rPr>
                      <w:rFonts w:ascii="Times New Roman" w:hAnsi="Times New Roman"/>
                      <w:bCs/>
                      <w:szCs w:val="21"/>
                    </w:rPr>
                  </w:pPr>
                  <w:r>
                    <w:rPr>
                      <w:rFonts w:ascii="Times New Roman" w:hAnsi="Times New Roman"/>
                      <w:bCs/>
                      <w:szCs w:val="21"/>
                    </w:rPr>
                    <w:t>回填</w:t>
                  </w:r>
                </w:p>
              </w:tc>
              <w:tc>
                <w:tcPr>
                  <w:tcW w:w="1110" w:type="dxa"/>
                  <w:vAlign w:val="center"/>
                </w:tcPr>
                <w:p w14:paraId="2F5BB634">
                  <w:pPr>
                    <w:adjustRightInd w:val="0"/>
                    <w:snapToGrid w:val="0"/>
                    <w:jc w:val="center"/>
                    <w:rPr>
                      <w:rFonts w:ascii="Times New Roman" w:hAnsi="Times New Roman"/>
                      <w:bCs/>
                      <w:szCs w:val="21"/>
                    </w:rPr>
                  </w:pPr>
                  <w:r>
                    <w:rPr>
                      <w:rFonts w:ascii="Times New Roman" w:hAnsi="Times New Roman"/>
                      <w:bCs/>
                      <w:szCs w:val="21"/>
                    </w:rPr>
                    <w:t>绿化覆土</w:t>
                  </w:r>
                </w:p>
              </w:tc>
              <w:tc>
                <w:tcPr>
                  <w:tcW w:w="826" w:type="dxa"/>
                  <w:vAlign w:val="center"/>
                </w:tcPr>
                <w:p w14:paraId="73806EDA">
                  <w:pPr>
                    <w:widowControl/>
                    <w:adjustRightInd w:val="0"/>
                    <w:snapToGrid w:val="0"/>
                    <w:jc w:val="center"/>
                    <w:rPr>
                      <w:rFonts w:ascii="Times New Roman" w:hAnsi="Times New Roman"/>
                      <w:bCs/>
                      <w:kern w:val="0"/>
                      <w:szCs w:val="21"/>
                    </w:rPr>
                  </w:pPr>
                  <w:r>
                    <w:rPr>
                      <w:rFonts w:hint="eastAsia" w:ascii="Times New Roman" w:hAnsi="Times New Roman"/>
                      <w:bCs/>
                      <w:kern w:val="0"/>
                      <w:szCs w:val="21"/>
                    </w:rPr>
                    <w:t>数量</w:t>
                  </w:r>
                </w:p>
              </w:tc>
              <w:tc>
                <w:tcPr>
                  <w:tcW w:w="810" w:type="dxa"/>
                  <w:vAlign w:val="center"/>
                </w:tcPr>
                <w:p w14:paraId="565C758B">
                  <w:pPr>
                    <w:widowControl/>
                    <w:adjustRightInd w:val="0"/>
                    <w:snapToGrid w:val="0"/>
                    <w:jc w:val="center"/>
                    <w:rPr>
                      <w:rFonts w:ascii="Times New Roman" w:hAnsi="Times New Roman"/>
                      <w:bCs/>
                      <w:kern w:val="0"/>
                      <w:szCs w:val="21"/>
                    </w:rPr>
                  </w:pPr>
                  <w:r>
                    <w:rPr>
                      <w:rFonts w:hint="eastAsia" w:ascii="Times New Roman" w:hAnsi="Times New Roman"/>
                      <w:bCs/>
                      <w:kern w:val="0"/>
                      <w:szCs w:val="21"/>
                    </w:rPr>
                    <w:t>来源</w:t>
                  </w:r>
                </w:p>
              </w:tc>
              <w:tc>
                <w:tcPr>
                  <w:tcW w:w="851" w:type="dxa"/>
                  <w:vAlign w:val="center"/>
                </w:tcPr>
                <w:p w14:paraId="436FF2B9">
                  <w:pPr>
                    <w:widowControl/>
                    <w:adjustRightInd w:val="0"/>
                    <w:snapToGrid w:val="0"/>
                    <w:jc w:val="center"/>
                    <w:rPr>
                      <w:rFonts w:ascii="Times New Roman" w:hAnsi="Times New Roman"/>
                      <w:bCs/>
                      <w:kern w:val="0"/>
                      <w:szCs w:val="21"/>
                    </w:rPr>
                  </w:pPr>
                  <w:r>
                    <w:rPr>
                      <w:rFonts w:hint="eastAsia" w:ascii="Times New Roman" w:hAnsi="Times New Roman"/>
                      <w:bCs/>
                      <w:kern w:val="0"/>
                      <w:szCs w:val="21"/>
                    </w:rPr>
                    <w:t>弃土</w:t>
                  </w:r>
                </w:p>
              </w:tc>
              <w:tc>
                <w:tcPr>
                  <w:tcW w:w="815" w:type="dxa"/>
                  <w:vAlign w:val="center"/>
                </w:tcPr>
                <w:p w14:paraId="3557785E">
                  <w:pPr>
                    <w:widowControl/>
                    <w:adjustRightInd w:val="0"/>
                    <w:snapToGrid w:val="0"/>
                    <w:jc w:val="center"/>
                    <w:rPr>
                      <w:rFonts w:ascii="Times New Roman" w:hAnsi="Times New Roman"/>
                      <w:bCs/>
                      <w:kern w:val="0"/>
                      <w:szCs w:val="21"/>
                    </w:rPr>
                  </w:pPr>
                  <w:r>
                    <w:rPr>
                      <w:rFonts w:ascii="Times New Roman" w:hAnsi="Times New Roman"/>
                      <w:bCs/>
                      <w:kern w:val="0"/>
                      <w:szCs w:val="21"/>
                    </w:rPr>
                    <w:t>去向</w:t>
                  </w:r>
                </w:p>
              </w:tc>
            </w:tr>
            <w:tr w14:paraId="17E2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69" w:type="dxa"/>
                  <w:vAlign w:val="center"/>
                </w:tcPr>
                <w:p w14:paraId="47D85DC2">
                  <w:pPr>
                    <w:adjustRightInd w:val="0"/>
                    <w:snapToGrid w:val="0"/>
                    <w:jc w:val="center"/>
                    <w:rPr>
                      <w:rFonts w:ascii="Times New Roman" w:hAnsi="Times New Roman"/>
                      <w:szCs w:val="21"/>
                    </w:rPr>
                  </w:pPr>
                  <w:r>
                    <w:rPr>
                      <w:rFonts w:hint="eastAsia" w:ascii="Times New Roman" w:hAnsi="Times New Roman"/>
                      <w:szCs w:val="21"/>
                    </w:rPr>
                    <w:t>西二环</w:t>
                  </w:r>
                </w:p>
              </w:tc>
              <w:tc>
                <w:tcPr>
                  <w:tcW w:w="1134" w:type="dxa"/>
                  <w:vAlign w:val="center"/>
                </w:tcPr>
                <w:p w14:paraId="6971B6A3">
                  <w:pPr>
                    <w:autoSpaceDN w:val="0"/>
                    <w:adjustRightInd w:val="0"/>
                    <w:snapToGrid w:val="0"/>
                    <w:jc w:val="center"/>
                    <w:textAlignment w:val="center"/>
                    <w:rPr>
                      <w:rFonts w:ascii="Times New Roman" w:hAnsi="Times New Roman"/>
                      <w:szCs w:val="21"/>
                    </w:rPr>
                  </w:pPr>
                  <w:r>
                    <w:rPr>
                      <w:rFonts w:hint="eastAsia" w:ascii="Times New Roman" w:hAnsi="Times New Roman"/>
                      <w:szCs w:val="21"/>
                    </w:rPr>
                    <w:t>52.97</w:t>
                  </w:r>
                </w:p>
              </w:tc>
              <w:tc>
                <w:tcPr>
                  <w:tcW w:w="993" w:type="dxa"/>
                  <w:vAlign w:val="center"/>
                </w:tcPr>
                <w:p w14:paraId="0F0F2299">
                  <w:pPr>
                    <w:autoSpaceDN w:val="0"/>
                    <w:adjustRightInd w:val="0"/>
                    <w:snapToGrid w:val="0"/>
                    <w:jc w:val="center"/>
                    <w:textAlignment w:val="center"/>
                    <w:rPr>
                      <w:rFonts w:ascii="Times New Roman" w:hAnsi="Times New Roman"/>
                      <w:szCs w:val="21"/>
                    </w:rPr>
                  </w:pPr>
                  <w:r>
                    <w:rPr>
                      <w:rFonts w:hint="eastAsia" w:ascii="Times New Roman" w:hAnsi="Times New Roman"/>
                      <w:szCs w:val="21"/>
                    </w:rPr>
                    <w:t>23.02</w:t>
                  </w:r>
                </w:p>
              </w:tc>
              <w:tc>
                <w:tcPr>
                  <w:tcW w:w="823" w:type="dxa"/>
                  <w:vAlign w:val="center"/>
                </w:tcPr>
                <w:p w14:paraId="6358F7EC">
                  <w:pPr>
                    <w:autoSpaceDN w:val="0"/>
                    <w:adjustRightInd w:val="0"/>
                    <w:snapToGrid w:val="0"/>
                    <w:jc w:val="center"/>
                    <w:textAlignment w:val="center"/>
                    <w:rPr>
                      <w:rFonts w:ascii="Times New Roman" w:hAnsi="Times New Roman"/>
                      <w:szCs w:val="21"/>
                    </w:rPr>
                  </w:pPr>
                  <w:r>
                    <w:rPr>
                      <w:rFonts w:hint="eastAsia" w:ascii="Times New Roman" w:hAnsi="Times New Roman"/>
                      <w:szCs w:val="21"/>
                    </w:rPr>
                    <w:t>157.86</w:t>
                  </w:r>
                </w:p>
              </w:tc>
              <w:tc>
                <w:tcPr>
                  <w:tcW w:w="878" w:type="dxa"/>
                  <w:vAlign w:val="center"/>
                </w:tcPr>
                <w:p w14:paraId="6D492F5A">
                  <w:pPr>
                    <w:autoSpaceDN w:val="0"/>
                    <w:adjustRightInd w:val="0"/>
                    <w:snapToGrid w:val="0"/>
                    <w:jc w:val="center"/>
                    <w:textAlignment w:val="center"/>
                    <w:rPr>
                      <w:rFonts w:ascii="Times New Roman" w:hAnsi="Times New Roman"/>
                      <w:szCs w:val="21"/>
                    </w:rPr>
                  </w:pPr>
                  <w:r>
                    <w:rPr>
                      <w:rFonts w:hint="eastAsia" w:ascii="Times New Roman" w:hAnsi="Times New Roman"/>
                      <w:szCs w:val="21"/>
                    </w:rPr>
                    <w:t>265.34</w:t>
                  </w:r>
                </w:p>
              </w:tc>
              <w:tc>
                <w:tcPr>
                  <w:tcW w:w="1110" w:type="dxa"/>
                  <w:vAlign w:val="center"/>
                </w:tcPr>
                <w:p w14:paraId="06E9DAE2">
                  <w:pPr>
                    <w:autoSpaceDN w:val="0"/>
                    <w:adjustRightInd w:val="0"/>
                    <w:snapToGrid w:val="0"/>
                    <w:jc w:val="center"/>
                    <w:textAlignment w:val="center"/>
                    <w:rPr>
                      <w:rFonts w:ascii="Times New Roman" w:hAnsi="Times New Roman"/>
                      <w:szCs w:val="21"/>
                    </w:rPr>
                  </w:pPr>
                  <w:r>
                    <w:rPr>
                      <w:rFonts w:hint="eastAsia" w:ascii="Times New Roman" w:hAnsi="Times New Roman"/>
                      <w:szCs w:val="21"/>
                    </w:rPr>
                    <w:t>8.23</w:t>
                  </w:r>
                </w:p>
              </w:tc>
              <w:tc>
                <w:tcPr>
                  <w:tcW w:w="826" w:type="dxa"/>
                  <w:vAlign w:val="center"/>
                </w:tcPr>
                <w:p w14:paraId="27117303">
                  <w:pPr>
                    <w:autoSpaceDN w:val="0"/>
                    <w:adjustRightInd w:val="0"/>
                    <w:snapToGrid w:val="0"/>
                    <w:jc w:val="center"/>
                    <w:textAlignment w:val="center"/>
                    <w:rPr>
                      <w:rFonts w:ascii="Times New Roman" w:hAnsi="Times New Roman"/>
                      <w:szCs w:val="21"/>
                    </w:rPr>
                  </w:pPr>
                  <w:r>
                    <w:rPr>
                      <w:rFonts w:hint="eastAsia" w:ascii="Times New Roman" w:hAnsi="Times New Roman"/>
                      <w:szCs w:val="21"/>
                    </w:rPr>
                    <w:t>230.85</w:t>
                  </w:r>
                </w:p>
              </w:tc>
              <w:tc>
                <w:tcPr>
                  <w:tcW w:w="810" w:type="dxa"/>
                  <w:vAlign w:val="center"/>
                </w:tcPr>
                <w:p w14:paraId="1C0E6777">
                  <w:pPr>
                    <w:widowControl/>
                    <w:adjustRightInd w:val="0"/>
                    <w:snapToGrid w:val="0"/>
                    <w:jc w:val="center"/>
                    <w:rPr>
                      <w:rFonts w:ascii="Times New Roman" w:hAnsi="Times New Roman"/>
                      <w:szCs w:val="21"/>
                    </w:rPr>
                  </w:pPr>
                  <w:r>
                    <w:rPr>
                      <w:rFonts w:hint="eastAsia" w:ascii="Times New Roman" w:hAnsi="Times New Roman"/>
                      <w:szCs w:val="21"/>
                    </w:rPr>
                    <w:t>a</w:t>
                  </w:r>
                </w:p>
              </w:tc>
              <w:tc>
                <w:tcPr>
                  <w:tcW w:w="851" w:type="dxa"/>
                  <w:vAlign w:val="center"/>
                </w:tcPr>
                <w:p w14:paraId="6FF3F65D">
                  <w:pPr>
                    <w:autoSpaceDN w:val="0"/>
                    <w:adjustRightInd w:val="0"/>
                    <w:snapToGrid w:val="0"/>
                    <w:jc w:val="center"/>
                    <w:textAlignment w:val="center"/>
                    <w:rPr>
                      <w:rFonts w:ascii="Times New Roman" w:hAnsi="Times New Roman"/>
                      <w:szCs w:val="21"/>
                    </w:rPr>
                  </w:pPr>
                  <w:r>
                    <w:rPr>
                      <w:rFonts w:hint="eastAsia" w:ascii="Times New Roman" w:hAnsi="Times New Roman"/>
                      <w:szCs w:val="21"/>
                    </w:rPr>
                    <w:t>190.86</w:t>
                  </w:r>
                </w:p>
              </w:tc>
              <w:tc>
                <w:tcPr>
                  <w:tcW w:w="815" w:type="dxa"/>
                  <w:vAlign w:val="center"/>
                </w:tcPr>
                <w:p w14:paraId="4D6AC5F2">
                  <w:pPr>
                    <w:adjustRightInd w:val="0"/>
                    <w:snapToGrid w:val="0"/>
                    <w:jc w:val="center"/>
                    <w:rPr>
                      <w:rFonts w:ascii="Times New Roman" w:hAnsi="Times New Roman"/>
                      <w:szCs w:val="21"/>
                    </w:rPr>
                  </w:pPr>
                  <w:r>
                    <w:rPr>
                      <w:rFonts w:hint="eastAsia" w:ascii="Times New Roman" w:hAnsi="Times New Roman"/>
                      <w:szCs w:val="21"/>
                    </w:rPr>
                    <w:t>b</w:t>
                  </w:r>
                </w:p>
              </w:tc>
            </w:tr>
          </w:tbl>
          <w:p w14:paraId="1BAB31A7">
            <w:pPr>
              <w:spacing w:line="360" w:lineRule="auto"/>
              <w:rPr>
                <w:rFonts w:ascii="Times New Roman" w:hAnsi="Times New Roman"/>
                <w:szCs w:val="21"/>
              </w:rPr>
            </w:pPr>
            <w:r>
              <w:rPr>
                <w:rFonts w:ascii="Times New Roman" w:hAnsi="Times New Roman"/>
                <w:kern w:val="18"/>
                <w:szCs w:val="21"/>
              </w:rPr>
              <w:t>注：平衡公式为：挖方+调入=填方+弃方；a.</w:t>
            </w:r>
            <w:r>
              <w:rPr>
                <w:rFonts w:hint="eastAsia" w:ascii="Times New Roman" w:hAnsi="Times New Roman"/>
                <w:szCs w:val="21"/>
              </w:rPr>
              <w:t>从合法料场购买</w:t>
            </w:r>
            <w:r>
              <w:rPr>
                <w:rFonts w:ascii="Times New Roman" w:hAnsi="Times New Roman"/>
                <w:szCs w:val="21"/>
              </w:rPr>
              <w:t>；b.</w:t>
            </w:r>
            <w:r>
              <w:rPr>
                <w:rFonts w:hint="eastAsia" w:ascii="Times New Roman" w:hAnsi="Times New Roman"/>
                <w:szCs w:val="21"/>
              </w:rPr>
              <w:t>14.79万m</w:t>
            </w:r>
            <w:r>
              <w:rPr>
                <w:rFonts w:hint="eastAsia" w:ascii="Times New Roman" w:hAnsi="Times New Roman"/>
                <w:szCs w:val="21"/>
                <w:vertAlign w:val="superscript"/>
              </w:rPr>
              <w:t>3</w:t>
            </w:r>
            <w:r>
              <w:rPr>
                <w:rFonts w:hint="eastAsia" w:ascii="Times New Roman" w:hAnsi="Times New Roman"/>
                <w:szCs w:val="21"/>
              </w:rPr>
              <w:t>剩余表土</w:t>
            </w:r>
            <w:r>
              <w:rPr>
                <w:rFonts w:ascii="Times New Roman" w:hAnsi="Times New Roman"/>
                <w:kern w:val="18"/>
                <w:szCs w:val="21"/>
              </w:rPr>
              <w:t>由</w:t>
            </w:r>
            <w:r>
              <w:rPr>
                <w:rFonts w:hint="eastAsia" w:ascii="Times New Roman" w:hAnsi="Times New Roman"/>
                <w:kern w:val="18"/>
                <w:szCs w:val="21"/>
              </w:rPr>
              <w:t>建设单位下设苗圃基地接纳，</w:t>
            </w:r>
            <w:r>
              <w:rPr>
                <w:rFonts w:ascii="Times New Roman" w:hAnsi="Times New Roman"/>
                <w:kern w:val="18"/>
                <w:szCs w:val="21"/>
              </w:rPr>
              <w:t>其余土方</w:t>
            </w:r>
            <w:r>
              <w:rPr>
                <w:rFonts w:hint="eastAsia" w:ascii="Times New Roman" w:hAnsi="Times New Roman"/>
                <w:kern w:val="18"/>
                <w:szCs w:val="21"/>
              </w:rPr>
              <w:t>及软基外运至规划弃渣场</w:t>
            </w:r>
            <w:r>
              <w:rPr>
                <w:rFonts w:ascii="Times New Roman" w:hAnsi="Times New Roman"/>
                <w:kern w:val="18"/>
                <w:szCs w:val="21"/>
              </w:rPr>
              <w:t>。</w:t>
            </w:r>
          </w:p>
          <w:p w14:paraId="444AFEBD">
            <w:pPr>
              <w:spacing w:line="360" w:lineRule="auto"/>
              <w:ind w:firstLine="480" w:firstLineChars="200"/>
              <w:rPr>
                <w:rFonts w:ascii="Times New Roman" w:hAnsi="Times New Roman"/>
                <w:kern w:val="18"/>
                <w:sz w:val="24"/>
              </w:rPr>
            </w:pPr>
            <w:r>
              <w:rPr>
                <w:rFonts w:hint="eastAsia" w:ascii="Times New Roman" w:hAnsi="Times New Roman" w:cs="宋体"/>
                <w:kern w:val="18"/>
                <w:sz w:val="24"/>
              </w:rPr>
              <w:t>（2）</w:t>
            </w:r>
            <w:r>
              <w:rPr>
                <w:rFonts w:hint="eastAsia" w:ascii="Times New Roman" w:hAnsi="Times New Roman"/>
                <w:kern w:val="18"/>
                <w:sz w:val="24"/>
              </w:rPr>
              <w:t>施工垃圾</w:t>
            </w:r>
          </w:p>
          <w:p w14:paraId="23E9C952">
            <w:pPr>
              <w:spacing w:line="360" w:lineRule="auto"/>
              <w:ind w:firstLine="480" w:firstLineChars="200"/>
              <w:rPr>
                <w:rFonts w:ascii="Times New Roman" w:hAnsi="Times New Roman"/>
                <w:kern w:val="18"/>
                <w:sz w:val="24"/>
              </w:rPr>
            </w:pPr>
            <w:r>
              <w:rPr>
                <w:rFonts w:hint="eastAsia" w:ascii="Times New Roman" w:hAnsi="Times New Roman"/>
                <w:kern w:val="18"/>
                <w:sz w:val="24"/>
              </w:rPr>
              <w:t>施工垃圾包括废弃施工材料，如木材、钢材及混凝土凝块废料等</w:t>
            </w:r>
            <w:r>
              <w:rPr>
                <w:rFonts w:ascii="Times New Roman" w:hAnsi="Times New Roman"/>
                <w:kern w:val="18"/>
                <w:sz w:val="24"/>
              </w:rPr>
              <w:t>，</w:t>
            </w:r>
            <w:r>
              <w:rPr>
                <w:rFonts w:hint="eastAsia" w:ascii="Times New Roman" w:hAnsi="Times New Roman"/>
                <w:kern w:val="18"/>
                <w:sz w:val="24"/>
              </w:rPr>
              <w:t>产生量以12t/km计，则芒市西二环建设</w:t>
            </w:r>
            <w:r>
              <w:rPr>
                <w:rFonts w:ascii="Times New Roman" w:hAnsi="Times New Roman"/>
                <w:sz w:val="24"/>
              </w:rPr>
              <w:t>过程中</w:t>
            </w:r>
            <w:r>
              <w:rPr>
                <w:rFonts w:hint="eastAsia" w:ascii="Times New Roman" w:hAnsi="Times New Roman"/>
                <w:sz w:val="24"/>
              </w:rPr>
              <w:t>施工垃圾产生量约129.75t</w:t>
            </w:r>
            <w:r>
              <w:rPr>
                <w:rFonts w:ascii="Times New Roman" w:hAnsi="Times New Roman"/>
                <w:kern w:val="0"/>
                <w:sz w:val="24"/>
              </w:rPr>
              <w:t>，</w:t>
            </w:r>
            <w:r>
              <w:rPr>
                <w:rFonts w:hint="eastAsia" w:ascii="Times New Roman" w:hAnsi="Times New Roman"/>
                <w:kern w:val="18"/>
                <w:sz w:val="24"/>
              </w:rPr>
              <w:t>项目施工垃圾严格按照《城市建筑垃圾管理规定》的规定充分回收利用，不能利用的部分应给予收集，不能随意丢弃，由施工单位运至建设部门指定地点进行妥善处置。</w:t>
            </w:r>
          </w:p>
          <w:p w14:paraId="5E038EB0">
            <w:pPr>
              <w:spacing w:line="360" w:lineRule="auto"/>
              <w:ind w:firstLine="480" w:firstLineChars="200"/>
              <w:rPr>
                <w:rFonts w:ascii="Times New Roman" w:hAnsi="Times New Roman"/>
                <w:kern w:val="18"/>
                <w:sz w:val="24"/>
              </w:rPr>
            </w:pPr>
            <w:r>
              <w:rPr>
                <w:rFonts w:hint="eastAsia" w:ascii="Times New Roman" w:hAnsi="Times New Roman"/>
                <w:kern w:val="18"/>
                <w:sz w:val="24"/>
              </w:rPr>
              <w:t>（3）生活垃圾</w:t>
            </w:r>
          </w:p>
          <w:p w14:paraId="44112B8B">
            <w:pPr>
              <w:spacing w:line="360" w:lineRule="auto"/>
              <w:ind w:firstLine="480" w:firstLineChars="200"/>
              <w:rPr>
                <w:rFonts w:ascii="Times New Roman" w:hAnsi="Times New Roman"/>
                <w:kern w:val="18"/>
                <w:sz w:val="24"/>
              </w:rPr>
            </w:pPr>
            <w:r>
              <w:rPr>
                <w:rFonts w:ascii="Times New Roman" w:hAnsi="Times New Roman"/>
                <w:kern w:val="18"/>
                <w:sz w:val="24"/>
              </w:rPr>
              <w:t>本项目</w:t>
            </w:r>
            <w:r>
              <w:rPr>
                <w:rFonts w:hint="eastAsia" w:ascii="Times New Roman" w:hAnsi="Times New Roman"/>
                <w:kern w:val="18"/>
                <w:sz w:val="24"/>
              </w:rPr>
              <w:t>施工人员约150</w:t>
            </w:r>
            <w:r>
              <w:rPr>
                <w:rFonts w:ascii="Times New Roman" w:hAnsi="Times New Roman"/>
                <w:kern w:val="18"/>
                <w:sz w:val="24"/>
              </w:rPr>
              <w:t>人，</w:t>
            </w:r>
            <w:r>
              <w:rPr>
                <w:rFonts w:hint="eastAsia" w:ascii="Times New Roman" w:hAnsi="Times New Roman"/>
                <w:kern w:val="18"/>
                <w:sz w:val="24"/>
              </w:rPr>
              <w:t>均不在项目区食宿</w:t>
            </w:r>
            <w:r>
              <w:rPr>
                <w:rFonts w:ascii="Times New Roman" w:hAnsi="Times New Roman"/>
                <w:kern w:val="18"/>
                <w:sz w:val="24"/>
              </w:rPr>
              <w:t>，根据《第一次全国污染源普查</w:t>
            </w:r>
            <w:r>
              <w:rPr>
                <w:rFonts w:hint="eastAsia" w:ascii="Times New Roman" w:hAnsi="Times New Roman"/>
                <w:kern w:val="18"/>
                <w:sz w:val="24"/>
              </w:rPr>
              <w:t>：</w:t>
            </w:r>
            <w:r>
              <w:rPr>
                <w:rFonts w:ascii="Times New Roman" w:hAnsi="Times New Roman"/>
                <w:kern w:val="18"/>
                <w:sz w:val="24"/>
              </w:rPr>
              <w:t>城镇生活源产排污系数手册》</w:t>
            </w:r>
            <w:r>
              <w:rPr>
                <w:rFonts w:hint="eastAsia" w:ascii="Times New Roman" w:hAnsi="Times New Roman"/>
                <w:kern w:val="18"/>
                <w:sz w:val="24"/>
              </w:rPr>
              <w:t>（2008年3月）</w:t>
            </w:r>
            <w:r>
              <w:rPr>
                <w:rFonts w:ascii="Times New Roman" w:hAnsi="Times New Roman"/>
                <w:kern w:val="18"/>
                <w:sz w:val="24"/>
              </w:rPr>
              <w:t>，</w:t>
            </w:r>
            <w:r>
              <w:rPr>
                <w:rFonts w:hint="eastAsia" w:ascii="Times New Roman" w:hAnsi="Times New Roman"/>
                <w:kern w:val="18"/>
                <w:sz w:val="24"/>
              </w:rPr>
              <w:t>表4四区居民生活污水、生活垃圾产生和排放系数</w:t>
            </w:r>
            <w:r>
              <w:rPr>
                <w:rFonts w:ascii="Times New Roman" w:hAnsi="Times New Roman"/>
                <w:kern w:val="18"/>
                <w:sz w:val="24"/>
              </w:rPr>
              <w:t>，生活垃圾产生量为0.</w:t>
            </w:r>
            <w:r>
              <w:rPr>
                <w:rFonts w:hint="eastAsia" w:ascii="Times New Roman" w:hAnsi="Times New Roman"/>
                <w:kern w:val="18"/>
                <w:sz w:val="24"/>
              </w:rPr>
              <w:t>3</w:t>
            </w:r>
            <w:r>
              <w:rPr>
                <w:rFonts w:ascii="Times New Roman" w:hAnsi="Times New Roman"/>
                <w:kern w:val="18"/>
                <w:sz w:val="24"/>
              </w:rPr>
              <w:t>kg/(人·d)</w:t>
            </w:r>
            <w:r>
              <w:rPr>
                <w:rFonts w:hint="eastAsia" w:ascii="Times New Roman" w:hAnsi="Times New Roman"/>
                <w:kern w:val="18"/>
                <w:sz w:val="24"/>
              </w:rPr>
              <w:t>，</w:t>
            </w:r>
            <w:r>
              <w:rPr>
                <w:rFonts w:ascii="Times New Roman" w:hAnsi="Times New Roman"/>
                <w:kern w:val="18"/>
                <w:sz w:val="24"/>
              </w:rPr>
              <w:t>则生活垃圾产生量约为</w:t>
            </w:r>
            <w:r>
              <w:rPr>
                <w:rFonts w:hint="eastAsia" w:ascii="Times New Roman" w:hAnsi="Times New Roman"/>
                <w:kern w:val="18"/>
                <w:sz w:val="24"/>
              </w:rPr>
              <w:t>45</w:t>
            </w:r>
            <w:r>
              <w:rPr>
                <w:rFonts w:ascii="Times New Roman" w:hAnsi="Times New Roman"/>
                <w:kern w:val="18"/>
                <w:sz w:val="24"/>
              </w:rPr>
              <w:t>kg/d，</w:t>
            </w:r>
            <w:r>
              <w:rPr>
                <w:rFonts w:hint="eastAsia" w:ascii="Times New Roman" w:hAnsi="Times New Roman"/>
                <w:kern w:val="18"/>
                <w:sz w:val="24"/>
              </w:rPr>
              <w:t>施工期产生量为17.55t</w:t>
            </w:r>
            <w:r>
              <w:rPr>
                <w:rFonts w:ascii="Times New Roman" w:hAnsi="Times New Roman"/>
                <w:kern w:val="18"/>
                <w:sz w:val="24"/>
              </w:rPr>
              <w:t>。生活垃圾拟集中收集后交由当地环卫部门处置，处置率100%</w:t>
            </w:r>
            <w:r>
              <w:rPr>
                <w:rFonts w:hint="eastAsia" w:ascii="Times New Roman" w:hAnsi="Times New Roman"/>
                <w:kern w:val="18"/>
                <w:sz w:val="24"/>
              </w:rPr>
              <w:t>，不会对环境造成影响。</w:t>
            </w:r>
          </w:p>
          <w:p w14:paraId="1B4D3815">
            <w:pPr>
              <w:spacing w:line="360" w:lineRule="auto"/>
              <w:ind w:firstLine="480" w:firstLineChars="200"/>
              <w:rPr>
                <w:rFonts w:ascii="Times New Roman" w:hAnsi="Times New Roman"/>
                <w:kern w:val="18"/>
                <w:sz w:val="24"/>
              </w:rPr>
            </w:pPr>
            <w:r>
              <w:rPr>
                <w:rFonts w:hint="eastAsia" w:ascii="Times New Roman" w:hAnsi="Times New Roman"/>
                <w:kern w:val="18"/>
                <w:sz w:val="24"/>
              </w:rPr>
              <w:t>（4）废油</w:t>
            </w:r>
          </w:p>
          <w:p w14:paraId="388CDA55">
            <w:pPr>
              <w:spacing w:line="360" w:lineRule="auto"/>
              <w:ind w:firstLine="480" w:firstLineChars="200"/>
              <w:rPr>
                <w:rFonts w:ascii="Times New Roman" w:hAnsi="Times New Roman"/>
                <w:sz w:val="24"/>
                <w:szCs w:val="24"/>
              </w:rPr>
            </w:pPr>
            <w:r>
              <w:rPr>
                <w:rFonts w:ascii="Times New Roman" w:hAnsi="Times New Roman"/>
                <w:sz w:val="24"/>
                <w:szCs w:val="24"/>
              </w:rPr>
              <w:t>本项目</w:t>
            </w:r>
            <w:r>
              <w:rPr>
                <w:rFonts w:hint="eastAsia" w:ascii="Times New Roman" w:hAnsi="Times New Roman"/>
                <w:sz w:val="24"/>
                <w:szCs w:val="24"/>
              </w:rPr>
              <w:t>在施工</w:t>
            </w:r>
            <w:r>
              <w:rPr>
                <w:rFonts w:ascii="Times New Roman" w:hAnsi="Times New Roman"/>
                <w:sz w:val="24"/>
                <w:szCs w:val="24"/>
              </w:rPr>
              <w:t>过程中对故障</w:t>
            </w:r>
            <w:r>
              <w:rPr>
                <w:rFonts w:hint="eastAsia" w:ascii="Times New Roman" w:hAnsi="Times New Roman"/>
                <w:sz w:val="24"/>
                <w:szCs w:val="24"/>
              </w:rPr>
              <w:t>施工机械</w:t>
            </w:r>
            <w:r>
              <w:rPr>
                <w:rFonts w:ascii="Times New Roman" w:hAnsi="Times New Roman"/>
                <w:sz w:val="24"/>
                <w:szCs w:val="24"/>
              </w:rPr>
              <w:t>进行简单的维修，会产生少量的废油，根据《国家危险废物名录》（2016年），废油属于HW08废矿物油与含矿物油废物，废物代码为900-214-08</w:t>
            </w:r>
            <w:r>
              <w:rPr>
                <w:rFonts w:hint="eastAsia" w:ascii="Times New Roman" w:hAnsi="Times New Roman"/>
                <w:sz w:val="24"/>
                <w:szCs w:val="24"/>
              </w:rPr>
              <w:t>。本项目施工机械维修到维修点进行维修，产生的废油由维修点</w:t>
            </w:r>
            <w:r>
              <w:rPr>
                <w:rFonts w:ascii="Times New Roman" w:hAnsi="Times New Roman"/>
                <w:sz w:val="24"/>
                <w:szCs w:val="24"/>
              </w:rPr>
              <w:t>统一收集后定期交由有资质的单位进行处置</w:t>
            </w:r>
            <w:r>
              <w:rPr>
                <w:rFonts w:hint="eastAsia" w:ascii="Times New Roman" w:hAnsi="Times New Roman"/>
                <w:sz w:val="24"/>
                <w:szCs w:val="24"/>
              </w:rPr>
              <w:t>，因此项目区无废油产生</w:t>
            </w:r>
            <w:r>
              <w:rPr>
                <w:rFonts w:ascii="Times New Roman" w:hAnsi="Times New Roman"/>
                <w:sz w:val="24"/>
                <w:szCs w:val="24"/>
              </w:rPr>
              <w:t>。</w:t>
            </w:r>
          </w:p>
          <w:p w14:paraId="3D195743">
            <w:pPr>
              <w:spacing w:line="360" w:lineRule="auto"/>
              <w:ind w:firstLine="480" w:firstLineChars="200"/>
              <w:rPr>
                <w:rFonts w:ascii="Times New Roman" w:hAnsi="Times New Roman"/>
                <w:kern w:val="18"/>
                <w:sz w:val="24"/>
              </w:rPr>
            </w:pPr>
            <w:r>
              <w:rPr>
                <w:rFonts w:hint="eastAsia" w:ascii="Times New Roman" w:hAnsi="Times New Roman"/>
                <w:kern w:val="18"/>
                <w:sz w:val="24"/>
              </w:rPr>
              <w:t>（5）废沥青</w:t>
            </w:r>
          </w:p>
          <w:p w14:paraId="61109878">
            <w:pPr>
              <w:spacing w:line="360" w:lineRule="auto"/>
              <w:ind w:firstLine="480" w:firstLineChars="200"/>
              <w:rPr>
                <w:rFonts w:ascii="Times New Roman" w:hAnsi="Times New Roman"/>
                <w:sz w:val="24"/>
                <w:szCs w:val="24"/>
              </w:rPr>
            </w:pPr>
            <w:r>
              <w:rPr>
                <w:rFonts w:hint="eastAsia" w:ascii="Times New Roman" w:hAnsi="Times New Roman"/>
                <w:sz w:val="24"/>
              </w:rPr>
              <w:t>西二环建设路面为沥青混凝土路面，在施工过程中会产生会产生一定量的废弃沥青，产生量难以定量。</w:t>
            </w:r>
            <w:r>
              <w:rPr>
                <w:rFonts w:ascii="Times New Roman" w:hAnsi="Times New Roman"/>
                <w:sz w:val="24"/>
                <w:szCs w:val="24"/>
              </w:rPr>
              <w:t>根据《国家危险废物名录》（2016年），</w:t>
            </w:r>
            <w:r>
              <w:rPr>
                <w:rFonts w:hint="eastAsia" w:ascii="Times New Roman" w:hAnsi="Times New Roman"/>
                <w:sz w:val="24"/>
                <w:szCs w:val="24"/>
              </w:rPr>
              <w:t>废沥青</w:t>
            </w:r>
            <w:r>
              <w:rPr>
                <w:rFonts w:ascii="Times New Roman" w:hAnsi="Times New Roman"/>
                <w:sz w:val="24"/>
                <w:szCs w:val="24"/>
              </w:rPr>
              <w:t>属于HW</w:t>
            </w:r>
            <w:r>
              <w:rPr>
                <w:rFonts w:hint="eastAsia" w:ascii="Times New Roman" w:hAnsi="Times New Roman"/>
                <w:sz w:val="24"/>
                <w:szCs w:val="24"/>
              </w:rPr>
              <w:t>11精（蒸） 馏残渣</w:t>
            </w:r>
            <w:r>
              <w:rPr>
                <w:rFonts w:ascii="Times New Roman" w:hAnsi="Times New Roman"/>
                <w:sz w:val="24"/>
                <w:szCs w:val="24"/>
              </w:rPr>
              <w:t>，废物代码为900-013-11</w:t>
            </w:r>
            <w:r>
              <w:rPr>
                <w:rFonts w:hint="eastAsia" w:ascii="Times New Roman" w:hAnsi="Times New Roman"/>
                <w:sz w:val="24"/>
                <w:szCs w:val="24"/>
              </w:rPr>
              <w:t>。</w:t>
            </w:r>
            <w:r>
              <w:rPr>
                <w:rFonts w:ascii="Times New Roman" w:hAnsi="Times New Roman"/>
                <w:sz w:val="24"/>
                <w:szCs w:val="24"/>
              </w:rPr>
              <w:t>废</w:t>
            </w:r>
            <w:r>
              <w:rPr>
                <w:rFonts w:hint="eastAsia" w:ascii="Times New Roman" w:hAnsi="Times New Roman"/>
                <w:sz w:val="24"/>
                <w:szCs w:val="24"/>
              </w:rPr>
              <w:t>沥青经施工人员</w:t>
            </w:r>
            <w:r>
              <w:rPr>
                <w:rFonts w:ascii="Times New Roman" w:hAnsi="Times New Roman"/>
                <w:sz w:val="24"/>
                <w:szCs w:val="24"/>
              </w:rPr>
              <w:t>统一收集后，</w:t>
            </w:r>
            <w:r>
              <w:rPr>
                <w:rFonts w:hint="eastAsia" w:ascii="Times New Roman" w:hAnsi="Times New Roman"/>
                <w:sz w:val="24"/>
                <w:szCs w:val="24"/>
              </w:rPr>
              <w:t>交由沥青购买单位进行妥善处置。</w:t>
            </w:r>
          </w:p>
          <w:p w14:paraId="41D38B97">
            <w:pPr>
              <w:autoSpaceDE w:val="0"/>
              <w:autoSpaceDN w:val="0"/>
              <w:adjustRightInd w:val="0"/>
              <w:spacing w:line="480" w:lineRule="exact"/>
              <w:ind w:firstLine="480"/>
              <w:rPr>
                <w:rFonts w:ascii="Times New Roman" w:hAnsi="Times New Roman"/>
                <w:b/>
                <w:kern w:val="18"/>
                <w:sz w:val="24"/>
                <w:lang w:val="zh-CN"/>
              </w:rPr>
            </w:pPr>
            <w:r>
              <w:rPr>
                <w:rFonts w:hint="eastAsia" w:ascii="Times New Roman" w:hAnsi="Times New Roman"/>
                <w:b/>
                <w:kern w:val="18"/>
                <w:sz w:val="24"/>
                <w:lang w:val="zh-CN"/>
              </w:rPr>
              <w:t>5、水土流失</w:t>
            </w:r>
          </w:p>
          <w:p w14:paraId="031ADBC7">
            <w:pPr>
              <w:spacing w:line="360" w:lineRule="auto"/>
              <w:ind w:firstLine="480" w:firstLineChars="200"/>
              <w:rPr>
                <w:rFonts w:ascii="Times New Roman" w:hAnsi="Times New Roman"/>
                <w:spacing w:val="-6"/>
                <w:sz w:val="24"/>
                <w:szCs w:val="24"/>
              </w:rPr>
            </w:pPr>
            <w:r>
              <w:rPr>
                <w:rFonts w:ascii="Times New Roman" w:hAnsi="Times New Roman"/>
                <w:sz w:val="24"/>
              </w:rPr>
              <w:t>根据项目</w:t>
            </w:r>
            <w:r>
              <w:rPr>
                <w:rFonts w:ascii="Times New Roman" w:hAnsi="Times New Roman"/>
                <w:bCs/>
                <w:sz w:val="24"/>
                <w:szCs w:val="24"/>
              </w:rPr>
              <w:t>《水土保持方案报告书》</w:t>
            </w:r>
            <w:r>
              <w:rPr>
                <w:rFonts w:hint="eastAsia" w:ascii="Times New Roman" w:hAnsi="Times New Roman"/>
                <w:bCs/>
                <w:sz w:val="24"/>
                <w:szCs w:val="24"/>
              </w:rPr>
              <w:t>，</w:t>
            </w:r>
            <w:r>
              <w:rPr>
                <w:rFonts w:ascii="Times New Roman" w:hAnsi="Times New Roman"/>
                <w:spacing w:val="-6"/>
                <w:sz w:val="24"/>
                <w:szCs w:val="24"/>
              </w:rPr>
              <w:t>项目占地面积为</w:t>
            </w:r>
            <w:r>
              <w:rPr>
                <w:rFonts w:hint="eastAsia" w:ascii="Times New Roman" w:hAnsi="Times New Roman"/>
                <w:sz w:val="24"/>
                <w:szCs w:val="24"/>
              </w:rPr>
              <w:t>64.38h</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，其中路基路面工程区占地面积</w:t>
            </w:r>
            <w:r>
              <w:rPr>
                <w:rFonts w:hint="eastAsia" w:ascii="Times New Roman" w:hAnsi="Times New Roman"/>
                <w:sz w:val="24"/>
                <w:szCs w:val="24"/>
              </w:rPr>
              <w:t>44.69</w:t>
            </w:r>
            <w:r>
              <w:rPr>
                <w:rFonts w:ascii="Times New Roman" w:hAnsi="Times New Roman"/>
                <w:sz w:val="24"/>
                <w:szCs w:val="24"/>
              </w:rPr>
              <w:t>hm</w:t>
            </w:r>
            <w:r>
              <w:rPr>
                <w:rFonts w:ascii="Times New Roman" w:hAnsi="Times New Roman"/>
                <w:sz w:val="24"/>
                <w:szCs w:val="24"/>
                <w:vertAlign w:val="superscript"/>
              </w:rPr>
              <w:t>2</w:t>
            </w:r>
            <w:r>
              <w:rPr>
                <w:rFonts w:ascii="Times New Roman" w:hAnsi="Times New Roman"/>
                <w:sz w:val="24"/>
                <w:szCs w:val="24"/>
              </w:rPr>
              <w:t>，</w:t>
            </w:r>
            <w:r>
              <w:rPr>
                <w:rFonts w:hint="eastAsia" w:ascii="Times New Roman" w:hAnsi="Times New Roman"/>
                <w:sz w:val="24"/>
                <w:szCs w:val="24"/>
              </w:rPr>
              <w:t>桥涵工程区</w:t>
            </w:r>
            <w:r>
              <w:rPr>
                <w:rFonts w:ascii="Times New Roman" w:hAnsi="Times New Roman"/>
                <w:sz w:val="24"/>
                <w:szCs w:val="24"/>
              </w:rPr>
              <w:t>占地面积</w:t>
            </w:r>
            <w:r>
              <w:rPr>
                <w:rFonts w:hint="eastAsia" w:ascii="Times New Roman" w:hAnsi="Times New Roman"/>
                <w:sz w:val="24"/>
                <w:szCs w:val="24"/>
              </w:rPr>
              <w:t>0.95</w:t>
            </w:r>
            <w:r>
              <w:rPr>
                <w:rFonts w:ascii="Times New Roman" w:hAnsi="Times New Roman"/>
                <w:sz w:val="24"/>
                <w:szCs w:val="24"/>
              </w:rPr>
              <w:t>hm</w:t>
            </w:r>
            <w:r>
              <w:rPr>
                <w:rFonts w:ascii="Times New Roman" w:hAnsi="Times New Roman"/>
                <w:sz w:val="24"/>
                <w:szCs w:val="24"/>
                <w:vertAlign w:val="superscript"/>
              </w:rPr>
              <w:t>2</w:t>
            </w:r>
            <w:r>
              <w:rPr>
                <w:rFonts w:ascii="Times New Roman" w:hAnsi="Times New Roman"/>
                <w:sz w:val="24"/>
                <w:szCs w:val="24"/>
              </w:rPr>
              <w:t>，</w:t>
            </w:r>
            <w:r>
              <w:rPr>
                <w:rFonts w:hint="eastAsia" w:ascii="Times New Roman" w:hAnsi="Times New Roman"/>
                <w:sz w:val="24"/>
                <w:szCs w:val="24"/>
              </w:rPr>
              <w:t>施工场地区占地3.62hm</w:t>
            </w:r>
            <w:r>
              <w:rPr>
                <w:rFonts w:hint="eastAsia" w:ascii="Times New Roman" w:hAnsi="Times New Roman"/>
                <w:sz w:val="24"/>
                <w:szCs w:val="24"/>
                <w:vertAlign w:val="superscript"/>
              </w:rPr>
              <w:t>2</w:t>
            </w:r>
            <w:r>
              <w:rPr>
                <w:rFonts w:hint="eastAsia" w:ascii="Times New Roman" w:hAnsi="Times New Roman"/>
                <w:sz w:val="24"/>
                <w:szCs w:val="24"/>
              </w:rPr>
              <w:t>，表土堆放区</w:t>
            </w:r>
            <w:r>
              <w:rPr>
                <w:rFonts w:ascii="Times New Roman" w:hAnsi="Times New Roman"/>
                <w:sz w:val="24"/>
                <w:szCs w:val="24"/>
              </w:rPr>
              <w:t>占地</w:t>
            </w:r>
            <w:r>
              <w:rPr>
                <w:rFonts w:hint="eastAsia" w:ascii="Times New Roman" w:hAnsi="Times New Roman"/>
                <w:sz w:val="24"/>
                <w:szCs w:val="24"/>
              </w:rPr>
              <w:t>3.09</w:t>
            </w:r>
            <w:r>
              <w:rPr>
                <w:rFonts w:ascii="Times New Roman" w:hAnsi="Times New Roman"/>
                <w:sz w:val="24"/>
                <w:szCs w:val="24"/>
              </w:rPr>
              <w:t>hm</w:t>
            </w:r>
            <w:r>
              <w:rPr>
                <w:rFonts w:ascii="Times New Roman" w:hAnsi="Times New Roman"/>
                <w:sz w:val="24"/>
                <w:szCs w:val="24"/>
                <w:vertAlign w:val="superscript"/>
              </w:rPr>
              <w:t>2</w:t>
            </w:r>
            <w:r>
              <w:rPr>
                <w:rFonts w:ascii="Times New Roman" w:hAnsi="Times New Roman"/>
                <w:sz w:val="24"/>
                <w:szCs w:val="24"/>
              </w:rPr>
              <w:t>，</w:t>
            </w:r>
            <w:r>
              <w:rPr>
                <w:rFonts w:hint="eastAsia" w:ascii="Times New Roman" w:hAnsi="Times New Roman"/>
                <w:sz w:val="24"/>
                <w:szCs w:val="24"/>
              </w:rPr>
              <w:t>弃渣场占地18.74hm</w:t>
            </w:r>
            <w:r>
              <w:rPr>
                <w:rFonts w:hint="eastAsia" w:ascii="Times New Roman" w:hAnsi="Times New Roman"/>
                <w:sz w:val="24"/>
                <w:szCs w:val="24"/>
                <w:vertAlign w:val="superscript"/>
              </w:rPr>
              <w:t>2</w:t>
            </w:r>
            <w:r>
              <w:rPr>
                <w:rFonts w:hint="eastAsia" w:ascii="Times New Roman" w:hAnsi="Times New Roman"/>
                <w:sz w:val="24"/>
                <w:szCs w:val="24"/>
              </w:rPr>
              <w:t>。项目</w:t>
            </w:r>
            <w:r>
              <w:rPr>
                <w:rFonts w:ascii="Times New Roman" w:hAnsi="Times New Roman"/>
                <w:sz w:val="24"/>
              </w:rPr>
              <w:t>占地类型</w:t>
            </w:r>
            <w:r>
              <w:rPr>
                <w:rFonts w:hint="eastAsia" w:ascii="Times New Roman" w:hAnsi="Times New Roman"/>
                <w:sz w:val="24"/>
              </w:rPr>
              <w:t>有</w:t>
            </w:r>
            <w:r>
              <w:rPr>
                <w:rFonts w:ascii="Times New Roman" w:hAnsi="Times New Roman"/>
                <w:sz w:val="24"/>
              </w:rPr>
              <w:t>水田、园地、坡耕地、林地、交通运输用地、建设用地、水域及水利设施用地</w:t>
            </w:r>
            <w:r>
              <w:rPr>
                <w:rFonts w:hint="eastAsia" w:ascii="Times New Roman" w:hAnsi="Times New Roman"/>
                <w:sz w:val="24"/>
              </w:rPr>
              <w:t>和</w:t>
            </w:r>
            <w:r>
              <w:rPr>
                <w:rFonts w:ascii="Times New Roman" w:hAnsi="Times New Roman"/>
                <w:sz w:val="24"/>
              </w:rPr>
              <w:t>其他土地</w:t>
            </w:r>
            <w:r>
              <w:rPr>
                <w:rFonts w:hint="eastAsia" w:ascii="Times New Roman" w:hAnsi="Times New Roman"/>
                <w:sz w:val="24"/>
              </w:rPr>
              <w:t>，</w:t>
            </w:r>
            <w:r>
              <w:rPr>
                <w:rFonts w:ascii="Times New Roman" w:hAnsi="Times New Roman"/>
                <w:spacing w:val="-6"/>
                <w:sz w:val="24"/>
                <w:szCs w:val="24"/>
              </w:rPr>
              <w:t>工程完工后，项目区被硬化及绿化场地覆盖，能够使得项目区的水土流失强度有所降低，同时对改善项目区的生态环境具有重要意义。</w:t>
            </w:r>
          </w:p>
          <w:p w14:paraId="07F45470">
            <w:pPr>
              <w:pStyle w:val="115"/>
              <w:adjustRightInd/>
              <w:snapToGrid/>
              <w:spacing w:after="0" w:line="360" w:lineRule="auto"/>
              <w:ind w:firstLine="0" w:firstLineChars="0"/>
              <w:jc w:val="center"/>
              <w:rPr>
                <w:rFonts w:ascii="Times New Roman" w:hAnsi="Times New Roman" w:cs="Times New Roman"/>
                <w:b/>
                <w:sz w:val="24"/>
                <w:szCs w:val="24"/>
              </w:rPr>
            </w:pPr>
          </w:p>
          <w:p w14:paraId="00C2E489">
            <w:pPr>
              <w:pStyle w:val="115"/>
              <w:adjustRightInd/>
              <w:snapToGrid/>
              <w:spacing w:after="0" w:line="360" w:lineRule="auto"/>
              <w:ind w:firstLine="0" w:firstLineChars="0"/>
              <w:jc w:val="center"/>
              <w:rPr>
                <w:rFonts w:ascii="Times New Roman" w:hAnsi="Times New Roman" w:cs="Times New Roman"/>
                <w:b/>
                <w:sz w:val="24"/>
                <w:szCs w:val="24"/>
              </w:rPr>
            </w:pPr>
          </w:p>
          <w:p w14:paraId="465436CD">
            <w:pPr>
              <w:pStyle w:val="115"/>
              <w:adjustRightInd/>
              <w:snapToGrid/>
              <w:spacing w:after="0" w:line="360" w:lineRule="auto"/>
              <w:ind w:firstLine="0" w:firstLineChars="0"/>
              <w:jc w:val="center"/>
              <w:rPr>
                <w:rFonts w:ascii="Times New Roman" w:hAnsi="Times New Roman" w:cs="Times New Roman"/>
                <w:b/>
                <w:sz w:val="24"/>
                <w:szCs w:val="24"/>
              </w:rPr>
            </w:pPr>
          </w:p>
          <w:p w14:paraId="162FED8A">
            <w:pPr>
              <w:pStyle w:val="115"/>
              <w:adjustRightInd/>
              <w:snapToGrid/>
              <w:spacing w:after="0" w:line="360" w:lineRule="auto"/>
              <w:ind w:firstLine="0" w:firstLineChars="0"/>
              <w:jc w:val="center"/>
              <w:rPr>
                <w:rFonts w:ascii="Times New Roman" w:hAnsi="Times New Roman" w:cs="Times New Roman"/>
                <w:b/>
                <w:sz w:val="24"/>
                <w:szCs w:val="24"/>
                <w:vertAlign w:val="superscript"/>
              </w:rPr>
            </w:pPr>
            <w:r>
              <w:rPr>
                <w:rFonts w:hint="eastAsia" w:ascii="Times New Roman" w:hAnsi="Times New Roman" w:cs="Times New Roman"/>
                <w:b/>
                <w:sz w:val="24"/>
                <w:szCs w:val="24"/>
              </w:rPr>
              <w:t xml:space="preserve">表5-7  </w:t>
            </w:r>
            <w:r>
              <w:rPr>
                <w:rFonts w:ascii="Times New Roman" w:hAnsi="Times New Roman" w:cs="Times New Roman"/>
                <w:b/>
                <w:sz w:val="24"/>
                <w:szCs w:val="24"/>
              </w:rPr>
              <w:t>项目区水土流失防治责任范围表</w:t>
            </w:r>
            <w:r>
              <w:rPr>
                <w:rFonts w:ascii="Times New Roman" w:hAnsi="Times New Roman"/>
                <w:b/>
                <w:sz w:val="24"/>
                <w:szCs w:val="24"/>
              </w:rPr>
              <w:t>（单位：hm</w:t>
            </w:r>
            <w:r>
              <w:rPr>
                <w:rFonts w:ascii="Times New Roman" w:hAnsi="Times New Roman"/>
                <w:b/>
                <w:sz w:val="24"/>
                <w:szCs w:val="24"/>
                <w:vertAlign w:val="superscript"/>
              </w:rPr>
              <w:t>2</w:t>
            </w:r>
            <w:r>
              <w:rPr>
                <w:rFonts w:ascii="Times New Roman" w:hAnsi="Times New Roman"/>
                <w:b/>
                <w:sz w:val="24"/>
                <w:szCs w:val="24"/>
              </w:rPr>
              <w:t>）</w:t>
            </w:r>
          </w:p>
          <w:tbl>
            <w:tblPr>
              <w:tblStyle w:val="29"/>
              <w:tblW w:w="8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573"/>
              <w:gridCol w:w="1217"/>
              <w:gridCol w:w="1218"/>
              <w:gridCol w:w="1217"/>
              <w:gridCol w:w="1403"/>
              <w:gridCol w:w="1708"/>
            </w:tblGrid>
            <w:tr w14:paraId="74EF9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573" w:type="dxa"/>
                  <w:vMerge w:val="restart"/>
                  <w:shd w:val="clear" w:color="auto" w:fill="auto"/>
                  <w:vAlign w:val="center"/>
                </w:tcPr>
                <w:p w14:paraId="401DF07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项目组成</w:t>
                  </w:r>
                </w:p>
              </w:tc>
              <w:tc>
                <w:tcPr>
                  <w:tcW w:w="3652" w:type="dxa"/>
                  <w:gridSpan w:val="3"/>
                  <w:shd w:val="clear" w:color="auto" w:fill="auto"/>
                  <w:vAlign w:val="center"/>
                </w:tcPr>
                <w:p w14:paraId="47B0064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项目建设区</w:t>
                  </w:r>
                </w:p>
              </w:tc>
              <w:tc>
                <w:tcPr>
                  <w:tcW w:w="1403" w:type="dxa"/>
                  <w:vMerge w:val="restart"/>
                  <w:shd w:val="clear" w:color="auto" w:fill="auto"/>
                  <w:vAlign w:val="center"/>
                </w:tcPr>
                <w:p w14:paraId="68F2B31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直接影响区</w:t>
                  </w:r>
                </w:p>
              </w:tc>
              <w:tc>
                <w:tcPr>
                  <w:tcW w:w="1708" w:type="dxa"/>
                  <w:vMerge w:val="restart"/>
                  <w:shd w:val="clear" w:color="auto" w:fill="auto"/>
                  <w:vAlign w:val="center"/>
                </w:tcPr>
                <w:p w14:paraId="2F96523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合计</w:t>
                  </w:r>
                </w:p>
              </w:tc>
            </w:tr>
            <w:tr w14:paraId="0AEDF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573" w:type="dxa"/>
                  <w:vMerge w:val="continue"/>
                  <w:shd w:val="clear" w:color="auto" w:fill="auto"/>
                  <w:vAlign w:val="center"/>
                </w:tcPr>
                <w:p w14:paraId="271D5628">
                  <w:pPr>
                    <w:widowControl/>
                    <w:adjustRightInd w:val="0"/>
                    <w:snapToGrid w:val="0"/>
                    <w:jc w:val="center"/>
                    <w:rPr>
                      <w:rFonts w:ascii="Times New Roman" w:hAnsi="Times New Roman"/>
                      <w:szCs w:val="21"/>
                    </w:rPr>
                  </w:pPr>
                </w:p>
              </w:tc>
              <w:tc>
                <w:tcPr>
                  <w:tcW w:w="1217" w:type="dxa"/>
                  <w:shd w:val="clear" w:color="auto" w:fill="auto"/>
                  <w:vAlign w:val="center"/>
                </w:tcPr>
                <w:p w14:paraId="71D35A0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永久占地</w:t>
                  </w:r>
                </w:p>
              </w:tc>
              <w:tc>
                <w:tcPr>
                  <w:tcW w:w="1218" w:type="dxa"/>
                  <w:shd w:val="clear" w:color="auto" w:fill="auto"/>
                  <w:vAlign w:val="center"/>
                </w:tcPr>
                <w:p w14:paraId="4DAD176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临时占地</w:t>
                  </w:r>
                </w:p>
              </w:tc>
              <w:tc>
                <w:tcPr>
                  <w:tcW w:w="1217" w:type="dxa"/>
                  <w:shd w:val="clear" w:color="auto" w:fill="auto"/>
                  <w:vAlign w:val="center"/>
                </w:tcPr>
                <w:p w14:paraId="0C11336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小计</w:t>
                  </w:r>
                </w:p>
              </w:tc>
              <w:tc>
                <w:tcPr>
                  <w:tcW w:w="1403" w:type="dxa"/>
                  <w:vMerge w:val="continue"/>
                  <w:shd w:val="clear" w:color="auto" w:fill="auto"/>
                  <w:vAlign w:val="center"/>
                </w:tcPr>
                <w:p w14:paraId="7D8D8860">
                  <w:pPr>
                    <w:widowControl/>
                    <w:adjustRightInd w:val="0"/>
                    <w:snapToGrid w:val="0"/>
                    <w:jc w:val="center"/>
                    <w:rPr>
                      <w:rFonts w:ascii="Times New Roman" w:hAnsi="Times New Roman"/>
                      <w:szCs w:val="21"/>
                    </w:rPr>
                  </w:pPr>
                </w:p>
              </w:tc>
              <w:tc>
                <w:tcPr>
                  <w:tcW w:w="1708" w:type="dxa"/>
                  <w:vMerge w:val="continue"/>
                  <w:shd w:val="clear" w:color="auto" w:fill="auto"/>
                  <w:vAlign w:val="center"/>
                </w:tcPr>
                <w:p w14:paraId="27D09902">
                  <w:pPr>
                    <w:widowControl/>
                    <w:adjustRightInd w:val="0"/>
                    <w:snapToGrid w:val="0"/>
                    <w:jc w:val="center"/>
                    <w:rPr>
                      <w:rFonts w:ascii="Times New Roman" w:hAnsi="Times New Roman"/>
                      <w:szCs w:val="21"/>
                    </w:rPr>
                  </w:pPr>
                </w:p>
              </w:tc>
            </w:tr>
            <w:tr w14:paraId="21676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573" w:type="dxa"/>
                  <w:shd w:val="clear" w:color="auto" w:fill="auto"/>
                  <w:vAlign w:val="center"/>
                </w:tcPr>
                <w:p w14:paraId="2711A331">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路基工程</w:t>
                  </w:r>
                  <w:r>
                    <w:rPr>
                      <w:rFonts w:hint="eastAsia" w:ascii="Times New Roman" w:hAnsi="Times New Roman"/>
                      <w:kern w:val="0"/>
                      <w:szCs w:val="21"/>
                      <w:lang w:bidi="ar"/>
                    </w:rPr>
                    <w:t>区</w:t>
                  </w:r>
                </w:p>
              </w:tc>
              <w:tc>
                <w:tcPr>
                  <w:tcW w:w="1217" w:type="dxa"/>
                  <w:shd w:val="clear" w:color="auto" w:fill="auto"/>
                  <w:vAlign w:val="center"/>
                </w:tcPr>
                <w:p w14:paraId="45717609">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44.69</w:t>
                  </w:r>
                </w:p>
              </w:tc>
              <w:tc>
                <w:tcPr>
                  <w:tcW w:w="1218" w:type="dxa"/>
                  <w:shd w:val="clear" w:color="auto" w:fill="auto"/>
                  <w:vAlign w:val="center"/>
                </w:tcPr>
                <w:p w14:paraId="1323CF48">
                  <w:pPr>
                    <w:widowControl/>
                    <w:adjustRightInd w:val="0"/>
                    <w:snapToGrid w:val="0"/>
                    <w:jc w:val="center"/>
                    <w:rPr>
                      <w:rFonts w:ascii="Times New Roman" w:hAnsi="Times New Roman"/>
                      <w:szCs w:val="21"/>
                    </w:rPr>
                  </w:pPr>
                </w:p>
              </w:tc>
              <w:tc>
                <w:tcPr>
                  <w:tcW w:w="1217" w:type="dxa"/>
                  <w:shd w:val="clear" w:color="auto" w:fill="auto"/>
                  <w:vAlign w:val="center"/>
                </w:tcPr>
                <w:p w14:paraId="0824C335">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44.69</w:t>
                  </w:r>
                </w:p>
              </w:tc>
              <w:tc>
                <w:tcPr>
                  <w:tcW w:w="1403" w:type="dxa"/>
                  <w:shd w:val="clear" w:color="auto" w:fill="auto"/>
                  <w:vAlign w:val="center"/>
                </w:tcPr>
                <w:p w14:paraId="7179909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6.36</w:t>
                  </w:r>
                </w:p>
              </w:tc>
              <w:tc>
                <w:tcPr>
                  <w:tcW w:w="1708" w:type="dxa"/>
                  <w:shd w:val="clear" w:color="auto" w:fill="auto"/>
                  <w:vAlign w:val="center"/>
                </w:tcPr>
                <w:p w14:paraId="70826595">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51.05</w:t>
                  </w:r>
                </w:p>
              </w:tc>
            </w:tr>
            <w:tr w14:paraId="4CC2A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573" w:type="dxa"/>
                  <w:shd w:val="clear" w:color="auto" w:fill="auto"/>
                  <w:vAlign w:val="center"/>
                </w:tcPr>
                <w:p w14:paraId="5867BE8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桥涵工程</w:t>
                  </w:r>
                  <w:r>
                    <w:rPr>
                      <w:rFonts w:hint="eastAsia" w:ascii="Times New Roman" w:hAnsi="Times New Roman"/>
                      <w:kern w:val="0"/>
                      <w:szCs w:val="21"/>
                      <w:lang w:bidi="ar"/>
                    </w:rPr>
                    <w:t>区</w:t>
                  </w:r>
                </w:p>
              </w:tc>
              <w:tc>
                <w:tcPr>
                  <w:tcW w:w="1217" w:type="dxa"/>
                  <w:shd w:val="clear" w:color="auto" w:fill="auto"/>
                  <w:vAlign w:val="center"/>
                </w:tcPr>
                <w:p w14:paraId="38DB5B8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0.95</w:t>
                  </w:r>
                </w:p>
              </w:tc>
              <w:tc>
                <w:tcPr>
                  <w:tcW w:w="1218" w:type="dxa"/>
                  <w:shd w:val="clear" w:color="auto" w:fill="auto"/>
                  <w:vAlign w:val="center"/>
                </w:tcPr>
                <w:p w14:paraId="4B2CAA10">
                  <w:pPr>
                    <w:widowControl/>
                    <w:adjustRightInd w:val="0"/>
                    <w:snapToGrid w:val="0"/>
                    <w:jc w:val="center"/>
                    <w:rPr>
                      <w:rFonts w:ascii="Times New Roman" w:hAnsi="Times New Roman"/>
                      <w:szCs w:val="21"/>
                    </w:rPr>
                  </w:pPr>
                </w:p>
              </w:tc>
              <w:tc>
                <w:tcPr>
                  <w:tcW w:w="1217" w:type="dxa"/>
                  <w:shd w:val="clear" w:color="auto" w:fill="auto"/>
                  <w:vAlign w:val="center"/>
                </w:tcPr>
                <w:p w14:paraId="64EC981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0.95</w:t>
                  </w:r>
                </w:p>
              </w:tc>
              <w:tc>
                <w:tcPr>
                  <w:tcW w:w="1403" w:type="dxa"/>
                  <w:shd w:val="clear" w:color="auto" w:fill="auto"/>
                  <w:vAlign w:val="center"/>
                </w:tcPr>
                <w:p w14:paraId="53BC835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0.32</w:t>
                  </w:r>
                </w:p>
              </w:tc>
              <w:tc>
                <w:tcPr>
                  <w:tcW w:w="1708" w:type="dxa"/>
                  <w:shd w:val="clear" w:color="auto" w:fill="auto"/>
                  <w:vAlign w:val="center"/>
                </w:tcPr>
                <w:p w14:paraId="61D2B175">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1.27</w:t>
                  </w:r>
                </w:p>
              </w:tc>
            </w:tr>
            <w:tr w14:paraId="566A9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573" w:type="dxa"/>
                  <w:shd w:val="clear" w:color="auto" w:fill="auto"/>
                  <w:vAlign w:val="center"/>
                </w:tcPr>
                <w:p w14:paraId="55656BE0">
                  <w:pPr>
                    <w:widowControl/>
                    <w:adjustRightInd w:val="0"/>
                    <w:snapToGrid w:val="0"/>
                    <w:jc w:val="center"/>
                    <w:textAlignment w:val="center"/>
                    <w:rPr>
                      <w:rFonts w:ascii="Times New Roman" w:hAnsi="Times New Roman"/>
                      <w:kern w:val="0"/>
                      <w:szCs w:val="21"/>
                      <w:lang w:bidi="ar"/>
                    </w:rPr>
                  </w:pPr>
                  <w:r>
                    <w:rPr>
                      <w:rFonts w:hint="eastAsia" w:ascii="Times New Roman" w:hAnsi="Times New Roman"/>
                      <w:kern w:val="0"/>
                      <w:szCs w:val="21"/>
                      <w:lang w:bidi="ar"/>
                    </w:rPr>
                    <w:t>施工场地区</w:t>
                  </w:r>
                </w:p>
              </w:tc>
              <w:tc>
                <w:tcPr>
                  <w:tcW w:w="1217" w:type="dxa"/>
                  <w:shd w:val="clear" w:color="auto" w:fill="auto"/>
                  <w:vAlign w:val="center"/>
                </w:tcPr>
                <w:p w14:paraId="56FFE406">
                  <w:pPr>
                    <w:widowControl/>
                    <w:adjustRightInd w:val="0"/>
                    <w:snapToGrid w:val="0"/>
                    <w:jc w:val="center"/>
                    <w:textAlignment w:val="center"/>
                    <w:rPr>
                      <w:rFonts w:ascii="Times New Roman" w:hAnsi="Times New Roman"/>
                      <w:kern w:val="0"/>
                      <w:szCs w:val="21"/>
                      <w:lang w:bidi="ar"/>
                    </w:rPr>
                  </w:pPr>
                  <w:r>
                    <w:rPr>
                      <w:rFonts w:hint="eastAsia" w:ascii="Times New Roman" w:hAnsi="Times New Roman"/>
                      <w:kern w:val="0"/>
                      <w:szCs w:val="21"/>
                      <w:lang w:bidi="ar"/>
                    </w:rPr>
                    <w:t>（3.62）</w:t>
                  </w:r>
                </w:p>
              </w:tc>
              <w:tc>
                <w:tcPr>
                  <w:tcW w:w="1218" w:type="dxa"/>
                  <w:shd w:val="clear" w:color="auto" w:fill="auto"/>
                  <w:vAlign w:val="center"/>
                </w:tcPr>
                <w:p w14:paraId="109763CB">
                  <w:pPr>
                    <w:widowControl/>
                    <w:adjustRightInd w:val="0"/>
                    <w:snapToGrid w:val="0"/>
                    <w:jc w:val="center"/>
                    <w:rPr>
                      <w:rFonts w:ascii="Times New Roman" w:hAnsi="Times New Roman"/>
                      <w:szCs w:val="21"/>
                    </w:rPr>
                  </w:pPr>
                </w:p>
              </w:tc>
              <w:tc>
                <w:tcPr>
                  <w:tcW w:w="1217" w:type="dxa"/>
                  <w:shd w:val="clear" w:color="auto" w:fill="auto"/>
                  <w:vAlign w:val="center"/>
                </w:tcPr>
                <w:p w14:paraId="5DF39066">
                  <w:pPr>
                    <w:widowControl/>
                    <w:adjustRightInd w:val="0"/>
                    <w:snapToGrid w:val="0"/>
                    <w:jc w:val="center"/>
                    <w:textAlignment w:val="center"/>
                    <w:rPr>
                      <w:rFonts w:ascii="Times New Roman" w:hAnsi="Times New Roman"/>
                      <w:kern w:val="0"/>
                      <w:szCs w:val="21"/>
                      <w:lang w:bidi="ar"/>
                    </w:rPr>
                  </w:pPr>
                  <w:r>
                    <w:rPr>
                      <w:rFonts w:hint="eastAsia" w:ascii="Times New Roman" w:hAnsi="Times New Roman"/>
                      <w:kern w:val="0"/>
                      <w:szCs w:val="21"/>
                      <w:lang w:bidi="ar"/>
                    </w:rPr>
                    <w:t>（3.62）</w:t>
                  </w:r>
                </w:p>
              </w:tc>
              <w:tc>
                <w:tcPr>
                  <w:tcW w:w="1403" w:type="dxa"/>
                  <w:shd w:val="clear" w:color="auto" w:fill="auto"/>
                  <w:vAlign w:val="center"/>
                </w:tcPr>
                <w:p w14:paraId="1E07B199">
                  <w:pPr>
                    <w:widowControl/>
                    <w:adjustRightInd w:val="0"/>
                    <w:snapToGrid w:val="0"/>
                    <w:jc w:val="center"/>
                    <w:textAlignment w:val="center"/>
                    <w:rPr>
                      <w:rFonts w:ascii="Times New Roman" w:hAnsi="Times New Roman"/>
                      <w:kern w:val="0"/>
                      <w:szCs w:val="21"/>
                      <w:lang w:bidi="ar"/>
                    </w:rPr>
                  </w:pPr>
                </w:p>
              </w:tc>
              <w:tc>
                <w:tcPr>
                  <w:tcW w:w="1708" w:type="dxa"/>
                  <w:shd w:val="clear" w:color="auto" w:fill="auto"/>
                  <w:vAlign w:val="center"/>
                </w:tcPr>
                <w:p w14:paraId="6341FF84">
                  <w:pPr>
                    <w:widowControl/>
                    <w:adjustRightInd w:val="0"/>
                    <w:snapToGrid w:val="0"/>
                    <w:jc w:val="center"/>
                    <w:textAlignment w:val="center"/>
                    <w:rPr>
                      <w:rFonts w:ascii="Times New Roman" w:hAnsi="Times New Roman"/>
                      <w:kern w:val="0"/>
                      <w:szCs w:val="21"/>
                      <w:lang w:bidi="ar"/>
                    </w:rPr>
                  </w:pPr>
                  <w:r>
                    <w:rPr>
                      <w:rFonts w:hint="eastAsia" w:ascii="Times New Roman" w:hAnsi="Times New Roman"/>
                      <w:kern w:val="0"/>
                      <w:szCs w:val="21"/>
                      <w:lang w:bidi="ar"/>
                    </w:rPr>
                    <w:t>（3.62）</w:t>
                  </w:r>
                </w:p>
              </w:tc>
            </w:tr>
            <w:tr w14:paraId="03735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573" w:type="dxa"/>
                  <w:shd w:val="clear" w:color="auto" w:fill="auto"/>
                  <w:vAlign w:val="center"/>
                </w:tcPr>
                <w:p w14:paraId="0E5608F1">
                  <w:pPr>
                    <w:widowControl/>
                    <w:adjustRightInd w:val="0"/>
                    <w:snapToGrid w:val="0"/>
                    <w:jc w:val="center"/>
                    <w:textAlignment w:val="center"/>
                    <w:rPr>
                      <w:rFonts w:ascii="Times New Roman" w:hAnsi="Times New Roman"/>
                      <w:kern w:val="0"/>
                      <w:szCs w:val="21"/>
                      <w:lang w:bidi="ar"/>
                    </w:rPr>
                  </w:pPr>
                  <w:r>
                    <w:rPr>
                      <w:rFonts w:hint="eastAsia" w:ascii="Times New Roman" w:hAnsi="Times New Roman"/>
                      <w:kern w:val="0"/>
                      <w:szCs w:val="21"/>
                      <w:lang w:bidi="ar"/>
                    </w:rPr>
                    <w:t>临时表土堆场区</w:t>
                  </w:r>
                </w:p>
              </w:tc>
              <w:tc>
                <w:tcPr>
                  <w:tcW w:w="1217" w:type="dxa"/>
                  <w:shd w:val="clear" w:color="auto" w:fill="auto"/>
                  <w:vAlign w:val="center"/>
                </w:tcPr>
                <w:p w14:paraId="6E792EA1">
                  <w:pPr>
                    <w:widowControl/>
                    <w:adjustRightInd w:val="0"/>
                    <w:snapToGrid w:val="0"/>
                    <w:jc w:val="center"/>
                    <w:textAlignment w:val="center"/>
                    <w:rPr>
                      <w:rFonts w:ascii="Times New Roman" w:hAnsi="Times New Roman"/>
                      <w:kern w:val="0"/>
                      <w:szCs w:val="21"/>
                      <w:lang w:bidi="ar"/>
                    </w:rPr>
                  </w:pPr>
                  <w:r>
                    <w:rPr>
                      <w:rFonts w:hint="eastAsia" w:ascii="Times New Roman" w:hAnsi="Times New Roman"/>
                      <w:kern w:val="0"/>
                      <w:szCs w:val="21"/>
                      <w:lang w:bidi="ar"/>
                    </w:rPr>
                    <w:t>（3.09）</w:t>
                  </w:r>
                </w:p>
              </w:tc>
              <w:tc>
                <w:tcPr>
                  <w:tcW w:w="1218" w:type="dxa"/>
                  <w:shd w:val="clear" w:color="auto" w:fill="auto"/>
                  <w:vAlign w:val="center"/>
                </w:tcPr>
                <w:p w14:paraId="60875B91">
                  <w:pPr>
                    <w:widowControl/>
                    <w:adjustRightInd w:val="0"/>
                    <w:snapToGrid w:val="0"/>
                    <w:jc w:val="center"/>
                    <w:rPr>
                      <w:rFonts w:ascii="Times New Roman" w:hAnsi="Times New Roman"/>
                      <w:szCs w:val="21"/>
                    </w:rPr>
                  </w:pPr>
                </w:p>
              </w:tc>
              <w:tc>
                <w:tcPr>
                  <w:tcW w:w="1217" w:type="dxa"/>
                  <w:shd w:val="clear" w:color="auto" w:fill="auto"/>
                  <w:vAlign w:val="center"/>
                </w:tcPr>
                <w:p w14:paraId="546830C4">
                  <w:pPr>
                    <w:widowControl/>
                    <w:adjustRightInd w:val="0"/>
                    <w:snapToGrid w:val="0"/>
                    <w:jc w:val="center"/>
                    <w:textAlignment w:val="center"/>
                    <w:rPr>
                      <w:rFonts w:ascii="Times New Roman" w:hAnsi="Times New Roman"/>
                      <w:kern w:val="0"/>
                      <w:szCs w:val="21"/>
                      <w:lang w:bidi="ar"/>
                    </w:rPr>
                  </w:pPr>
                  <w:r>
                    <w:rPr>
                      <w:rFonts w:hint="eastAsia" w:ascii="Times New Roman" w:hAnsi="Times New Roman"/>
                      <w:kern w:val="0"/>
                      <w:szCs w:val="21"/>
                      <w:lang w:bidi="ar"/>
                    </w:rPr>
                    <w:t>（3.09）</w:t>
                  </w:r>
                </w:p>
              </w:tc>
              <w:tc>
                <w:tcPr>
                  <w:tcW w:w="1403" w:type="dxa"/>
                  <w:shd w:val="clear" w:color="auto" w:fill="auto"/>
                  <w:vAlign w:val="center"/>
                </w:tcPr>
                <w:p w14:paraId="68F5A763">
                  <w:pPr>
                    <w:widowControl/>
                    <w:adjustRightInd w:val="0"/>
                    <w:snapToGrid w:val="0"/>
                    <w:jc w:val="center"/>
                    <w:textAlignment w:val="center"/>
                    <w:rPr>
                      <w:rFonts w:ascii="Times New Roman" w:hAnsi="Times New Roman"/>
                      <w:kern w:val="0"/>
                      <w:szCs w:val="21"/>
                      <w:lang w:bidi="ar"/>
                    </w:rPr>
                  </w:pPr>
                </w:p>
              </w:tc>
              <w:tc>
                <w:tcPr>
                  <w:tcW w:w="1708" w:type="dxa"/>
                  <w:shd w:val="clear" w:color="auto" w:fill="auto"/>
                  <w:vAlign w:val="center"/>
                </w:tcPr>
                <w:p w14:paraId="44D4623D">
                  <w:pPr>
                    <w:widowControl/>
                    <w:adjustRightInd w:val="0"/>
                    <w:snapToGrid w:val="0"/>
                    <w:jc w:val="center"/>
                    <w:textAlignment w:val="center"/>
                    <w:rPr>
                      <w:rFonts w:ascii="Times New Roman" w:hAnsi="Times New Roman"/>
                      <w:kern w:val="0"/>
                      <w:szCs w:val="21"/>
                      <w:lang w:bidi="ar"/>
                    </w:rPr>
                  </w:pPr>
                  <w:r>
                    <w:rPr>
                      <w:rFonts w:hint="eastAsia" w:ascii="Times New Roman" w:hAnsi="Times New Roman"/>
                      <w:kern w:val="0"/>
                      <w:szCs w:val="21"/>
                      <w:lang w:bidi="ar"/>
                    </w:rPr>
                    <w:t>（3.09）</w:t>
                  </w:r>
                </w:p>
              </w:tc>
            </w:tr>
            <w:tr w14:paraId="3AEB3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573" w:type="dxa"/>
                  <w:shd w:val="clear" w:color="auto" w:fill="auto"/>
                  <w:vAlign w:val="center"/>
                </w:tcPr>
                <w:p w14:paraId="71337A1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弃渣场</w:t>
                  </w:r>
                </w:p>
              </w:tc>
              <w:tc>
                <w:tcPr>
                  <w:tcW w:w="1217" w:type="dxa"/>
                  <w:shd w:val="clear" w:color="auto" w:fill="auto"/>
                  <w:vAlign w:val="center"/>
                </w:tcPr>
                <w:p w14:paraId="59EFFDCC">
                  <w:pPr>
                    <w:widowControl/>
                    <w:adjustRightInd w:val="0"/>
                    <w:snapToGrid w:val="0"/>
                    <w:jc w:val="center"/>
                    <w:rPr>
                      <w:rFonts w:ascii="Times New Roman" w:hAnsi="Times New Roman"/>
                      <w:szCs w:val="21"/>
                    </w:rPr>
                  </w:pPr>
                </w:p>
              </w:tc>
              <w:tc>
                <w:tcPr>
                  <w:tcW w:w="1218" w:type="dxa"/>
                  <w:shd w:val="clear" w:color="auto" w:fill="auto"/>
                  <w:vAlign w:val="center"/>
                </w:tcPr>
                <w:p w14:paraId="1ECB514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18.74</w:t>
                  </w:r>
                </w:p>
              </w:tc>
              <w:tc>
                <w:tcPr>
                  <w:tcW w:w="1217" w:type="dxa"/>
                  <w:shd w:val="clear" w:color="auto" w:fill="auto"/>
                  <w:vAlign w:val="center"/>
                </w:tcPr>
                <w:p w14:paraId="0C0881B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18.74</w:t>
                  </w:r>
                </w:p>
              </w:tc>
              <w:tc>
                <w:tcPr>
                  <w:tcW w:w="1403" w:type="dxa"/>
                  <w:shd w:val="clear" w:color="auto" w:fill="auto"/>
                  <w:vAlign w:val="center"/>
                </w:tcPr>
                <w:p w14:paraId="0B6863D8">
                  <w:pPr>
                    <w:widowControl/>
                    <w:adjustRightInd w:val="0"/>
                    <w:snapToGrid w:val="0"/>
                    <w:jc w:val="center"/>
                    <w:rPr>
                      <w:rFonts w:ascii="Times New Roman" w:hAnsi="Times New Roman"/>
                      <w:szCs w:val="21"/>
                    </w:rPr>
                  </w:pPr>
                  <w:r>
                    <w:rPr>
                      <w:rFonts w:ascii="Times New Roman" w:hAnsi="Times New Roman"/>
                      <w:szCs w:val="21"/>
                    </w:rPr>
                    <w:t>2.18</w:t>
                  </w:r>
                </w:p>
              </w:tc>
              <w:tc>
                <w:tcPr>
                  <w:tcW w:w="1708" w:type="dxa"/>
                  <w:shd w:val="clear" w:color="auto" w:fill="auto"/>
                  <w:vAlign w:val="center"/>
                </w:tcPr>
                <w:p w14:paraId="055C144A">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20.92</w:t>
                  </w:r>
                </w:p>
              </w:tc>
            </w:tr>
            <w:tr w14:paraId="2A212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573" w:type="dxa"/>
                  <w:shd w:val="clear" w:color="auto" w:fill="auto"/>
                  <w:vAlign w:val="center"/>
                </w:tcPr>
                <w:p w14:paraId="56B3F38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合计</w:t>
                  </w:r>
                </w:p>
              </w:tc>
              <w:tc>
                <w:tcPr>
                  <w:tcW w:w="1217" w:type="dxa"/>
                  <w:shd w:val="clear" w:color="auto" w:fill="auto"/>
                  <w:vAlign w:val="center"/>
                </w:tcPr>
                <w:p w14:paraId="1436F873">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45.64</w:t>
                  </w:r>
                </w:p>
              </w:tc>
              <w:tc>
                <w:tcPr>
                  <w:tcW w:w="1218" w:type="dxa"/>
                  <w:shd w:val="clear" w:color="auto" w:fill="auto"/>
                  <w:vAlign w:val="center"/>
                </w:tcPr>
                <w:p w14:paraId="7F64EE2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18.74</w:t>
                  </w:r>
                </w:p>
              </w:tc>
              <w:tc>
                <w:tcPr>
                  <w:tcW w:w="1217" w:type="dxa"/>
                  <w:shd w:val="clear" w:color="auto" w:fill="auto"/>
                  <w:vAlign w:val="center"/>
                </w:tcPr>
                <w:p w14:paraId="62106813">
                  <w:pPr>
                    <w:widowControl/>
                    <w:adjustRightInd w:val="0"/>
                    <w:snapToGrid w:val="0"/>
                    <w:jc w:val="center"/>
                    <w:textAlignment w:val="center"/>
                    <w:rPr>
                      <w:rFonts w:ascii="Times New Roman" w:hAnsi="Times New Roman"/>
                      <w:szCs w:val="21"/>
                    </w:rPr>
                  </w:pPr>
                  <w:r>
                    <w:rPr>
                      <w:rFonts w:hint="eastAsia" w:ascii="Times New Roman" w:hAnsi="Times New Roman"/>
                      <w:kern w:val="0"/>
                      <w:szCs w:val="21"/>
                      <w:lang w:bidi="ar"/>
                    </w:rPr>
                    <w:t>64.38</w:t>
                  </w:r>
                </w:p>
              </w:tc>
              <w:tc>
                <w:tcPr>
                  <w:tcW w:w="1403" w:type="dxa"/>
                  <w:shd w:val="clear" w:color="auto" w:fill="auto"/>
                  <w:vAlign w:val="center"/>
                </w:tcPr>
                <w:p w14:paraId="40C64C48">
                  <w:pPr>
                    <w:widowControl/>
                    <w:adjustRightInd w:val="0"/>
                    <w:snapToGrid w:val="0"/>
                    <w:jc w:val="center"/>
                    <w:textAlignment w:val="center"/>
                    <w:rPr>
                      <w:rFonts w:ascii="Times New Roman" w:hAnsi="Times New Roman"/>
                      <w:szCs w:val="21"/>
                    </w:rPr>
                  </w:pPr>
                  <w:r>
                    <w:rPr>
                      <w:rFonts w:ascii="Times New Roman" w:hAnsi="Times New Roman"/>
                      <w:szCs w:val="21"/>
                    </w:rPr>
                    <w:t>8.86</w:t>
                  </w:r>
                </w:p>
              </w:tc>
              <w:tc>
                <w:tcPr>
                  <w:tcW w:w="1708" w:type="dxa"/>
                  <w:shd w:val="clear" w:color="auto" w:fill="auto"/>
                  <w:vAlign w:val="center"/>
                </w:tcPr>
                <w:p w14:paraId="1275D6D7">
                  <w:pPr>
                    <w:widowControl/>
                    <w:adjustRightInd w:val="0"/>
                    <w:snapToGrid w:val="0"/>
                    <w:jc w:val="center"/>
                    <w:textAlignment w:val="center"/>
                    <w:rPr>
                      <w:rFonts w:ascii="Times New Roman" w:hAnsi="Times New Roman"/>
                      <w:szCs w:val="21"/>
                    </w:rPr>
                  </w:pPr>
                  <w:r>
                    <w:rPr>
                      <w:rFonts w:hint="eastAsia" w:ascii="Times New Roman" w:hAnsi="Times New Roman"/>
                      <w:szCs w:val="21"/>
                    </w:rPr>
                    <w:t>73.24</w:t>
                  </w:r>
                </w:p>
              </w:tc>
            </w:tr>
          </w:tbl>
          <w:p w14:paraId="15612324">
            <w:pPr>
              <w:spacing w:line="360" w:lineRule="auto"/>
              <w:ind w:firstLine="456" w:firstLineChars="200"/>
              <w:rPr>
                <w:rFonts w:ascii="Times New Roman" w:hAnsi="Times New Roman"/>
                <w:sz w:val="24"/>
                <w:szCs w:val="24"/>
              </w:rPr>
            </w:pPr>
            <w:r>
              <w:rPr>
                <w:rFonts w:ascii="Times New Roman" w:hAnsi="Times New Roman"/>
                <w:spacing w:val="-6"/>
                <w:sz w:val="24"/>
                <w:szCs w:val="24"/>
              </w:rPr>
              <w:t>工程开工建设后，施工范围内原地貌将遭到不同程度开挖、碾压、占压等形式的破坏，使其原有的保水、保土功能降低。根据工程总体布置和主体工程相关设计资料</w:t>
            </w:r>
            <w:r>
              <w:rPr>
                <w:rFonts w:hint="eastAsia" w:ascii="Times New Roman" w:hAnsi="Times New Roman"/>
                <w:spacing w:val="-6"/>
                <w:sz w:val="24"/>
                <w:szCs w:val="24"/>
              </w:rPr>
              <w:t>，</w:t>
            </w:r>
            <w:r>
              <w:rPr>
                <w:rFonts w:ascii="Times New Roman" w:hAnsi="Times New Roman"/>
                <w:spacing w:val="-6"/>
                <w:sz w:val="24"/>
                <w:szCs w:val="24"/>
              </w:rPr>
              <w:t>拟建项目防治责任范围总面积为</w:t>
            </w:r>
            <w:r>
              <w:rPr>
                <w:rFonts w:hint="eastAsia" w:ascii="Times New Roman" w:hAnsi="Times New Roman"/>
                <w:spacing w:val="-6"/>
                <w:sz w:val="24"/>
                <w:szCs w:val="24"/>
              </w:rPr>
              <w:t>73.24</w:t>
            </w:r>
            <w:r>
              <w:rPr>
                <w:rFonts w:ascii="Times New Roman" w:hAnsi="Times New Roman"/>
                <w:spacing w:val="-6"/>
                <w:sz w:val="24"/>
                <w:szCs w:val="24"/>
              </w:rPr>
              <w:t>hm</w:t>
            </w:r>
            <w:r>
              <w:rPr>
                <w:rFonts w:ascii="Times New Roman" w:hAnsi="Times New Roman"/>
                <w:spacing w:val="-6"/>
                <w:sz w:val="24"/>
                <w:szCs w:val="24"/>
                <w:vertAlign w:val="superscript"/>
              </w:rPr>
              <w:t>2</w:t>
            </w:r>
            <w:r>
              <w:rPr>
                <w:rFonts w:ascii="Times New Roman" w:hAnsi="Times New Roman"/>
                <w:spacing w:val="-6"/>
                <w:sz w:val="24"/>
                <w:szCs w:val="24"/>
              </w:rPr>
              <w:t>，其中项目建设区</w:t>
            </w:r>
            <w:r>
              <w:rPr>
                <w:rFonts w:hint="eastAsia" w:ascii="Times New Roman" w:hAnsi="Times New Roman"/>
                <w:spacing w:val="-6"/>
                <w:sz w:val="24"/>
                <w:szCs w:val="24"/>
              </w:rPr>
              <w:t>45.64</w:t>
            </w:r>
            <w:r>
              <w:rPr>
                <w:rFonts w:ascii="Times New Roman" w:hAnsi="Times New Roman"/>
                <w:spacing w:val="-6"/>
                <w:sz w:val="24"/>
                <w:szCs w:val="24"/>
              </w:rPr>
              <w:t>hm</w:t>
            </w:r>
            <w:r>
              <w:rPr>
                <w:rFonts w:ascii="Times New Roman" w:hAnsi="Times New Roman"/>
                <w:spacing w:val="-6"/>
                <w:sz w:val="24"/>
                <w:szCs w:val="24"/>
                <w:vertAlign w:val="superscript"/>
              </w:rPr>
              <w:t>2</w:t>
            </w:r>
            <w:r>
              <w:rPr>
                <w:rFonts w:ascii="Times New Roman" w:hAnsi="Times New Roman"/>
                <w:spacing w:val="-6"/>
                <w:sz w:val="24"/>
                <w:szCs w:val="24"/>
              </w:rPr>
              <w:t>，直接影响区8.86hm</w:t>
            </w:r>
            <w:r>
              <w:rPr>
                <w:rFonts w:ascii="Times New Roman" w:hAnsi="Times New Roman"/>
                <w:spacing w:val="-6"/>
                <w:sz w:val="24"/>
                <w:szCs w:val="24"/>
                <w:vertAlign w:val="superscript"/>
              </w:rPr>
              <w:t>2</w:t>
            </w:r>
            <w:r>
              <w:rPr>
                <w:rFonts w:hint="eastAsia" w:ascii="Times New Roman" w:hAnsi="Times New Roman"/>
                <w:spacing w:val="-6"/>
                <w:sz w:val="24"/>
                <w:szCs w:val="24"/>
              </w:rPr>
              <w:t>，经统计，直接影响区2.18hm</w:t>
            </w:r>
            <w:r>
              <w:rPr>
                <w:rFonts w:hint="eastAsia" w:ascii="Times New Roman" w:hAnsi="Times New Roman"/>
                <w:spacing w:val="-6"/>
                <w:sz w:val="24"/>
                <w:szCs w:val="24"/>
                <w:vertAlign w:val="superscript"/>
              </w:rPr>
              <w:t>2</w:t>
            </w:r>
            <w:r>
              <w:rPr>
                <w:rFonts w:ascii="Times New Roman" w:hAnsi="Times New Roman"/>
                <w:spacing w:val="-6"/>
                <w:sz w:val="24"/>
                <w:szCs w:val="24"/>
              </w:rPr>
              <w:t>。</w:t>
            </w:r>
            <w:r>
              <w:rPr>
                <w:rFonts w:ascii="Times New Roman" w:hAnsi="Times New Roman"/>
                <w:sz w:val="24"/>
              </w:rPr>
              <w:t>项目建设期若不采取系统的水土保持措施防治，项目区内新增水土流失将对</w:t>
            </w:r>
            <w:r>
              <w:rPr>
                <w:rFonts w:hint="eastAsia" w:ascii="Times New Roman" w:hAnsi="Times New Roman"/>
                <w:sz w:val="24"/>
              </w:rPr>
              <w:t>河</w:t>
            </w:r>
            <w:r>
              <w:rPr>
                <w:rFonts w:ascii="Times New Roman" w:hAnsi="Times New Roman"/>
                <w:sz w:val="24"/>
              </w:rPr>
              <w:t>道冲淤变化等产生不同程度的影响，对工程自身建设和运行安全也会产生一定的影响。</w:t>
            </w:r>
          </w:p>
          <w:p w14:paraId="72886384">
            <w:pPr>
              <w:spacing w:line="360" w:lineRule="auto"/>
              <w:ind w:firstLine="562" w:firstLineChars="200"/>
              <w:rPr>
                <w:rFonts w:ascii="Times New Roman" w:hAnsi="Times New Roman"/>
                <w:b/>
                <w:sz w:val="28"/>
                <w:szCs w:val="28"/>
              </w:rPr>
            </w:pPr>
            <w:r>
              <w:rPr>
                <w:rFonts w:ascii="Times New Roman" w:hAnsi="Times New Roman"/>
                <w:b/>
                <w:sz w:val="28"/>
                <w:szCs w:val="28"/>
              </w:rPr>
              <w:t>二、运营期污染工序</w:t>
            </w:r>
          </w:p>
          <w:p w14:paraId="4470F9B5">
            <w:pPr>
              <w:spacing w:line="360" w:lineRule="auto"/>
              <w:ind w:firstLine="480" w:firstLineChars="200"/>
              <w:rPr>
                <w:rFonts w:ascii="Times New Roman" w:hAnsi="Times New Roman"/>
                <w:sz w:val="24"/>
              </w:rPr>
            </w:pPr>
            <w:r>
              <w:rPr>
                <w:rFonts w:ascii="Times New Roman" w:hAnsi="Times New Roman"/>
                <w:sz w:val="24"/>
              </w:rPr>
              <w:t>本项目运营期主要污染包括机动车行驶排放的尾气；地面水径流所携带的污染物对水环境的影响；机动车行驶产生的噪声和振动。</w:t>
            </w:r>
          </w:p>
          <w:p w14:paraId="33E80813">
            <w:pPr>
              <w:spacing w:line="360" w:lineRule="auto"/>
              <w:ind w:firstLine="482" w:firstLineChars="200"/>
              <w:rPr>
                <w:rFonts w:ascii="Times New Roman" w:hAnsi="Times New Roman"/>
                <w:b/>
                <w:sz w:val="24"/>
                <w:szCs w:val="24"/>
              </w:rPr>
            </w:pPr>
            <w:r>
              <w:rPr>
                <w:rFonts w:ascii="Times New Roman" w:hAnsi="Times New Roman"/>
                <w:b/>
                <w:sz w:val="24"/>
                <w:szCs w:val="24"/>
              </w:rPr>
              <w:t>1、废气</w:t>
            </w:r>
          </w:p>
          <w:p w14:paraId="0F76A588">
            <w:pPr>
              <w:spacing w:line="360" w:lineRule="auto"/>
              <w:ind w:firstLine="480" w:firstLineChars="200"/>
              <w:rPr>
                <w:rFonts w:ascii="Times New Roman" w:hAnsi="Times New Roman"/>
                <w:sz w:val="24"/>
              </w:rPr>
            </w:pPr>
            <w:r>
              <w:rPr>
                <w:rFonts w:ascii="Times New Roman" w:hAnsi="Times New Roman"/>
                <w:sz w:val="24"/>
              </w:rPr>
              <w:t>项目运营期废气主要有路面上行驶车辆的汽车尾气。</w:t>
            </w:r>
          </w:p>
          <w:p w14:paraId="6FA41742">
            <w:pPr>
              <w:spacing w:line="360" w:lineRule="auto"/>
              <w:ind w:firstLine="480" w:firstLineChars="200"/>
              <w:rPr>
                <w:rFonts w:ascii="Times New Roman" w:hAnsi="Times New Roman"/>
                <w:sz w:val="24"/>
              </w:rPr>
            </w:pPr>
            <w:r>
              <w:rPr>
                <w:rFonts w:ascii="Times New Roman" w:hAnsi="Times New Roman"/>
                <w:sz w:val="24"/>
              </w:rPr>
              <w:t>运营期大气污染物主要来自汽车尾气。汽车尾气中污染物主要来自曲轴箱漏气、燃油系统挥发和排气管的排放，主要有CO、NO</w:t>
            </w:r>
            <w:r>
              <w:rPr>
                <w:rFonts w:ascii="Times New Roman" w:hAnsi="Times New Roman"/>
                <w:sz w:val="24"/>
                <w:vertAlign w:val="subscript"/>
              </w:rPr>
              <w:t>2</w:t>
            </w:r>
            <w:r>
              <w:rPr>
                <w:rFonts w:ascii="Times New Roman" w:hAnsi="Times New Roman"/>
                <w:sz w:val="24"/>
              </w:rPr>
              <w:t>、THC等。</w:t>
            </w:r>
          </w:p>
          <w:p w14:paraId="02291BB6">
            <w:pPr>
              <w:spacing w:line="360" w:lineRule="auto"/>
              <w:ind w:firstLine="480" w:firstLineChars="200"/>
              <w:rPr>
                <w:rFonts w:ascii="Times New Roman" w:hAnsi="Times New Roman"/>
                <w:sz w:val="24"/>
              </w:rPr>
            </w:pPr>
            <w:r>
              <w:rPr>
                <w:rFonts w:ascii="Times New Roman" w:hAnsi="Times New Roman"/>
                <w:sz w:val="24"/>
              </w:rPr>
              <w:t>CO是燃料在发动机内不完全燃烧的产物，主要取决于空燃比和各种汽缸燃料分配的均匀性。NO</w:t>
            </w:r>
            <w:r>
              <w:rPr>
                <w:rFonts w:ascii="Times New Roman" w:hAnsi="Times New Roman"/>
                <w:sz w:val="24"/>
                <w:vertAlign w:val="subscript"/>
              </w:rPr>
              <w:t>2</w:t>
            </w:r>
            <w:r>
              <w:rPr>
                <w:rFonts w:ascii="Times New Roman" w:hAnsi="Times New Roman"/>
                <w:sz w:val="24"/>
              </w:rPr>
              <w:t>是汽缸内过量空气中的氧气和氮气在高温下形成的产物。THC产生于汽缸壁面淬效应和混合缸不完全燃烧。由于目前国内汽车正在逐步推广使用无铅汽油，因此，铅的污染影响将会越来越小。</w:t>
            </w:r>
          </w:p>
          <w:p w14:paraId="735B8D42">
            <w:pPr>
              <w:adjustRightInd w:val="0"/>
              <w:spacing w:line="440" w:lineRule="exact"/>
              <w:ind w:firstLine="480" w:firstLineChars="200"/>
              <w:rPr>
                <w:rFonts w:ascii="Times New Roman" w:hAnsi="Times New Roman"/>
                <w:sz w:val="24"/>
              </w:rPr>
            </w:pPr>
            <w:r>
              <w:rPr>
                <w:rFonts w:ascii="Times New Roman" w:hAnsi="Times New Roman"/>
                <w:sz w:val="24"/>
              </w:rPr>
              <w:t>汽车排放尾气中气态污染物排放源源强可按下式计算：</w:t>
            </w:r>
          </w:p>
          <w:p w14:paraId="124F753C">
            <w:pPr>
              <w:spacing w:line="360" w:lineRule="auto"/>
              <w:ind w:firstLine="1516" w:firstLineChars="632"/>
              <w:jc w:val="left"/>
              <w:rPr>
                <w:rFonts w:ascii="Times New Roman" w:hAnsi="Times New Roman"/>
                <w:sz w:val="24"/>
              </w:rPr>
            </w:pPr>
            <w:r>
              <w:rPr>
                <w:rFonts w:ascii="Times New Roman" w:hAnsi="Times New Roman"/>
                <w:sz w:val="24"/>
              </w:rPr>
              <w:t>Q</w:t>
            </w:r>
            <w:r>
              <w:rPr>
                <w:rFonts w:ascii="Times New Roman" w:hAnsi="Times New Roman"/>
                <w:sz w:val="24"/>
                <w:vertAlign w:val="subscript"/>
              </w:rPr>
              <w:t>J</w:t>
            </w:r>
            <w:r>
              <w:rPr>
                <w:rFonts w:ascii="Times New Roman" w:hAnsi="Times New Roman"/>
                <w:sz w:val="24"/>
              </w:rPr>
              <w:t>=</w:t>
            </w:r>
            <w:r>
              <w:rPr>
                <w:rFonts w:ascii="Times New Roman" w:hAnsi="Times New Roman"/>
                <w:position w:val="-28"/>
                <w:sz w:val="24"/>
              </w:rPr>
              <w:object>
                <v:shape id="_x0000_i1028" o:spt="75" type="#_x0000_t75" style="height:34.5pt;width:79.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p>
          <w:p w14:paraId="32ACE31C">
            <w:pPr>
              <w:spacing w:line="360" w:lineRule="auto"/>
              <w:ind w:firstLine="200"/>
              <w:rPr>
                <w:rFonts w:ascii="Times New Roman" w:hAnsi="Times New Roman"/>
                <w:sz w:val="24"/>
              </w:rPr>
            </w:pPr>
            <w:r>
              <w:rPr>
                <w:rFonts w:ascii="Times New Roman" w:hAnsi="Times New Roman"/>
                <w:sz w:val="24"/>
              </w:rPr>
              <w:t>式中：</w:t>
            </w:r>
            <w:r>
              <w:rPr>
                <w:rFonts w:ascii="Times New Roman" w:hAnsi="Times New Roman"/>
                <w:i/>
                <w:sz w:val="24"/>
              </w:rPr>
              <w:t>Q</w:t>
            </w:r>
            <w:r>
              <w:rPr>
                <w:rFonts w:ascii="Times New Roman" w:hAnsi="Times New Roman"/>
                <w:i/>
                <w:sz w:val="24"/>
                <w:vertAlign w:val="subscript"/>
              </w:rPr>
              <w:t>j</w:t>
            </w:r>
            <w:r>
              <w:rPr>
                <w:rFonts w:ascii="Times New Roman" w:hAnsi="Times New Roman"/>
                <w:sz w:val="24"/>
              </w:rPr>
              <w:t>——</w:t>
            </w:r>
            <w:r>
              <w:rPr>
                <w:rFonts w:ascii="Times New Roman" w:hAnsi="Times New Roman"/>
                <w:i/>
                <w:sz w:val="24"/>
              </w:rPr>
              <w:t>j</w:t>
            </w:r>
            <w:r>
              <w:rPr>
                <w:rFonts w:ascii="Times New Roman" w:hAnsi="Times New Roman"/>
                <w:sz w:val="24"/>
              </w:rPr>
              <w:t>类气态污染物排放源强，mg/（s·m）；</w:t>
            </w:r>
          </w:p>
          <w:p w14:paraId="74FD053E">
            <w:pPr>
              <w:spacing w:line="360" w:lineRule="auto"/>
              <w:ind w:firstLine="794" w:firstLineChars="331"/>
              <w:rPr>
                <w:rFonts w:ascii="Times New Roman" w:hAnsi="Times New Roman"/>
                <w:sz w:val="24"/>
              </w:rPr>
            </w:pPr>
            <w:r>
              <w:rPr>
                <w:rFonts w:ascii="Times New Roman" w:hAnsi="Times New Roman"/>
                <w:i/>
                <w:sz w:val="24"/>
              </w:rPr>
              <w:t>A</w:t>
            </w:r>
            <w:r>
              <w:rPr>
                <w:rFonts w:ascii="Times New Roman" w:hAnsi="Times New Roman"/>
                <w:i/>
                <w:sz w:val="24"/>
                <w:vertAlign w:val="subscript"/>
              </w:rPr>
              <w:t>i</w:t>
            </w:r>
            <w:r>
              <w:rPr>
                <w:rFonts w:ascii="Times New Roman" w:hAnsi="Times New Roman"/>
                <w:sz w:val="24"/>
              </w:rPr>
              <w:t>——</w:t>
            </w:r>
            <w:r>
              <w:rPr>
                <w:rFonts w:ascii="Times New Roman" w:hAnsi="Times New Roman"/>
                <w:i/>
                <w:sz w:val="24"/>
              </w:rPr>
              <w:t>i</w:t>
            </w:r>
            <w:r>
              <w:rPr>
                <w:rFonts w:ascii="Times New Roman" w:hAnsi="Times New Roman"/>
                <w:sz w:val="24"/>
              </w:rPr>
              <w:t>型车预测年的小时交通量，辆/h；</w:t>
            </w:r>
          </w:p>
          <w:p w14:paraId="588108BC">
            <w:pPr>
              <w:spacing w:line="360" w:lineRule="auto"/>
              <w:ind w:left="-55" w:leftChars="-26" w:firstLine="849" w:firstLineChars="354"/>
              <w:rPr>
                <w:rFonts w:ascii="Times New Roman" w:hAnsi="Times New Roman"/>
                <w:sz w:val="24"/>
              </w:rPr>
            </w:pPr>
            <w:r>
              <w:rPr>
                <w:rFonts w:ascii="Times New Roman" w:hAnsi="Times New Roman"/>
                <w:i/>
                <w:sz w:val="24"/>
              </w:rPr>
              <w:t>K</w:t>
            </w:r>
            <w:r>
              <w:rPr>
                <w:rFonts w:ascii="Times New Roman" w:hAnsi="Times New Roman"/>
                <w:i/>
                <w:sz w:val="24"/>
                <w:vertAlign w:val="subscript"/>
              </w:rPr>
              <w:t>ij</w:t>
            </w:r>
            <w:r>
              <w:rPr>
                <w:rFonts w:ascii="Times New Roman" w:hAnsi="Times New Roman"/>
                <w:sz w:val="24"/>
              </w:rPr>
              <w:t>—单车排放系数，即i种车型在一定车速下单车排放的J种污染物量，mg/辆m；</w:t>
            </w:r>
          </w:p>
          <w:p w14:paraId="3203DBE4">
            <w:pPr>
              <w:pStyle w:val="75"/>
              <w:spacing w:before="0" w:after="0" w:line="360" w:lineRule="auto"/>
              <w:ind w:firstLine="480" w:firstLineChars="200"/>
              <w:jc w:val="both"/>
              <w:outlineLvl w:val="9"/>
              <w:rPr>
                <w:rFonts w:eastAsia="宋体"/>
                <w:color w:val="auto"/>
              </w:rPr>
            </w:pPr>
            <w:r>
              <w:rPr>
                <w:rFonts w:eastAsia="宋体"/>
                <w:color w:val="auto"/>
              </w:rPr>
              <w:t>根据各预测年预测的交通量、车型比、昼夜比、小时高峰比和车速分别计算得到NO</w:t>
            </w:r>
            <w:r>
              <w:rPr>
                <w:rFonts w:eastAsia="宋体"/>
                <w:color w:val="auto"/>
                <w:vertAlign w:val="subscript"/>
              </w:rPr>
              <w:t>x</w:t>
            </w:r>
            <w:r>
              <w:rPr>
                <w:rFonts w:eastAsia="宋体"/>
                <w:color w:val="auto"/>
              </w:rPr>
              <w:t>的日均排放源强和高峰排放源强、CO的日均排放源强和高峰排放源强，并根据相关系数（NO</w:t>
            </w:r>
            <w:r>
              <w:rPr>
                <w:rFonts w:eastAsia="宋体"/>
                <w:color w:val="auto"/>
                <w:vertAlign w:val="subscript"/>
              </w:rPr>
              <w:t>2</w:t>
            </w:r>
            <w:r>
              <w:rPr>
                <w:rFonts w:eastAsia="宋体"/>
                <w:color w:val="auto"/>
              </w:rPr>
              <w:t>/NO</w:t>
            </w:r>
            <w:r>
              <w:rPr>
                <w:rFonts w:eastAsia="宋体"/>
                <w:color w:val="auto"/>
                <w:vertAlign w:val="subscript"/>
              </w:rPr>
              <w:t>X</w:t>
            </w:r>
            <w:r>
              <w:rPr>
                <w:rFonts w:eastAsia="宋体"/>
                <w:color w:val="auto"/>
              </w:rPr>
              <w:t>=0.9），换算得到NO</w:t>
            </w:r>
            <w:r>
              <w:rPr>
                <w:rFonts w:eastAsia="宋体"/>
                <w:color w:val="auto"/>
                <w:vertAlign w:val="subscript"/>
              </w:rPr>
              <w:t>2</w:t>
            </w:r>
            <w:r>
              <w:rPr>
                <w:rFonts w:eastAsia="宋体"/>
                <w:color w:val="auto"/>
              </w:rPr>
              <w:t>日均排放源强。本项目公路设计车速40km/h，车辆单车排放因子按表5-</w:t>
            </w:r>
            <w:r>
              <w:rPr>
                <w:rFonts w:hint="eastAsia" w:eastAsia="宋体"/>
                <w:color w:val="auto"/>
              </w:rPr>
              <w:t>8</w:t>
            </w:r>
            <w:r>
              <w:rPr>
                <w:rFonts w:eastAsia="宋体"/>
                <w:color w:val="auto"/>
              </w:rPr>
              <w:t>中平均车速50km/h取值，NO</w:t>
            </w:r>
            <w:r>
              <w:rPr>
                <w:rFonts w:eastAsia="宋体"/>
                <w:color w:val="auto"/>
                <w:vertAlign w:val="subscript"/>
              </w:rPr>
              <w:t>2</w:t>
            </w:r>
            <w:r>
              <w:rPr>
                <w:rFonts w:eastAsia="宋体"/>
                <w:color w:val="auto"/>
              </w:rPr>
              <w:t>、CO排放量测算结果见表5-</w:t>
            </w:r>
            <w:r>
              <w:rPr>
                <w:rFonts w:hint="eastAsia" w:eastAsia="宋体"/>
                <w:color w:val="auto"/>
              </w:rPr>
              <w:t>9</w:t>
            </w:r>
            <w:r>
              <w:rPr>
                <w:rFonts w:eastAsia="宋体"/>
                <w:color w:val="auto"/>
              </w:rPr>
              <w:t>。</w:t>
            </w:r>
          </w:p>
          <w:p w14:paraId="5FC6E5A2">
            <w:pPr>
              <w:pStyle w:val="75"/>
              <w:spacing w:before="0" w:after="0" w:line="360" w:lineRule="auto"/>
              <w:outlineLvl w:val="9"/>
              <w:rPr>
                <w:rFonts w:eastAsia="宋体"/>
                <w:color w:val="auto"/>
              </w:rPr>
            </w:pPr>
            <w:r>
              <w:rPr>
                <w:rFonts w:eastAsia="宋体"/>
                <w:b/>
                <w:bCs w:val="0"/>
                <w:color w:val="auto"/>
              </w:rPr>
              <w:t>表5-</w:t>
            </w:r>
            <w:r>
              <w:rPr>
                <w:rFonts w:hint="eastAsia" w:eastAsia="宋体"/>
                <w:b/>
                <w:bCs w:val="0"/>
                <w:color w:val="auto"/>
              </w:rPr>
              <w:t>8</w:t>
            </w:r>
            <w:r>
              <w:rPr>
                <w:rFonts w:eastAsia="宋体"/>
                <w:b/>
                <w:bCs w:val="0"/>
                <w:color w:val="auto"/>
              </w:rPr>
              <w:t xml:space="preserve">  车辆单车排放因子推荐值 </w:t>
            </w:r>
            <w:r>
              <w:rPr>
                <w:rFonts w:eastAsia="宋体"/>
                <w:color w:val="auto"/>
              </w:rPr>
              <w:t xml:space="preserve"> </w:t>
            </w:r>
            <w:r>
              <w:rPr>
                <w:rFonts w:eastAsia="宋体"/>
                <w:b/>
                <w:color w:val="auto"/>
              </w:rPr>
              <w:t>单位：mg/辆·m</w:t>
            </w:r>
          </w:p>
          <w:tbl>
            <w:tblPr>
              <w:tblStyle w:val="29"/>
              <w:tblW w:w="8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200"/>
              <w:gridCol w:w="1152"/>
              <w:gridCol w:w="1312"/>
              <w:gridCol w:w="1036"/>
              <w:gridCol w:w="1051"/>
              <w:gridCol w:w="1050"/>
              <w:gridCol w:w="956"/>
            </w:tblGrid>
            <w:tr w14:paraId="5E08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67" w:type="dxa"/>
                  <w:gridSpan w:val="2"/>
                  <w:vAlign w:val="center"/>
                </w:tcPr>
                <w:p w14:paraId="245B8892">
                  <w:pPr>
                    <w:pStyle w:val="45"/>
                    <w:adjustRightInd w:val="0"/>
                    <w:snapToGrid w:val="0"/>
                    <w:rPr>
                      <w:rFonts w:ascii="Times New Roman" w:hAnsi="Times New Roman" w:eastAsia="宋体"/>
                      <w:sz w:val="21"/>
                      <w:szCs w:val="21"/>
                    </w:rPr>
                  </w:pPr>
                  <w:r>
                    <w:rPr>
                      <w:rFonts w:ascii="Times New Roman" w:hAnsi="Times New Roman" w:eastAsia="宋体"/>
                      <w:sz w:val="21"/>
                      <w:szCs w:val="21"/>
                    </w:rPr>
                    <w:t>平均车速(km/h)</w:t>
                  </w:r>
                </w:p>
              </w:tc>
              <w:tc>
                <w:tcPr>
                  <w:tcW w:w="1152" w:type="dxa"/>
                  <w:vAlign w:val="center"/>
                </w:tcPr>
                <w:p w14:paraId="563E1AF6">
                  <w:pPr>
                    <w:pStyle w:val="45"/>
                    <w:adjustRightInd w:val="0"/>
                    <w:snapToGrid w:val="0"/>
                    <w:rPr>
                      <w:rFonts w:ascii="Times New Roman" w:hAnsi="Times New Roman" w:eastAsia="宋体"/>
                      <w:sz w:val="21"/>
                      <w:szCs w:val="21"/>
                    </w:rPr>
                  </w:pPr>
                  <w:r>
                    <w:rPr>
                      <w:rFonts w:ascii="Times New Roman" w:hAnsi="Times New Roman" w:eastAsia="宋体"/>
                      <w:sz w:val="21"/>
                      <w:szCs w:val="21"/>
                    </w:rPr>
                    <w:t>50.00</w:t>
                  </w:r>
                </w:p>
              </w:tc>
              <w:tc>
                <w:tcPr>
                  <w:tcW w:w="1312" w:type="dxa"/>
                  <w:vAlign w:val="center"/>
                </w:tcPr>
                <w:p w14:paraId="002B55DD">
                  <w:pPr>
                    <w:adjustRightInd w:val="0"/>
                    <w:snapToGrid w:val="0"/>
                    <w:ind w:firstLine="19"/>
                    <w:jc w:val="center"/>
                    <w:rPr>
                      <w:rFonts w:ascii="Times New Roman" w:hAnsi="Times New Roman"/>
                      <w:szCs w:val="21"/>
                    </w:rPr>
                  </w:pPr>
                  <w:r>
                    <w:rPr>
                      <w:rFonts w:ascii="Times New Roman" w:hAnsi="Times New Roman"/>
                      <w:szCs w:val="21"/>
                    </w:rPr>
                    <w:t>60.00</w:t>
                  </w:r>
                </w:p>
              </w:tc>
              <w:tc>
                <w:tcPr>
                  <w:tcW w:w="1036" w:type="dxa"/>
                  <w:vAlign w:val="center"/>
                </w:tcPr>
                <w:p w14:paraId="2EAE4949">
                  <w:pPr>
                    <w:adjustRightInd w:val="0"/>
                    <w:snapToGrid w:val="0"/>
                    <w:ind w:firstLine="19"/>
                    <w:jc w:val="center"/>
                    <w:rPr>
                      <w:rFonts w:ascii="Times New Roman" w:hAnsi="Times New Roman"/>
                      <w:szCs w:val="21"/>
                    </w:rPr>
                  </w:pPr>
                  <w:r>
                    <w:rPr>
                      <w:rFonts w:ascii="Times New Roman" w:hAnsi="Times New Roman"/>
                      <w:szCs w:val="21"/>
                    </w:rPr>
                    <w:t>70.00</w:t>
                  </w:r>
                </w:p>
              </w:tc>
              <w:tc>
                <w:tcPr>
                  <w:tcW w:w="1051" w:type="dxa"/>
                  <w:vAlign w:val="center"/>
                </w:tcPr>
                <w:p w14:paraId="7EA74A76">
                  <w:pPr>
                    <w:adjustRightInd w:val="0"/>
                    <w:snapToGrid w:val="0"/>
                    <w:ind w:firstLine="19"/>
                    <w:jc w:val="center"/>
                    <w:rPr>
                      <w:rFonts w:ascii="Times New Roman" w:hAnsi="Times New Roman"/>
                      <w:szCs w:val="21"/>
                    </w:rPr>
                  </w:pPr>
                  <w:r>
                    <w:rPr>
                      <w:rFonts w:ascii="Times New Roman" w:hAnsi="Times New Roman"/>
                      <w:szCs w:val="21"/>
                    </w:rPr>
                    <w:t>80.00</w:t>
                  </w:r>
                </w:p>
              </w:tc>
              <w:tc>
                <w:tcPr>
                  <w:tcW w:w="1050" w:type="dxa"/>
                  <w:vAlign w:val="center"/>
                </w:tcPr>
                <w:p w14:paraId="290B5863">
                  <w:pPr>
                    <w:adjustRightInd w:val="0"/>
                    <w:snapToGrid w:val="0"/>
                    <w:ind w:firstLine="19"/>
                    <w:jc w:val="center"/>
                    <w:rPr>
                      <w:rFonts w:ascii="Times New Roman" w:hAnsi="Times New Roman"/>
                      <w:szCs w:val="21"/>
                    </w:rPr>
                  </w:pPr>
                  <w:r>
                    <w:rPr>
                      <w:rFonts w:ascii="Times New Roman" w:hAnsi="Times New Roman"/>
                      <w:szCs w:val="21"/>
                    </w:rPr>
                    <w:t>90.00</w:t>
                  </w:r>
                </w:p>
              </w:tc>
              <w:tc>
                <w:tcPr>
                  <w:tcW w:w="956" w:type="dxa"/>
                  <w:vAlign w:val="center"/>
                </w:tcPr>
                <w:p w14:paraId="76CCF230">
                  <w:pPr>
                    <w:adjustRightInd w:val="0"/>
                    <w:snapToGrid w:val="0"/>
                    <w:ind w:firstLine="19"/>
                    <w:jc w:val="center"/>
                    <w:rPr>
                      <w:rFonts w:ascii="Times New Roman" w:hAnsi="Times New Roman"/>
                      <w:szCs w:val="21"/>
                    </w:rPr>
                  </w:pPr>
                  <w:r>
                    <w:rPr>
                      <w:rFonts w:ascii="Times New Roman" w:hAnsi="Times New Roman"/>
                      <w:szCs w:val="21"/>
                    </w:rPr>
                    <w:t>100.00</w:t>
                  </w:r>
                </w:p>
              </w:tc>
            </w:tr>
            <w:tr w14:paraId="281A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7" w:type="dxa"/>
                  <w:vMerge w:val="restart"/>
                  <w:vAlign w:val="center"/>
                </w:tcPr>
                <w:p w14:paraId="0E7F570C">
                  <w:pPr>
                    <w:pStyle w:val="45"/>
                    <w:adjustRightInd w:val="0"/>
                    <w:snapToGrid w:val="0"/>
                    <w:rPr>
                      <w:rFonts w:ascii="Times New Roman" w:hAnsi="Times New Roman" w:eastAsia="宋体"/>
                      <w:sz w:val="21"/>
                      <w:szCs w:val="21"/>
                    </w:rPr>
                  </w:pPr>
                  <w:r>
                    <w:rPr>
                      <w:rFonts w:ascii="Times New Roman" w:hAnsi="Times New Roman" w:eastAsia="宋体"/>
                      <w:sz w:val="21"/>
                      <w:szCs w:val="21"/>
                    </w:rPr>
                    <w:t>小型车</w:t>
                  </w:r>
                </w:p>
              </w:tc>
              <w:tc>
                <w:tcPr>
                  <w:tcW w:w="1200" w:type="dxa"/>
                  <w:vAlign w:val="center"/>
                </w:tcPr>
                <w:p w14:paraId="31F8FBF6">
                  <w:pPr>
                    <w:pStyle w:val="45"/>
                    <w:adjustRightInd w:val="0"/>
                    <w:snapToGrid w:val="0"/>
                    <w:rPr>
                      <w:rFonts w:ascii="Times New Roman" w:hAnsi="Times New Roman" w:eastAsia="宋体"/>
                      <w:sz w:val="21"/>
                      <w:szCs w:val="21"/>
                    </w:rPr>
                  </w:pPr>
                  <w:r>
                    <w:rPr>
                      <w:rFonts w:ascii="Times New Roman" w:hAnsi="Times New Roman" w:eastAsia="宋体"/>
                      <w:sz w:val="21"/>
                      <w:szCs w:val="21"/>
                    </w:rPr>
                    <w:t>CO</w:t>
                  </w:r>
                </w:p>
              </w:tc>
              <w:tc>
                <w:tcPr>
                  <w:tcW w:w="1152" w:type="dxa"/>
                  <w:vAlign w:val="center"/>
                </w:tcPr>
                <w:p w14:paraId="77FF4E5A">
                  <w:pPr>
                    <w:adjustRightInd w:val="0"/>
                    <w:snapToGrid w:val="0"/>
                    <w:ind w:firstLine="19"/>
                    <w:jc w:val="center"/>
                    <w:rPr>
                      <w:rFonts w:ascii="Times New Roman" w:hAnsi="Times New Roman"/>
                      <w:szCs w:val="21"/>
                    </w:rPr>
                  </w:pPr>
                  <w:r>
                    <w:rPr>
                      <w:rFonts w:ascii="Times New Roman" w:hAnsi="Times New Roman"/>
                      <w:szCs w:val="21"/>
                    </w:rPr>
                    <w:t>31.34</w:t>
                  </w:r>
                </w:p>
              </w:tc>
              <w:tc>
                <w:tcPr>
                  <w:tcW w:w="1312" w:type="dxa"/>
                  <w:vAlign w:val="center"/>
                </w:tcPr>
                <w:p w14:paraId="76D99D29">
                  <w:pPr>
                    <w:adjustRightInd w:val="0"/>
                    <w:snapToGrid w:val="0"/>
                    <w:ind w:firstLine="19"/>
                    <w:jc w:val="center"/>
                    <w:rPr>
                      <w:rFonts w:ascii="Times New Roman" w:hAnsi="Times New Roman"/>
                      <w:szCs w:val="21"/>
                    </w:rPr>
                  </w:pPr>
                  <w:r>
                    <w:rPr>
                      <w:rFonts w:ascii="Times New Roman" w:hAnsi="Times New Roman"/>
                      <w:szCs w:val="21"/>
                    </w:rPr>
                    <w:t>23.66</w:t>
                  </w:r>
                </w:p>
              </w:tc>
              <w:tc>
                <w:tcPr>
                  <w:tcW w:w="1036" w:type="dxa"/>
                  <w:vAlign w:val="center"/>
                </w:tcPr>
                <w:p w14:paraId="7787A439">
                  <w:pPr>
                    <w:adjustRightInd w:val="0"/>
                    <w:snapToGrid w:val="0"/>
                    <w:ind w:firstLine="19"/>
                    <w:jc w:val="center"/>
                    <w:rPr>
                      <w:rFonts w:ascii="Times New Roman" w:hAnsi="Times New Roman"/>
                      <w:szCs w:val="21"/>
                    </w:rPr>
                  </w:pPr>
                  <w:r>
                    <w:rPr>
                      <w:rFonts w:ascii="Times New Roman" w:hAnsi="Times New Roman"/>
                      <w:szCs w:val="21"/>
                    </w:rPr>
                    <w:t>17.90</w:t>
                  </w:r>
                </w:p>
              </w:tc>
              <w:tc>
                <w:tcPr>
                  <w:tcW w:w="1051" w:type="dxa"/>
                  <w:vAlign w:val="center"/>
                </w:tcPr>
                <w:p w14:paraId="1DB520A6">
                  <w:pPr>
                    <w:adjustRightInd w:val="0"/>
                    <w:snapToGrid w:val="0"/>
                    <w:ind w:firstLine="19"/>
                    <w:jc w:val="center"/>
                    <w:rPr>
                      <w:rFonts w:ascii="Times New Roman" w:hAnsi="Times New Roman"/>
                      <w:szCs w:val="21"/>
                    </w:rPr>
                  </w:pPr>
                  <w:r>
                    <w:rPr>
                      <w:rFonts w:ascii="Times New Roman" w:hAnsi="Times New Roman"/>
                      <w:szCs w:val="21"/>
                    </w:rPr>
                    <w:t>14.76</w:t>
                  </w:r>
                </w:p>
              </w:tc>
              <w:tc>
                <w:tcPr>
                  <w:tcW w:w="1050" w:type="dxa"/>
                  <w:vAlign w:val="center"/>
                </w:tcPr>
                <w:p w14:paraId="28C578FA">
                  <w:pPr>
                    <w:adjustRightInd w:val="0"/>
                    <w:snapToGrid w:val="0"/>
                    <w:ind w:firstLine="19"/>
                    <w:jc w:val="center"/>
                    <w:rPr>
                      <w:rFonts w:ascii="Times New Roman" w:hAnsi="Times New Roman"/>
                      <w:szCs w:val="21"/>
                    </w:rPr>
                  </w:pPr>
                  <w:r>
                    <w:rPr>
                      <w:rFonts w:ascii="Times New Roman" w:hAnsi="Times New Roman"/>
                      <w:szCs w:val="21"/>
                    </w:rPr>
                    <w:t>10.24</w:t>
                  </w:r>
                </w:p>
              </w:tc>
              <w:tc>
                <w:tcPr>
                  <w:tcW w:w="956" w:type="dxa"/>
                  <w:vAlign w:val="center"/>
                </w:tcPr>
                <w:p w14:paraId="704C1D3E">
                  <w:pPr>
                    <w:adjustRightInd w:val="0"/>
                    <w:snapToGrid w:val="0"/>
                    <w:ind w:firstLine="19"/>
                    <w:jc w:val="center"/>
                    <w:rPr>
                      <w:rFonts w:ascii="Times New Roman" w:hAnsi="Times New Roman"/>
                      <w:szCs w:val="21"/>
                    </w:rPr>
                  </w:pPr>
                  <w:r>
                    <w:rPr>
                      <w:rFonts w:ascii="Times New Roman" w:hAnsi="Times New Roman"/>
                      <w:szCs w:val="21"/>
                    </w:rPr>
                    <w:t>7.72</w:t>
                  </w:r>
                </w:p>
              </w:tc>
            </w:tr>
            <w:tr w14:paraId="1D45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7" w:type="dxa"/>
                  <w:vMerge w:val="continue"/>
                  <w:vAlign w:val="center"/>
                </w:tcPr>
                <w:p w14:paraId="10AA9F13">
                  <w:pPr>
                    <w:pStyle w:val="45"/>
                    <w:adjustRightInd w:val="0"/>
                    <w:snapToGrid w:val="0"/>
                    <w:rPr>
                      <w:rFonts w:ascii="Times New Roman" w:hAnsi="Times New Roman" w:eastAsia="宋体"/>
                      <w:sz w:val="21"/>
                      <w:szCs w:val="21"/>
                    </w:rPr>
                  </w:pPr>
                </w:p>
              </w:tc>
              <w:tc>
                <w:tcPr>
                  <w:tcW w:w="1200" w:type="dxa"/>
                  <w:vAlign w:val="center"/>
                </w:tcPr>
                <w:p w14:paraId="408357F9">
                  <w:pPr>
                    <w:pStyle w:val="45"/>
                    <w:adjustRightInd w:val="0"/>
                    <w:snapToGrid w:val="0"/>
                    <w:rPr>
                      <w:rFonts w:ascii="Times New Roman" w:hAnsi="Times New Roman" w:eastAsia="宋体"/>
                      <w:sz w:val="21"/>
                      <w:szCs w:val="21"/>
                    </w:rPr>
                  </w:pPr>
                  <w:r>
                    <w:rPr>
                      <w:rFonts w:ascii="Times New Roman" w:hAnsi="Times New Roman" w:eastAsia="宋体"/>
                      <w:sz w:val="21"/>
                      <w:szCs w:val="21"/>
                    </w:rPr>
                    <w:t>NO</w:t>
                  </w:r>
                  <w:r>
                    <w:rPr>
                      <w:rFonts w:ascii="Times New Roman" w:hAnsi="Times New Roman" w:eastAsia="宋体"/>
                      <w:sz w:val="21"/>
                      <w:szCs w:val="21"/>
                      <w:vertAlign w:val="subscript"/>
                    </w:rPr>
                    <w:t>x</w:t>
                  </w:r>
                </w:p>
              </w:tc>
              <w:tc>
                <w:tcPr>
                  <w:tcW w:w="1152" w:type="dxa"/>
                  <w:vAlign w:val="center"/>
                </w:tcPr>
                <w:p w14:paraId="523532FB">
                  <w:pPr>
                    <w:adjustRightInd w:val="0"/>
                    <w:snapToGrid w:val="0"/>
                    <w:ind w:firstLine="19"/>
                    <w:jc w:val="center"/>
                    <w:rPr>
                      <w:rFonts w:ascii="Times New Roman" w:hAnsi="Times New Roman"/>
                      <w:szCs w:val="21"/>
                    </w:rPr>
                  </w:pPr>
                  <w:r>
                    <w:rPr>
                      <w:rFonts w:ascii="Times New Roman" w:hAnsi="Times New Roman"/>
                      <w:szCs w:val="21"/>
                    </w:rPr>
                    <w:t>1.77</w:t>
                  </w:r>
                </w:p>
              </w:tc>
              <w:tc>
                <w:tcPr>
                  <w:tcW w:w="1312" w:type="dxa"/>
                  <w:vAlign w:val="center"/>
                </w:tcPr>
                <w:p w14:paraId="0344C271">
                  <w:pPr>
                    <w:adjustRightInd w:val="0"/>
                    <w:snapToGrid w:val="0"/>
                    <w:ind w:firstLine="19"/>
                    <w:jc w:val="center"/>
                    <w:rPr>
                      <w:rFonts w:ascii="Times New Roman" w:hAnsi="Times New Roman"/>
                      <w:szCs w:val="21"/>
                    </w:rPr>
                  </w:pPr>
                  <w:r>
                    <w:rPr>
                      <w:rFonts w:ascii="Times New Roman" w:hAnsi="Times New Roman"/>
                      <w:szCs w:val="21"/>
                    </w:rPr>
                    <w:t>2.37</w:t>
                  </w:r>
                </w:p>
              </w:tc>
              <w:tc>
                <w:tcPr>
                  <w:tcW w:w="1036" w:type="dxa"/>
                  <w:vAlign w:val="center"/>
                </w:tcPr>
                <w:p w14:paraId="2A15CEA3">
                  <w:pPr>
                    <w:pStyle w:val="74"/>
                    <w:widowControl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ind w:firstLine="19"/>
                    <w:rPr>
                      <w:sz w:val="21"/>
                      <w:szCs w:val="21"/>
                    </w:rPr>
                  </w:pPr>
                  <w:r>
                    <w:rPr>
                      <w:sz w:val="21"/>
                      <w:szCs w:val="21"/>
                    </w:rPr>
                    <w:t>2.96</w:t>
                  </w:r>
                </w:p>
              </w:tc>
              <w:tc>
                <w:tcPr>
                  <w:tcW w:w="1051" w:type="dxa"/>
                  <w:vAlign w:val="center"/>
                </w:tcPr>
                <w:p w14:paraId="38AD107E">
                  <w:pPr>
                    <w:adjustRightInd w:val="0"/>
                    <w:snapToGrid w:val="0"/>
                    <w:ind w:firstLine="19"/>
                    <w:jc w:val="center"/>
                    <w:rPr>
                      <w:rFonts w:ascii="Times New Roman" w:hAnsi="Times New Roman"/>
                      <w:szCs w:val="21"/>
                    </w:rPr>
                  </w:pPr>
                  <w:r>
                    <w:rPr>
                      <w:rFonts w:ascii="Times New Roman" w:hAnsi="Times New Roman"/>
                      <w:szCs w:val="21"/>
                    </w:rPr>
                    <w:t>3.71</w:t>
                  </w:r>
                </w:p>
              </w:tc>
              <w:tc>
                <w:tcPr>
                  <w:tcW w:w="1050" w:type="dxa"/>
                  <w:vAlign w:val="center"/>
                </w:tcPr>
                <w:p w14:paraId="592EDACE">
                  <w:pPr>
                    <w:adjustRightInd w:val="0"/>
                    <w:snapToGrid w:val="0"/>
                    <w:ind w:firstLine="19"/>
                    <w:jc w:val="center"/>
                    <w:rPr>
                      <w:rFonts w:ascii="Times New Roman" w:hAnsi="Times New Roman"/>
                      <w:szCs w:val="21"/>
                    </w:rPr>
                  </w:pPr>
                  <w:r>
                    <w:rPr>
                      <w:rFonts w:ascii="Times New Roman" w:hAnsi="Times New Roman"/>
                      <w:szCs w:val="21"/>
                    </w:rPr>
                    <w:t>3.85</w:t>
                  </w:r>
                </w:p>
              </w:tc>
              <w:tc>
                <w:tcPr>
                  <w:tcW w:w="956" w:type="dxa"/>
                  <w:vAlign w:val="center"/>
                </w:tcPr>
                <w:p w14:paraId="6A47D9F3">
                  <w:pPr>
                    <w:adjustRightInd w:val="0"/>
                    <w:snapToGrid w:val="0"/>
                    <w:ind w:firstLine="19"/>
                    <w:jc w:val="center"/>
                    <w:rPr>
                      <w:rFonts w:ascii="Times New Roman" w:hAnsi="Times New Roman"/>
                      <w:szCs w:val="21"/>
                    </w:rPr>
                  </w:pPr>
                  <w:r>
                    <w:rPr>
                      <w:rFonts w:ascii="Times New Roman" w:hAnsi="Times New Roman"/>
                      <w:szCs w:val="21"/>
                    </w:rPr>
                    <w:t>3.99</w:t>
                  </w:r>
                </w:p>
              </w:tc>
            </w:tr>
            <w:tr w14:paraId="0B40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7" w:type="dxa"/>
                  <w:vMerge w:val="restart"/>
                  <w:vAlign w:val="center"/>
                </w:tcPr>
                <w:p w14:paraId="6528E9D9">
                  <w:pPr>
                    <w:pStyle w:val="45"/>
                    <w:adjustRightInd w:val="0"/>
                    <w:snapToGrid w:val="0"/>
                    <w:rPr>
                      <w:rFonts w:ascii="Times New Roman" w:hAnsi="Times New Roman" w:eastAsia="宋体"/>
                      <w:sz w:val="21"/>
                      <w:szCs w:val="21"/>
                    </w:rPr>
                  </w:pPr>
                  <w:r>
                    <w:rPr>
                      <w:rFonts w:ascii="Times New Roman" w:hAnsi="Times New Roman" w:eastAsia="宋体"/>
                      <w:sz w:val="21"/>
                      <w:szCs w:val="21"/>
                    </w:rPr>
                    <w:t>中型车</w:t>
                  </w:r>
                </w:p>
              </w:tc>
              <w:tc>
                <w:tcPr>
                  <w:tcW w:w="1200" w:type="dxa"/>
                  <w:vAlign w:val="center"/>
                </w:tcPr>
                <w:p w14:paraId="34237177">
                  <w:pPr>
                    <w:pStyle w:val="45"/>
                    <w:adjustRightInd w:val="0"/>
                    <w:snapToGrid w:val="0"/>
                    <w:rPr>
                      <w:rFonts w:ascii="Times New Roman" w:hAnsi="Times New Roman" w:eastAsia="宋体"/>
                      <w:sz w:val="21"/>
                      <w:szCs w:val="21"/>
                    </w:rPr>
                  </w:pPr>
                  <w:r>
                    <w:rPr>
                      <w:rFonts w:ascii="Times New Roman" w:hAnsi="Times New Roman" w:eastAsia="宋体"/>
                      <w:sz w:val="21"/>
                      <w:szCs w:val="21"/>
                    </w:rPr>
                    <w:t>CO</w:t>
                  </w:r>
                </w:p>
              </w:tc>
              <w:tc>
                <w:tcPr>
                  <w:tcW w:w="1152" w:type="dxa"/>
                  <w:vAlign w:val="center"/>
                </w:tcPr>
                <w:p w14:paraId="787E8A1E">
                  <w:pPr>
                    <w:adjustRightInd w:val="0"/>
                    <w:snapToGrid w:val="0"/>
                    <w:ind w:firstLine="19"/>
                    <w:jc w:val="center"/>
                    <w:rPr>
                      <w:rFonts w:ascii="Times New Roman" w:hAnsi="Times New Roman"/>
                      <w:szCs w:val="21"/>
                    </w:rPr>
                  </w:pPr>
                  <w:r>
                    <w:rPr>
                      <w:rFonts w:ascii="Times New Roman" w:hAnsi="Times New Roman"/>
                      <w:szCs w:val="21"/>
                    </w:rPr>
                    <w:t>30.18</w:t>
                  </w:r>
                </w:p>
              </w:tc>
              <w:tc>
                <w:tcPr>
                  <w:tcW w:w="1312" w:type="dxa"/>
                  <w:vAlign w:val="center"/>
                </w:tcPr>
                <w:p w14:paraId="1035C689">
                  <w:pPr>
                    <w:adjustRightInd w:val="0"/>
                    <w:snapToGrid w:val="0"/>
                    <w:ind w:firstLine="19"/>
                    <w:jc w:val="center"/>
                    <w:rPr>
                      <w:rFonts w:ascii="Times New Roman" w:hAnsi="Times New Roman"/>
                      <w:szCs w:val="21"/>
                    </w:rPr>
                  </w:pPr>
                  <w:r>
                    <w:rPr>
                      <w:rFonts w:ascii="Times New Roman" w:hAnsi="Times New Roman"/>
                      <w:szCs w:val="21"/>
                    </w:rPr>
                    <w:t>26.19</w:t>
                  </w:r>
                </w:p>
              </w:tc>
              <w:tc>
                <w:tcPr>
                  <w:tcW w:w="1036" w:type="dxa"/>
                  <w:vAlign w:val="center"/>
                </w:tcPr>
                <w:p w14:paraId="7C3F1ADE">
                  <w:pPr>
                    <w:adjustRightInd w:val="0"/>
                    <w:snapToGrid w:val="0"/>
                    <w:ind w:firstLine="19"/>
                    <w:jc w:val="center"/>
                    <w:rPr>
                      <w:rFonts w:ascii="Times New Roman" w:hAnsi="Times New Roman"/>
                      <w:szCs w:val="21"/>
                    </w:rPr>
                  </w:pPr>
                  <w:r>
                    <w:rPr>
                      <w:rFonts w:ascii="Times New Roman" w:hAnsi="Times New Roman"/>
                      <w:szCs w:val="21"/>
                    </w:rPr>
                    <w:t>24.76</w:t>
                  </w:r>
                </w:p>
              </w:tc>
              <w:tc>
                <w:tcPr>
                  <w:tcW w:w="1051" w:type="dxa"/>
                  <w:vAlign w:val="center"/>
                </w:tcPr>
                <w:p w14:paraId="56838567">
                  <w:pPr>
                    <w:adjustRightInd w:val="0"/>
                    <w:snapToGrid w:val="0"/>
                    <w:ind w:firstLine="19"/>
                    <w:jc w:val="center"/>
                    <w:rPr>
                      <w:rFonts w:ascii="Times New Roman" w:hAnsi="Times New Roman"/>
                      <w:szCs w:val="21"/>
                    </w:rPr>
                  </w:pPr>
                  <w:r>
                    <w:rPr>
                      <w:rFonts w:ascii="Times New Roman" w:hAnsi="Times New Roman"/>
                      <w:szCs w:val="21"/>
                    </w:rPr>
                    <w:t>25.47</w:t>
                  </w:r>
                </w:p>
              </w:tc>
              <w:tc>
                <w:tcPr>
                  <w:tcW w:w="1050" w:type="dxa"/>
                  <w:vAlign w:val="center"/>
                </w:tcPr>
                <w:p w14:paraId="4F5D643A">
                  <w:pPr>
                    <w:adjustRightInd w:val="0"/>
                    <w:snapToGrid w:val="0"/>
                    <w:ind w:firstLine="19"/>
                    <w:jc w:val="center"/>
                    <w:rPr>
                      <w:rFonts w:ascii="Times New Roman" w:hAnsi="Times New Roman"/>
                      <w:szCs w:val="21"/>
                    </w:rPr>
                  </w:pPr>
                  <w:r>
                    <w:rPr>
                      <w:rFonts w:ascii="Times New Roman" w:hAnsi="Times New Roman"/>
                      <w:szCs w:val="21"/>
                    </w:rPr>
                    <w:t>28.55</w:t>
                  </w:r>
                </w:p>
              </w:tc>
              <w:tc>
                <w:tcPr>
                  <w:tcW w:w="956" w:type="dxa"/>
                  <w:vAlign w:val="center"/>
                </w:tcPr>
                <w:p w14:paraId="08DEEAEF">
                  <w:pPr>
                    <w:adjustRightInd w:val="0"/>
                    <w:snapToGrid w:val="0"/>
                    <w:ind w:firstLine="19"/>
                    <w:jc w:val="center"/>
                    <w:rPr>
                      <w:rFonts w:ascii="Times New Roman" w:hAnsi="Times New Roman"/>
                      <w:szCs w:val="21"/>
                    </w:rPr>
                  </w:pPr>
                  <w:r>
                    <w:rPr>
                      <w:rFonts w:ascii="Times New Roman" w:hAnsi="Times New Roman"/>
                      <w:szCs w:val="21"/>
                    </w:rPr>
                    <w:t>34.78</w:t>
                  </w:r>
                </w:p>
              </w:tc>
            </w:tr>
            <w:tr w14:paraId="116E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7" w:type="dxa"/>
                  <w:vMerge w:val="continue"/>
                  <w:vAlign w:val="center"/>
                </w:tcPr>
                <w:p w14:paraId="14535CC3">
                  <w:pPr>
                    <w:pStyle w:val="45"/>
                    <w:adjustRightInd w:val="0"/>
                    <w:snapToGrid w:val="0"/>
                    <w:rPr>
                      <w:rFonts w:ascii="Times New Roman" w:hAnsi="Times New Roman" w:eastAsia="宋体"/>
                      <w:sz w:val="21"/>
                      <w:szCs w:val="21"/>
                    </w:rPr>
                  </w:pPr>
                </w:p>
              </w:tc>
              <w:tc>
                <w:tcPr>
                  <w:tcW w:w="1200" w:type="dxa"/>
                  <w:vAlign w:val="center"/>
                </w:tcPr>
                <w:p w14:paraId="278CE270">
                  <w:pPr>
                    <w:pStyle w:val="45"/>
                    <w:adjustRightInd w:val="0"/>
                    <w:snapToGrid w:val="0"/>
                    <w:rPr>
                      <w:rFonts w:ascii="Times New Roman" w:hAnsi="Times New Roman" w:eastAsia="宋体"/>
                      <w:sz w:val="21"/>
                      <w:szCs w:val="21"/>
                    </w:rPr>
                  </w:pPr>
                  <w:r>
                    <w:rPr>
                      <w:rFonts w:ascii="Times New Roman" w:hAnsi="Times New Roman" w:eastAsia="宋体"/>
                      <w:sz w:val="21"/>
                      <w:szCs w:val="21"/>
                    </w:rPr>
                    <w:t>NO</w:t>
                  </w:r>
                  <w:r>
                    <w:rPr>
                      <w:rFonts w:ascii="Times New Roman" w:hAnsi="Times New Roman" w:eastAsia="宋体"/>
                      <w:sz w:val="21"/>
                      <w:szCs w:val="21"/>
                      <w:vertAlign w:val="subscript"/>
                    </w:rPr>
                    <w:t>x</w:t>
                  </w:r>
                </w:p>
              </w:tc>
              <w:tc>
                <w:tcPr>
                  <w:tcW w:w="1152" w:type="dxa"/>
                  <w:vAlign w:val="center"/>
                </w:tcPr>
                <w:p w14:paraId="7B761C00">
                  <w:pPr>
                    <w:adjustRightInd w:val="0"/>
                    <w:snapToGrid w:val="0"/>
                    <w:ind w:firstLine="19"/>
                    <w:jc w:val="center"/>
                    <w:rPr>
                      <w:rFonts w:ascii="Times New Roman" w:hAnsi="Times New Roman"/>
                      <w:szCs w:val="21"/>
                    </w:rPr>
                  </w:pPr>
                  <w:r>
                    <w:rPr>
                      <w:rFonts w:ascii="Times New Roman" w:hAnsi="Times New Roman"/>
                      <w:szCs w:val="21"/>
                    </w:rPr>
                    <w:t>5.40</w:t>
                  </w:r>
                </w:p>
              </w:tc>
              <w:tc>
                <w:tcPr>
                  <w:tcW w:w="1312" w:type="dxa"/>
                  <w:vAlign w:val="center"/>
                </w:tcPr>
                <w:p w14:paraId="14E4EF1F">
                  <w:pPr>
                    <w:adjustRightInd w:val="0"/>
                    <w:snapToGrid w:val="0"/>
                    <w:ind w:firstLine="19"/>
                    <w:jc w:val="center"/>
                    <w:rPr>
                      <w:rFonts w:ascii="Times New Roman" w:hAnsi="Times New Roman"/>
                      <w:szCs w:val="21"/>
                    </w:rPr>
                  </w:pPr>
                  <w:r>
                    <w:rPr>
                      <w:rFonts w:ascii="Times New Roman" w:hAnsi="Times New Roman"/>
                      <w:szCs w:val="21"/>
                    </w:rPr>
                    <w:t>6.30</w:t>
                  </w:r>
                </w:p>
              </w:tc>
              <w:tc>
                <w:tcPr>
                  <w:tcW w:w="1036" w:type="dxa"/>
                  <w:vAlign w:val="center"/>
                </w:tcPr>
                <w:p w14:paraId="18DF889E">
                  <w:pPr>
                    <w:adjustRightInd w:val="0"/>
                    <w:snapToGrid w:val="0"/>
                    <w:ind w:firstLine="19"/>
                    <w:jc w:val="center"/>
                    <w:rPr>
                      <w:rFonts w:ascii="Times New Roman" w:hAnsi="Times New Roman"/>
                      <w:szCs w:val="21"/>
                    </w:rPr>
                  </w:pPr>
                  <w:r>
                    <w:rPr>
                      <w:rFonts w:ascii="Times New Roman" w:hAnsi="Times New Roman"/>
                      <w:szCs w:val="21"/>
                    </w:rPr>
                    <w:t>7.20</w:t>
                  </w:r>
                </w:p>
              </w:tc>
              <w:tc>
                <w:tcPr>
                  <w:tcW w:w="1051" w:type="dxa"/>
                  <w:vAlign w:val="center"/>
                </w:tcPr>
                <w:p w14:paraId="2E322A50">
                  <w:pPr>
                    <w:adjustRightInd w:val="0"/>
                    <w:snapToGrid w:val="0"/>
                    <w:ind w:firstLine="19"/>
                    <w:jc w:val="center"/>
                    <w:rPr>
                      <w:rFonts w:ascii="Times New Roman" w:hAnsi="Times New Roman"/>
                      <w:szCs w:val="21"/>
                    </w:rPr>
                  </w:pPr>
                  <w:r>
                    <w:rPr>
                      <w:rFonts w:ascii="Times New Roman" w:hAnsi="Times New Roman"/>
                      <w:szCs w:val="21"/>
                    </w:rPr>
                    <w:t>8.30</w:t>
                  </w:r>
                </w:p>
              </w:tc>
              <w:tc>
                <w:tcPr>
                  <w:tcW w:w="1050" w:type="dxa"/>
                  <w:vAlign w:val="center"/>
                </w:tcPr>
                <w:p w14:paraId="0C7E8992">
                  <w:pPr>
                    <w:adjustRightInd w:val="0"/>
                    <w:snapToGrid w:val="0"/>
                    <w:ind w:firstLine="19"/>
                    <w:jc w:val="center"/>
                    <w:rPr>
                      <w:rFonts w:ascii="Times New Roman" w:hAnsi="Times New Roman"/>
                      <w:szCs w:val="21"/>
                    </w:rPr>
                  </w:pPr>
                  <w:r>
                    <w:rPr>
                      <w:rFonts w:ascii="Times New Roman" w:hAnsi="Times New Roman"/>
                      <w:szCs w:val="21"/>
                    </w:rPr>
                    <w:t>8.80</w:t>
                  </w:r>
                </w:p>
              </w:tc>
              <w:tc>
                <w:tcPr>
                  <w:tcW w:w="956" w:type="dxa"/>
                  <w:vAlign w:val="center"/>
                </w:tcPr>
                <w:p w14:paraId="195D1BBD">
                  <w:pPr>
                    <w:adjustRightInd w:val="0"/>
                    <w:snapToGrid w:val="0"/>
                    <w:ind w:firstLine="19"/>
                    <w:jc w:val="center"/>
                    <w:rPr>
                      <w:rFonts w:ascii="Times New Roman" w:hAnsi="Times New Roman"/>
                      <w:szCs w:val="21"/>
                    </w:rPr>
                  </w:pPr>
                  <w:r>
                    <w:rPr>
                      <w:rFonts w:ascii="Times New Roman" w:hAnsi="Times New Roman"/>
                      <w:szCs w:val="21"/>
                    </w:rPr>
                    <w:t>9.30</w:t>
                  </w:r>
                </w:p>
              </w:tc>
            </w:tr>
            <w:tr w14:paraId="0F97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7" w:type="dxa"/>
                  <w:vMerge w:val="restart"/>
                  <w:vAlign w:val="center"/>
                </w:tcPr>
                <w:p w14:paraId="34C28241">
                  <w:pPr>
                    <w:pStyle w:val="45"/>
                    <w:adjustRightInd w:val="0"/>
                    <w:snapToGrid w:val="0"/>
                    <w:rPr>
                      <w:rFonts w:ascii="Times New Roman" w:hAnsi="Times New Roman" w:eastAsia="宋体"/>
                      <w:sz w:val="21"/>
                      <w:szCs w:val="21"/>
                    </w:rPr>
                  </w:pPr>
                  <w:r>
                    <w:rPr>
                      <w:rFonts w:ascii="Times New Roman" w:hAnsi="Times New Roman" w:eastAsia="宋体"/>
                      <w:sz w:val="21"/>
                      <w:szCs w:val="21"/>
                    </w:rPr>
                    <w:t>大型车</w:t>
                  </w:r>
                </w:p>
              </w:tc>
              <w:tc>
                <w:tcPr>
                  <w:tcW w:w="1200" w:type="dxa"/>
                  <w:vAlign w:val="center"/>
                </w:tcPr>
                <w:p w14:paraId="79922887">
                  <w:pPr>
                    <w:pStyle w:val="45"/>
                    <w:adjustRightInd w:val="0"/>
                    <w:snapToGrid w:val="0"/>
                    <w:rPr>
                      <w:rFonts w:ascii="Times New Roman" w:hAnsi="Times New Roman" w:eastAsia="宋体"/>
                      <w:sz w:val="21"/>
                      <w:szCs w:val="21"/>
                    </w:rPr>
                  </w:pPr>
                  <w:r>
                    <w:rPr>
                      <w:rFonts w:ascii="Times New Roman" w:hAnsi="Times New Roman" w:eastAsia="宋体"/>
                      <w:sz w:val="21"/>
                      <w:szCs w:val="21"/>
                    </w:rPr>
                    <w:t>CO</w:t>
                  </w:r>
                </w:p>
              </w:tc>
              <w:tc>
                <w:tcPr>
                  <w:tcW w:w="1152" w:type="dxa"/>
                  <w:vAlign w:val="center"/>
                </w:tcPr>
                <w:p w14:paraId="3AA951A9">
                  <w:pPr>
                    <w:adjustRightInd w:val="0"/>
                    <w:snapToGrid w:val="0"/>
                    <w:ind w:firstLine="19"/>
                    <w:jc w:val="center"/>
                    <w:rPr>
                      <w:rFonts w:ascii="Times New Roman" w:hAnsi="Times New Roman"/>
                      <w:szCs w:val="21"/>
                    </w:rPr>
                  </w:pPr>
                  <w:r>
                    <w:rPr>
                      <w:rFonts w:ascii="Times New Roman" w:hAnsi="Times New Roman"/>
                      <w:szCs w:val="21"/>
                    </w:rPr>
                    <w:t>5.52</w:t>
                  </w:r>
                </w:p>
              </w:tc>
              <w:tc>
                <w:tcPr>
                  <w:tcW w:w="1312" w:type="dxa"/>
                  <w:vAlign w:val="center"/>
                </w:tcPr>
                <w:p w14:paraId="74B634DA">
                  <w:pPr>
                    <w:adjustRightInd w:val="0"/>
                    <w:snapToGrid w:val="0"/>
                    <w:ind w:firstLine="19"/>
                    <w:jc w:val="center"/>
                    <w:rPr>
                      <w:rFonts w:ascii="Times New Roman" w:hAnsi="Times New Roman"/>
                      <w:szCs w:val="21"/>
                    </w:rPr>
                  </w:pPr>
                  <w:r>
                    <w:rPr>
                      <w:rFonts w:ascii="Times New Roman" w:hAnsi="Times New Roman"/>
                      <w:szCs w:val="21"/>
                    </w:rPr>
                    <w:t>4.48</w:t>
                  </w:r>
                </w:p>
              </w:tc>
              <w:tc>
                <w:tcPr>
                  <w:tcW w:w="1036" w:type="dxa"/>
                  <w:vAlign w:val="center"/>
                </w:tcPr>
                <w:p w14:paraId="52409F12">
                  <w:pPr>
                    <w:pStyle w:val="74"/>
                    <w:widowControl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ind w:firstLine="19"/>
                    <w:rPr>
                      <w:sz w:val="21"/>
                      <w:szCs w:val="21"/>
                    </w:rPr>
                  </w:pPr>
                  <w:r>
                    <w:rPr>
                      <w:sz w:val="21"/>
                      <w:szCs w:val="21"/>
                    </w:rPr>
                    <w:t>4.10</w:t>
                  </w:r>
                </w:p>
              </w:tc>
              <w:tc>
                <w:tcPr>
                  <w:tcW w:w="1051" w:type="dxa"/>
                  <w:vAlign w:val="center"/>
                </w:tcPr>
                <w:p w14:paraId="7BDFB22E">
                  <w:pPr>
                    <w:pStyle w:val="74"/>
                    <w:widowControl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ind w:firstLine="19"/>
                    <w:rPr>
                      <w:sz w:val="21"/>
                      <w:szCs w:val="21"/>
                    </w:rPr>
                  </w:pPr>
                  <w:r>
                    <w:rPr>
                      <w:sz w:val="21"/>
                      <w:szCs w:val="21"/>
                    </w:rPr>
                    <w:t>4.01</w:t>
                  </w:r>
                </w:p>
              </w:tc>
              <w:tc>
                <w:tcPr>
                  <w:tcW w:w="1050" w:type="dxa"/>
                  <w:vAlign w:val="center"/>
                </w:tcPr>
                <w:p w14:paraId="6600AEDA">
                  <w:pPr>
                    <w:adjustRightInd w:val="0"/>
                    <w:snapToGrid w:val="0"/>
                    <w:ind w:firstLine="19"/>
                    <w:jc w:val="center"/>
                    <w:rPr>
                      <w:rFonts w:ascii="Times New Roman" w:hAnsi="Times New Roman"/>
                      <w:szCs w:val="21"/>
                    </w:rPr>
                  </w:pPr>
                  <w:r>
                    <w:rPr>
                      <w:rFonts w:ascii="Times New Roman" w:hAnsi="Times New Roman"/>
                      <w:szCs w:val="21"/>
                    </w:rPr>
                    <w:t>4.23</w:t>
                  </w:r>
                </w:p>
              </w:tc>
              <w:tc>
                <w:tcPr>
                  <w:tcW w:w="956" w:type="dxa"/>
                  <w:vAlign w:val="center"/>
                </w:tcPr>
                <w:p w14:paraId="7FECC170">
                  <w:pPr>
                    <w:adjustRightInd w:val="0"/>
                    <w:snapToGrid w:val="0"/>
                    <w:ind w:firstLine="19"/>
                    <w:jc w:val="center"/>
                    <w:rPr>
                      <w:rFonts w:ascii="Times New Roman" w:hAnsi="Times New Roman"/>
                      <w:szCs w:val="21"/>
                    </w:rPr>
                  </w:pPr>
                  <w:r>
                    <w:rPr>
                      <w:rFonts w:ascii="Times New Roman" w:hAnsi="Times New Roman"/>
                      <w:szCs w:val="21"/>
                    </w:rPr>
                    <w:t>4.77</w:t>
                  </w:r>
                </w:p>
              </w:tc>
            </w:tr>
            <w:tr w14:paraId="5238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7" w:type="dxa"/>
                  <w:vMerge w:val="continue"/>
                  <w:vAlign w:val="center"/>
                </w:tcPr>
                <w:p w14:paraId="4F2EC117">
                  <w:pPr>
                    <w:pStyle w:val="45"/>
                    <w:adjustRightInd w:val="0"/>
                    <w:snapToGrid w:val="0"/>
                    <w:rPr>
                      <w:rFonts w:ascii="Times New Roman" w:hAnsi="Times New Roman" w:eastAsia="宋体"/>
                      <w:sz w:val="21"/>
                      <w:szCs w:val="21"/>
                    </w:rPr>
                  </w:pPr>
                </w:p>
              </w:tc>
              <w:tc>
                <w:tcPr>
                  <w:tcW w:w="1200" w:type="dxa"/>
                  <w:vAlign w:val="center"/>
                </w:tcPr>
                <w:p w14:paraId="7406B69D">
                  <w:pPr>
                    <w:pStyle w:val="45"/>
                    <w:adjustRightInd w:val="0"/>
                    <w:snapToGrid w:val="0"/>
                    <w:rPr>
                      <w:rFonts w:ascii="Times New Roman" w:hAnsi="Times New Roman" w:eastAsia="宋体"/>
                      <w:sz w:val="21"/>
                      <w:szCs w:val="21"/>
                    </w:rPr>
                  </w:pPr>
                  <w:r>
                    <w:rPr>
                      <w:rFonts w:ascii="Times New Roman" w:hAnsi="Times New Roman" w:eastAsia="宋体"/>
                      <w:sz w:val="21"/>
                      <w:szCs w:val="21"/>
                    </w:rPr>
                    <w:t>NO</w:t>
                  </w:r>
                  <w:r>
                    <w:rPr>
                      <w:rFonts w:ascii="Times New Roman" w:hAnsi="Times New Roman" w:eastAsia="宋体"/>
                      <w:sz w:val="21"/>
                      <w:szCs w:val="21"/>
                      <w:vertAlign w:val="subscript"/>
                    </w:rPr>
                    <w:t>x</w:t>
                  </w:r>
                </w:p>
              </w:tc>
              <w:tc>
                <w:tcPr>
                  <w:tcW w:w="1152" w:type="dxa"/>
                  <w:vAlign w:val="center"/>
                </w:tcPr>
                <w:p w14:paraId="46688C91">
                  <w:pPr>
                    <w:adjustRightInd w:val="0"/>
                    <w:snapToGrid w:val="0"/>
                    <w:ind w:firstLine="19"/>
                    <w:jc w:val="center"/>
                    <w:rPr>
                      <w:rFonts w:ascii="Times New Roman" w:hAnsi="Times New Roman"/>
                      <w:szCs w:val="21"/>
                    </w:rPr>
                  </w:pPr>
                  <w:r>
                    <w:rPr>
                      <w:rFonts w:ascii="Times New Roman" w:hAnsi="Times New Roman"/>
                      <w:szCs w:val="21"/>
                    </w:rPr>
                    <w:t>10.44</w:t>
                  </w:r>
                </w:p>
              </w:tc>
              <w:tc>
                <w:tcPr>
                  <w:tcW w:w="1312" w:type="dxa"/>
                  <w:vAlign w:val="center"/>
                </w:tcPr>
                <w:p w14:paraId="09052037">
                  <w:pPr>
                    <w:adjustRightInd w:val="0"/>
                    <w:snapToGrid w:val="0"/>
                    <w:ind w:firstLine="19"/>
                    <w:jc w:val="center"/>
                    <w:rPr>
                      <w:rFonts w:ascii="Times New Roman" w:hAnsi="Times New Roman"/>
                      <w:szCs w:val="21"/>
                    </w:rPr>
                  </w:pPr>
                  <w:r>
                    <w:rPr>
                      <w:rFonts w:ascii="Times New Roman" w:hAnsi="Times New Roman"/>
                      <w:szCs w:val="21"/>
                    </w:rPr>
                    <w:t>10.48</w:t>
                  </w:r>
                </w:p>
              </w:tc>
              <w:tc>
                <w:tcPr>
                  <w:tcW w:w="1036" w:type="dxa"/>
                  <w:vAlign w:val="center"/>
                </w:tcPr>
                <w:p w14:paraId="01F24C44">
                  <w:pPr>
                    <w:adjustRightInd w:val="0"/>
                    <w:snapToGrid w:val="0"/>
                    <w:ind w:firstLine="19"/>
                    <w:jc w:val="center"/>
                    <w:rPr>
                      <w:rFonts w:ascii="Times New Roman" w:hAnsi="Times New Roman"/>
                      <w:szCs w:val="21"/>
                    </w:rPr>
                  </w:pPr>
                  <w:r>
                    <w:rPr>
                      <w:rFonts w:ascii="Times New Roman" w:hAnsi="Times New Roman"/>
                      <w:szCs w:val="21"/>
                    </w:rPr>
                    <w:t>11.10</w:t>
                  </w:r>
                </w:p>
              </w:tc>
              <w:tc>
                <w:tcPr>
                  <w:tcW w:w="1051" w:type="dxa"/>
                  <w:vAlign w:val="center"/>
                </w:tcPr>
                <w:p w14:paraId="67A1D078">
                  <w:pPr>
                    <w:adjustRightInd w:val="0"/>
                    <w:snapToGrid w:val="0"/>
                    <w:ind w:firstLine="19"/>
                    <w:jc w:val="center"/>
                    <w:rPr>
                      <w:rFonts w:ascii="Times New Roman" w:hAnsi="Times New Roman"/>
                      <w:szCs w:val="21"/>
                    </w:rPr>
                  </w:pPr>
                  <w:r>
                    <w:rPr>
                      <w:rFonts w:ascii="Times New Roman" w:hAnsi="Times New Roman"/>
                      <w:szCs w:val="21"/>
                    </w:rPr>
                    <w:t>14.71</w:t>
                  </w:r>
                </w:p>
              </w:tc>
              <w:tc>
                <w:tcPr>
                  <w:tcW w:w="1050" w:type="dxa"/>
                  <w:vAlign w:val="center"/>
                </w:tcPr>
                <w:p w14:paraId="487E27E4">
                  <w:pPr>
                    <w:adjustRightInd w:val="0"/>
                    <w:snapToGrid w:val="0"/>
                    <w:ind w:firstLine="19"/>
                    <w:jc w:val="center"/>
                    <w:rPr>
                      <w:rFonts w:ascii="Times New Roman" w:hAnsi="Times New Roman"/>
                      <w:szCs w:val="21"/>
                    </w:rPr>
                  </w:pPr>
                  <w:r>
                    <w:rPr>
                      <w:rFonts w:ascii="Times New Roman" w:hAnsi="Times New Roman"/>
                      <w:szCs w:val="21"/>
                    </w:rPr>
                    <w:t>15.64</w:t>
                  </w:r>
                </w:p>
              </w:tc>
              <w:tc>
                <w:tcPr>
                  <w:tcW w:w="956" w:type="dxa"/>
                  <w:vAlign w:val="center"/>
                </w:tcPr>
                <w:p w14:paraId="3FA36BE1">
                  <w:pPr>
                    <w:adjustRightInd w:val="0"/>
                    <w:snapToGrid w:val="0"/>
                    <w:ind w:firstLine="19"/>
                    <w:jc w:val="center"/>
                    <w:rPr>
                      <w:rFonts w:ascii="Times New Roman" w:hAnsi="Times New Roman"/>
                      <w:szCs w:val="21"/>
                    </w:rPr>
                  </w:pPr>
                  <w:r>
                    <w:rPr>
                      <w:rFonts w:ascii="Times New Roman" w:hAnsi="Times New Roman"/>
                      <w:szCs w:val="21"/>
                    </w:rPr>
                    <w:t>18.38</w:t>
                  </w:r>
                </w:p>
              </w:tc>
            </w:tr>
          </w:tbl>
          <w:p w14:paraId="013C3180">
            <w:pPr>
              <w:pStyle w:val="75"/>
              <w:spacing w:before="0" w:after="0" w:line="360" w:lineRule="auto"/>
              <w:outlineLvl w:val="9"/>
              <w:rPr>
                <w:rFonts w:eastAsia="宋体"/>
                <w:b/>
                <w:color w:val="auto"/>
              </w:rPr>
            </w:pPr>
            <w:r>
              <w:rPr>
                <w:rFonts w:eastAsia="宋体"/>
                <w:b/>
                <w:color w:val="auto"/>
              </w:rPr>
              <w:t>表5-</w:t>
            </w:r>
            <w:r>
              <w:rPr>
                <w:rFonts w:hint="eastAsia" w:eastAsia="宋体"/>
                <w:b/>
                <w:color w:val="auto"/>
              </w:rPr>
              <w:t>9</w:t>
            </w:r>
            <w:r>
              <w:rPr>
                <w:rFonts w:eastAsia="宋体"/>
                <w:b/>
                <w:color w:val="auto"/>
              </w:rPr>
              <w:t xml:space="preserve">  预测年交通尾气污染源强  单位</w:t>
            </w:r>
            <w:r>
              <w:rPr>
                <w:rFonts w:hint="eastAsia" w:eastAsia="宋体"/>
                <w:b/>
                <w:color w:val="auto"/>
              </w:rPr>
              <w:t>：</w:t>
            </w:r>
            <w:r>
              <w:rPr>
                <w:rFonts w:eastAsia="宋体"/>
                <w:b/>
                <w:color w:val="auto"/>
              </w:rPr>
              <w:t>mg/s·m</w:t>
            </w:r>
          </w:p>
          <w:tbl>
            <w:tblPr>
              <w:tblStyle w:val="2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2287"/>
              <w:gridCol w:w="2287"/>
              <w:gridCol w:w="2141"/>
            </w:tblGrid>
            <w:tr w14:paraId="4DC7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Align w:val="center"/>
                </w:tcPr>
                <w:p w14:paraId="061C5E47">
                  <w:pPr>
                    <w:adjustRightInd w:val="0"/>
                    <w:snapToGrid w:val="0"/>
                    <w:jc w:val="center"/>
                    <w:rPr>
                      <w:rFonts w:ascii="Times New Roman" w:hAnsi="Times New Roman"/>
                      <w:szCs w:val="21"/>
                    </w:rPr>
                  </w:pPr>
                  <w:r>
                    <w:rPr>
                      <w:rFonts w:ascii="Times New Roman" w:hAnsi="Times New Roman"/>
                      <w:szCs w:val="21"/>
                    </w:rPr>
                    <w:t>预测时间</w:t>
                  </w:r>
                </w:p>
              </w:tc>
              <w:tc>
                <w:tcPr>
                  <w:tcW w:w="2287" w:type="dxa"/>
                  <w:vAlign w:val="center"/>
                </w:tcPr>
                <w:p w14:paraId="47CE2957">
                  <w:pPr>
                    <w:adjustRightInd w:val="0"/>
                    <w:snapToGrid w:val="0"/>
                    <w:jc w:val="center"/>
                    <w:rPr>
                      <w:rFonts w:ascii="Times New Roman" w:hAnsi="Times New Roman"/>
                      <w:szCs w:val="21"/>
                    </w:rPr>
                  </w:pPr>
                  <w:r>
                    <w:rPr>
                      <w:rFonts w:ascii="Times New Roman" w:hAnsi="Times New Roman"/>
                      <w:szCs w:val="21"/>
                    </w:rPr>
                    <w:t>时段</w:t>
                  </w:r>
                </w:p>
              </w:tc>
              <w:tc>
                <w:tcPr>
                  <w:tcW w:w="2287" w:type="dxa"/>
                  <w:vAlign w:val="center"/>
                </w:tcPr>
                <w:p w14:paraId="197680AF">
                  <w:pPr>
                    <w:adjustRightInd w:val="0"/>
                    <w:snapToGrid w:val="0"/>
                    <w:jc w:val="center"/>
                    <w:rPr>
                      <w:rFonts w:ascii="Times New Roman" w:hAnsi="Times New Roman"/>
                      <w:szCs w:val="21"/>
                    </w:rPr>
                  </w:pPr>
                  <w:r>
                    <w:rPr>
                      <w:rFonts w:ascii="Times New Roman" w:hAnsi="Times New Roman"/>
                      <w:szCs w:val="21"/>
                    </w:rPr>
                    <w:t>CO排放量</w:t>
                  </w:r>
                </w:p>
              </w:tc>
              <w:tc>
                <w:tcPr>
                  <w:tcW w:w="2141" w:type="dxa"/>
                  <w:vAlign w:val="center"/>
                </w:tcPr>
                <w:p w14:paraId="0F694BEF">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排放量</w:t>
                  </w:r>
                </w:p>
              </w:tc>
            </w:tr>
            <w:tr w14:paraId="7DBA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0" w:type="dxa"/>
                  <w:gridSpan w:val="4"/>
                  <w:vAlign w:val="center"/>
                </w:tcPr>
                <w:p w14:paraId="50C993F5">
                  <w:pPr>
                    <w:adjustRightInd w:val="0"/>
                    <w:snapToGrid w:val="0"/>
                    <w:jc w:val="center"/>
                    <w:rPr>
                      <w:rFonts w:ascii="Times New Roman" w:hAnsi="Times New Roman"/>
                      <w:szCs w:val="21"/>
                    </w:rPr>
                  </w:pPr>
                  <w:r>
                    <w:rPr>
                      <w:rFonts w:hint="eastAsia" w:ascii="Times New Roman" w:hAnsi="Times New Roman"/>
                      <w:szCs w:val="21"/>
                    </w:rPr>
                    <w:t>潞盈线—高速公路南连接线</w:t>
                  </w:r>
                </w:p>
              </w:tc>
            </w:tr>
            <w:tr w14:paraId="01A8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5F3831BB">
                  <w:pPr>
                    <w:adjustRightInd w:val="0"/>
                    <w:snapToGrid w:val="0"/>
                    <w:jc w:val="center"/>
                    <w:rPr>
                      <w:rFonts w:ascii="Times New Roman" w:hAnsi="Times New Roman"/>
                      <w:szCs w:val="21"/>
                    </w:rPr>
                  </w:pPr>
                  <w:r>
                    <w:rPr>
                      <w:rFonts w:hint="eastAsia" w:ascii="Times New Roman" w:hAnsi="Times New Roman"/>
                      <w:szCs w:val="21"/>
                    </w:rPr>
                    <w:t>2020年</w:t>
                  </w:r>
                </w:p>
              </w:tc>
              <w:tc>
                <w:tcPr>
                  <w:tcW w:w="2287" w:type="dxa"/>
                  <w:vAlign w:val="center"/>
                </w:tcPr>
                <w:p w14:paraId="79AE9F84">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1A8881F3">
                  <w:pPr>
                    <w:adjustRightInd w:val="0"/>
                    <w:snapToGrid w:val="0"/>
                    <w:jc w:val="center"/>
                    <w:rPr>
                      <w:rFonts w:ascii="Times New Roman" w:hAnsi="Times New Roman"/>
                      <w:szCs w:val="21"/>
                    </w:rPr>
                  </w:pPr>
                  <w:r>
                    <w:rPr>
                      <w:rFonts w:hint="eastAsia" w:ascii="Times New Roman" w:hAnsi="Times New Roman"/>
                      <w:szCs w:val="21"/>
                    </w:rPr>
                    <w:t>1.78</w:t>
                  </w:r>
                </w:p>
              </w:tc>
              <w:tc>
                <w:tcPr>
                  <w:tcW w:w="2141" w:type="dxa"/>
                  <w:vAlign w:val="center"/>
                </w:tcPr>
                <w:p w14:paraId="4246995A">
                  <w:pPr>
                    <w:adjustRightInd w:val="0"/>
                    <w:snapToGrid w:val="0"/>
                    <w:jc w:val="center"/>
                    <w:rPr>
                      <w:rFonts w:ascii="Times New Roman" w:hAnsi="Times New Roman"/>
                      <w:szCs w:val="21"/>
                    </w:rPr>
                  </w:pPr>
                  <w:r>
                    <w:rPr>
                      <w:rFonts w:hint="eastAsia" w:ascii="Times New Roman" w:hAnsi="Times New Roman"/>
                      <w:szCs w:val="21"/>
                    </w:rPr>
                    <w:t>0.18</w:t>
                  </w:r>
                </w:p>
              </w:tc>
            </w:tr>
            <w:tr w14:paraId="28B5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5C44A3F9">
                  <w:pPr>
                    <w:adjustRightInd w:val="0"/>
                    <w:snapToGrid w:val="0"/>
                    <w:jc w:val="center"/>
                    <w:rPr>
                      <w:rFonts w:ascii="Times New Roman" w:hAnsi="Times New Roman"/>
                      <w:szCs w:val="21"/>
                    </w:rPr>
                  </w:pPr>
                </w:p>
              </w:tc>
              <w:tc>
                <w:tcPr>
                  <w:tcW w:w="2287" w:type="dxa"/>
                  <w:vAlign w:val="center"/>
                </w:tcPr>
                <w:p w14:paraId="4D99CD49">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4F20349A">
                  <w:pPr>
                    <w:adjustRightInd w:val="0"/>
                    <w:snapToGrid w:val="0"/>
                    <w:jc w:val="center"/>
                    <w:rPr>
                      <w:rFonts w:ascii="Times New Roman" w:hAnsi="Times New Roman"/>
                      <w:szCs w:val="21"/>
                    </w:rPr>
                  </w:pPr>
                  <w:r>
                    <w:rPr>
                      <w:rFonts w:hint="eastAsia" w:ascii="Times New Roman" w:hAnsi="Times New Roman"/>
                      <w:szCs w:val="21"/>
                    </w:rPr>
                    <w:t>2.60</w:t>
                  </w:r>
                </w:p>
              </w:tc>
              <w:tc>
                <w:tcPr>
                  <w:tcW w:w="2141" w:type="dxa"/>
                  <w:vAlign w:val="center"/>
                </w:tcPr>
                <w:p w14:paraId="6F09A824">
                  <w:pPr>
                    <w:adjustRightInd w:val="0"/>
                    <w:snapToGrid w:val="0"/>
                    <w:jc w:val="center"/>
                    <w:rPr>
                      <w:rFonts w:ascii="Times New Roman" w:hAnsi="Times New Roman"/>
                      <w:szCs w:val="21"/>
                    </w:rPr>
                  </w:pPr>
                  <w:r>
                    <w:rPr>
                      <w:rFonts w:hint="eastAsia" w:ascii="Times New Roman" w:hAnsi="Times New Roman"/>
                      <w:szCs w:val="21"/>
                    </w:rPr>
                    <w:t>0.27</w:t>
                  </w:r>
                </w:p>
              </w:tc>
            </w:tr>
            <w:tr w14:paraId="5F70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33430688">
                  <w:pPr>
                    <w:adjustRightInd w:val="0"/>
                    <w:snapToGrid w:val="0"/>
                    <w:jc w:val="center"/>
                    <w:rPr>
                      <w:rFonts w:ascii="Times New Roman" w:hAnsi="Times New Roman"/>
                      <w:szCs w:val="21"/>
                    </w:rPr>
                  </w:pPr>
                  <w:r>
                    <w:rPr>
                      <w:rFonts w:hint="eastAsia" w:ascii="Times New Roman" w:hAnsi="Times New Roman"/>
                      <w:szCs w:val="21"/>
                    </w:rPr>
                    <w:t>2026年</w:t>
                  </w:r>
                </w:p>
              </w:tc>
              <w:tc>
                <w:tcPr>
                  <w:tcW w:w="2287" w:type="dxa"/>
                  <w:vAlign w:val="center"/>
                </w:tcPr>
                <w:p w14:paraId="45A9EB80">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5A11FA51">
                  <w:pPr>
                    <w:adjustRightInd w:val="0"/>
                    <w:snapToGrid w:val="0"/>
                    <w:jc w:val="center"/>
                    <w:rPr>
                      <w:rFonts w:ascii="Times New Roman" w:hAnsi="Times New Roman"/>
                      <w:szCs w:val="21"/>
                    </w:rPr>
                  </w:pPr>
                  <w:r>
                    <w:rPr>
                      <w:rFonts w:hint="eastAsia" w:ascii="Times New Roman" w:hAnsi="Times New Roman"/>
                      <w:szCs w:val="21"/>
                    </w:rPr>
                    <w:t>2.11</w:t>
                  </w:r>
                </w:p>
              </w:tc>
              <w:tc>
                <w:tcPr>
                  <w:tcW w:w="2141" w:type="dxa"/>
                  <w:vAlign w:val="center"/>
                </w:tcPr>
                <w:p w14:paraId="5364DBC9">
                  <w:pPr>
                    <w:adjustRightInd w:val="0"/>
                    <w:snapToGrid w:val="0"/>
                    <w:jc w:val="center"/>
                    <w:rPr>
                      <w:rFonts w:ascii="Times New Roman" w:hAnsi="Times New Roman"/>
                      <w:szCs w:val="21"/>
                    </w:rPr>
                  </w:pPr>
                  <w:r>
                    <w:rPr>
                      <w:rFonts w:hint="eastAsia" w:ascii="Times New Roman" w:hAnsi="Times New Roman"/>
                      <w:szCs w:val="21"/>
                    </w:rPr>
                    <w:t>0.22</w:t>
                  </w:r>
                </w:p>
              </w:tc>
            </w:tr>
            <w:tr w14:paraId="18D0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34F653F2">
                  <w:pPr>
                    <w:adjustRightInd w:val="0"/>
                    <w:snapToGrid w:val="0"/>
                    <w:jc w:val="center"/>
                    <w:rPr>
                      <w:rFonts w:ascii="Times New Roman" w:hAnsi="Times New Roman"/>
                      <w:szCs w:val="21"/>
                    </w:rPr>
                  </w:pPr>
                </w:p>
              </w:tc>
              <w:tc>
                <w:tcPr>
                  <w:tcW w:w="2287" w:type="dxa"/>
                  <w:vAlign w:val="center"/>
                </w:tcPr>
                <w:p w14:paraId="4368999D">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5BEFCB49">
                  <w:pPr>
                    <w:adjustRightInd w:val="0"/>
                    <w:snapToGrid w:val="0"/>
                    <w:jc w:val="center"/>
                    <w:rPr>
                      <w:rFonts w:ascii="Times New Roman" w:hAnsi="Times New Roman"/>
                      <w:szCs w:val="21"/>
                    </w:rPr>
                  </w:pPr>
                  <w:r>
                    <w:rPr>
                      <w:rFonts w:hint="eastAsia" w:ascii="Times New Roman" w:hAnsi="Times New Roman"/>
                      <w:szCs w:val="21"/>
                    </w:rPr>
                    <w:t>3.09</w:t>
                  </w:r>
                </w:p>
              </w:tc>
              <w:tc>
                <w:tcPr>
                  <w:tcW w:w="2141" w:type="dxa"/>
                  <w:vAlign w:val="center"/>
                </w:tcPr>
                <w:p w14:paraId="76C4A20C">
                  <w:pPr>
                    <w:adjustRightInd w:val="0"/>
                    <w:snapToGrid w:val="0"/>
                    <w:jc w:val="center"/>
                    <w:rPr>
                      <w:rFonts w:ascii="Times New Roman" w:hAnsi="Times New Roman"/>
                      <w:szCs w:val="21"/>
                    </w:rPr>
                  </w:pPr>
                  <w:r>
                    <w:rPr>
                      <w:rFonts w:hint="eastAsia" w:ascii="Times New Roman" w:hAnsi="Times New Roman"/>
                      <w:szCs w:val="21"/>
                    </w:rPr>
                    <w:t>0.32</w:t>
                  </w:r>
                </w:p>
              </w:tc>
            </w:tr>
            <w:tr w14:paraId="720A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1DE33AB5">
                  <w:pPr>
                    <w:adjustRightInd w:val="0"/>
                    <w:snapToGrid w:val="0"/>
                    <w:jc w:val="center"/>
                    <w:rPr>
                      <w:rFonts w:ascii="Times New Roman" w:hAnsi="Times New Roman"/>
                      <w:szCs w:val="21"/>
                    </w:rPr>
                  </w:pPr>
                  <w:r>
                    <w:rPr>
                      <w:rFonts w:hint="eastAsia" w:ascii="Times New Roman" w:hAnsi="Times New Roman"/>
                      <w:szCs w:val="21"/>
                    </w:rPr>
                    <w:t>2034年</w:t>
                  </w:r>
                </w:p>
              </w:tc>
              <w:tc>
                <w:tcPr>
                  <w:tcW w:w="2287" w:type="dxa"/>
                  <w:vAlign w:val="center"/>
                </w:tcPr>
                <w:p w14:paraId="08CCDB81">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1F834E0C">
                  <w:pPr>
                    <w:adjustRightInd w:val="0"/>
                    <w:snapToGrid w:val="0"/>
                    <w:jc w:val="center"/>
                    <w:rPr>
                      <w:rFonts w:ascii="Times New Roman" w:hAnsi="Times New Roman"/>
                      <w:szCs w:val="21"/>
                    </w:rPr>
                  </w:pPr>
                  <w:r>
                    <w:rPr>
                      <w:rFonts w:hint="eastAsia" w:ascii="Times New Roman" w:hAnsi="Times New Roman"/>
                      <w:szCs w:val="21"/>
                    </w:rPr>
                    <w:t>2.84</w:t>
                  </w:r>
                </w:p>
              </w:tc>
              <w:tc>
                <w:tcPr>
                  <w:tcW w:w="2141" w:type="dxa"/>
                  <w:vAlign w:val="center"/>
                </w:tcPr>
                <w:p w14:paraId="10882706">
                  <w:pPr>
                    <w:adjustRightInd w:val="0"/>
                    <w:snapToGrid w:val="0"/>
                    <w:jc w:val="center"/>
                    <w:rPr>
                      <w:rFonts w:ascii="Times New Roman" w:hAnsi="Times New Roman"/>
                      <w:szCs w:val="21"/>
                    </w:rPr>
                  </w:pPr>
                  <w:r>
                    <w:rPr>
                      <w:rFonts w:hint="eastAsia" w:ascii="Times New Roman" w:hAnsi="Times New Roman"/>
                      <w:szCs w:val="21"/>
                    </w:rPr>
                    <w:t>0.29</w:t>
                  </w:r>
                </w:p>
              </w:tc>
            </w:tr>
            <w:tr w14:paraId="02FC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7D7142AD">
                  <w:pPr>
                    <w:adjustRightInd w:val="0"/>
                    <w:snapToGrid w:val="0"/>
                    <w:jc w:val="center"/>
                    <w:rPr>
                      <w:rFonts w:ascii="Times New Roman" w:hAnsi="Times New Roman"/>
                      <w:szCs w:val="21"/>
                    </w:rPr>
                  </w:pPr>
                </w:p>
              </w:tc>
              <w:tc>
                <w:tcPr>
                  <w:tcW w:w="2287" w:type="dxa"/>
                  <w:vAlign w:val="center"/>
                </w:tcPr>
                <w:p w14:paraId="1C525EB0">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22BBCBA6">
                  <w:pPr>
                    <w:adjustRightInd w:val="0"/>
                    <w:snapToGrid w:val="0"/>
                    <w:jc w:val="center"/>
                    <w:rPr>
                      <w:rFonts w:ascii="Times New Roman" w:hAnsi="Times New Roman"/>
                      <w:szCs w:val="21"/>
                    </w:rPr>
                  </w:pPr>
                  <w:r>
                    <w:rPr>
                      <w:rFonts w:hint="eastAsia" w:ascii="Times New Roman" w:hAnsi="Times New Roman"/>
                      <w:szCs w:val="21"/>
                    </w:rPr>
                    <w:t>4.11</w:t>
                  </w:r>
                </w:p>
              </w:tc>
              <w:tc>
                <w:tcPr>
                  <w:tcW w:w="2141" w:type="dxa"/>
                  <w:vAlign w:val="center"/>
                </w:tcPr>
                <w:p w14:paraId="605C7EB7">
                  <w:pPr>
                    <w:adjustRightInd w:val="0"/>
                    <w:snapToGrid w:val="0"/>
                    <w:jc w:val="center"/>
                    <w:rPr>
                      <w:rFonts w:ascii="Times New Roman" w:hAnsi="Times New Roman"/>
                      <w:szCs w:val="21"/>
                    </w:rPr>
                  </w:pPr>
                  <w:r>
                    <w:rPr>
                      <w:rFonts w:hint="eastAsia" w:ascii="Times New Roman" w:hAnsi="Times New Roman"/>
                      <w:szCs w:val="21"/>
                    </w:rPr>
                    <w:t>0.42</w:t>
                  </w:r>
                </w:p>
              </w:tc>
            </w:tr>
            <w:tr w14:paraId="317B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0" w:type="dxa"/>
                  <w:gridSpan w:val="4"/>
                  <w:vAlign w:val="center"/>
                </w:tcPr>
                <w:p w14:paraId="4C9A0A85">
                  <w:pPr>
                    <w:adjustRightInd w:val="0"/>
                    <w:snapToGrid w:val="0"/>
                    <w:jc w:val="center"/>
                    <w:rPr>
                      <w:rFonts w:ascii="Times New Roman" w:hAnsi="Times New Roman"/>
                    </w:rPr>
                  </w:pPr>
                  <w:r>
                    <w:rPr>
                      <w:rFonts w:hint="eastAsia" w:ascii="Times New Roman" w:hAnsi="Times New Roman"/>
                      <w:szCs w:val="21"/>
                    </w:rPr>
                    <w:t>高速公路南连接线—高速公路北连接线</w:t>
                  </w:r>
                </w:p>
              </w:tc>
            </w:tr>
            <w:tr w14:paraId="5197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0543AF40">
                  <w:pPr>
                    <w:adjustRightInd w:val="0"/>
                    <w:snapToGrid w:val="0"/>
                    <w:jc w:val="center"/>
                    <w:rPr>
                      <w:rFonts w:ascii="Times New Roman" w:hAnsi="Times New Roman"/>
                      <w:szCs w:val="21"/>
                    </w:rPr>
                  </w:pPr>
                  <w:r>
                    <w:rPr>
                      <w:rFonts w:hint="eastAsia" w:ascii="Times New Roman" w:hAnsi="Times New Roman"/>
                      <w:szCs w:val="21"/>
                    </w:rPr>
                    <w:t>2020年</w:t>
                  </w:r>
                </w:p>
              </w:tc>
              <w:tc>
                <w:tcPr>
                  <w:tcW w:w="2287" w:type="dxa"/>
                  <w:vAlign w:val="center"/>
                </w:tcPr>
                <w:p w14:paraId="7E42CE49">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32E3AE4A">
                  <w:pPr>
                    <w:adjustRightInd w:val="0"/>
                    <w:snapToGrid w:val="0"/>
                    <w:jc w:val="center"/>
                    <w:rPr>
                      <w:rFonts w:ascii="Times New Roman" w:hAnsi="Times New Roman"/>
                      <w:szCs w:val="21"/>
                    </w:rPr>
                  </w:pPr>
                  <w:r>
                    <w:rPr>
                      <w:rFonts w:hint="eastAsia" w:ascii="Times New Roman" w:hAnsi="Times New Roman"/>
                      <w:szCs w:val="21"/>
                    </w:rPr>
                    <w:t>8.34</w:t>
                  </w:r>
                </w:p>
              </w:tc>
              <w:tc>
                <w:tcPr>
                  <w:tcW w:w="2141" w:type="dxa"/>
                  <w:vAlign w:val="center"/>
                </w:tcPr>
                <w:p w14:paraId="60A2FB75">
                  <w:pPr>
                    <w:adjustRightInd w:val="0"/>
                    <w:snapToGrid w:val="0"/>
                    <w:jc w:val="center"/>
                    <w:rPr>
                      <w:rFonts w:ascii="Times New Roman" w:hAnsi="Times New Roman"/>
                      <w:szCs w:val="21"/>
                    </w:rPr>
                  </w:pPr>
                  <w:r>
                    <w:rPr>
                      <w:rFonts w:hint="eastAsia" w:ascii="Times New Roman" w:hAnsi="Times New Roman"/>
                      <w:szCs w:val="21"/>
                    </w:rPr>
                    <w:t>0.85</w:t>
                  </w:r>
                </w:p>
              </w:tc>
            </w:tr>
            <w:tr w14:paraId="36E5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04507B4A">
                  <w:pPr>
                    <w:adjustRightInd w:val="0"/>
                    <w:snapToGrid w:val="0"/>
                    <w:jc w:val="center"/>
                    <w:rPr>
                      <w:rFonts w:ascii="Times New Roman" w:hAnsi="Times New Roman"/>
                      <w:szCs w:val="21"/>
                    </w:rPr>
                  </w:pPr>
                </w:p>
              </w:tc>
              <w:tc>
                <w:tcPr>
                  <w:tcW w:w="2287" w:type="dxa"/>
                  <w:vAlign w:val="center"/>
                </w:tcPr>
                <w:p w14:paraId="52FCD41E">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0D3E528D">
                  <w:pPr>
                    <w:adjustRightInd w:val="0"/>
                    <w:snapToGrid w:val="0"/>
                    <w:jc w:val="center"/>
                    <w:rPr>
                      <w:rFonts w:ascii="Times New Roman" w:hAnsi="Times New Roman"/>
                      <w:szCs w:val="21"/>
                    </w:rPr>
                  </w:pPr>
                  <w:r>
                    <w:rPr>
                      <w:rFonts w:hint="eastAsia" w:ascii="Times New Roman" w:hAnsi="Times New Roman"/>
                      <w:szCs w:val="21"/>
                    </w:rPr>
                    <w:t>12.11</w:t>
                  </w:r>
                </w:p>
              </w:tc>
              <w:tc>
                <w:tcPr>
                  <w:tcW w:w="2141" w:type="dxa"/>
                  <w:vAlign w:val="center"/>
                </w:tcPr>
                <w:p w14:paraId="5B1F5321">
                  <w:pPr>
                    <w:adjustRightInd w:val="0"/>
                    <w:snapToGrid w:val="0"/>
                    <w:jc w:val="center"/>
                    <w:rPr>
                      <w:rFonts w:ascii="Times New Roman" w:hAnsi="Times New Roman"/>
                      <w:szCs w:val="21"/>
                    </w:rPr>
                  </w:pPr>
                  <w:r>
                    <w:rPr>
                      <w:rFonts w:hint="eastAsia" w:ascii="Times New Roman" w:hAnsi="Times New Roman"/>
                      <w:szCs w:val="21"/>
                    </w:rPr>
                    <w:t>1.24</w:t>
                  </w:r>
                </w:p>
              </w:tc>
            </w:tr>
            <w:tr w14:paraId="684A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3D958283">
                  <w:pPr>
                    <w:adjustRightInd w:val="0"/>
                    <w:snapToGrid w:val="0"/>
                    <w:jc w:val="center"/>
                    <w:rPr>
                      <w:rFonts w:ascii="Times New Roman" w:hAnsi="Times New Roman"/>
                      <w:szCs w:val="21"/>
                    </w:rPr>
                  </w:pPr>
                  <w:r>
                    <w:rPr>
                      <w:rFonts w:hint="eastAsia" w:ascii="Times New Roman" w:hAnsi="Times New Roman"/>
                      <w:szCs w:val="21"/>
                    </w:rPr>
                    <w:t>2026年</w:t>
                  </w:r>
                </w:p>
              </w:tc>
              <w:tc>
                <w:tcPr>
                  <w:tcW w:w="2287" w:type="dxa"/>
                  <w:vAlign w:val="center"/>
                </w:tcPr>
                <w:p w14:paraId="3BFA15FE">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32980311">
                  <w:pPr>
                    <w:adjustRightInd w:val="0"/>
                    <w:snapToGrid w:val="0"/>
                    <w:jc w:val="center"/>
                    <w:rPr>
                      <w:rFonts w:ascii="Times New Roman" w:hAnsi="Times New Roman"/>
                      <w:szCs w:val="21"/>
                    </w:rPr>
                  </w:pPr>
                  <w:r>
                    <w:rPr>
                      <w:rFonts w:hint="eastAsia" w:ascii="Times New Roman" w:hAnsi="Times New Roman"/>
                      <w:szCs w:val="21"/>
                    </w:rPr>
                    <w:t>9.15</w:t>
                  </w:r>
                </w:p>
              </w:tc>
              <w:tc>
                <w:tcPr>
                  <w:tcW w:w="2141" w:type="dxa"/>
                  <w:vAlign w:val="center"/>
                </w:tcPr>
                <w:p w14:paraId="47E4E7E2">
                  <w:pPr>
                    <w:adjustRightInd w:val="0"/>
                    <w:snapToGrid w:val="0"/>
                    <w:jc w:val="center"/>
                    <w:rPr>
                      <w:rFonts w:ascii="Times New Roman" w:hAnsi="Times New Roman"/>
                      <w:szCs w:val="21"/>
                    </w:rPr>
                  </w:pPr>
                  <w:r>
                    <w:rPr>
                      <w:rFonts w:hint="eastAsia" w:ascii="Times New Roman" w:hAnsi="Times New Roman"/>
                      <w:szCs w:val="21"/>
                    </w:rPr>
                    <w:t>0.94</w:t>
                  </w:r>
                </w:p>
              </w:tc>
            </w:tr>
            <w:tr w14:paraId="7129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09696FD0">
                  <w:pPr>
                    <w:adjustRightInd w:val="0"/>
                    <w:snapToGrid w:val="0"/>
                    <w:jc w:val="center"/>
                    <w:rPr>
                      <w:rFonts w:ascii="Times New Roman" w:hAnsi="Times New Roman"/>
                      <w:szCs w:val="21"/>
                    </w:rPr>
                  </w:pPr>
                </w:p>
              </w:tc>
              <w:tc>
                <w:tcPr>
                  <w:tcW w:w="2287" w:type="dxa"/>
                  <w:vAlign w:val="center"/>
                </w:tcPr>
                <w:p w14:paraId="02DA0440">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1643AFCD">
                  <w:pPr>
                    <w:adjustRightInd w:val="0"/>
                    <w:snapToGrid w:val="0"/>
                    <w:jc w:val="center"/>
                    <w:rPr>
                      <w:rFonts w:ascii="Times New Roman" w:hAnsi="Times New Roman"/>
                      <w:szCs w:val="21"/>
                    </w:rPr>
                  </w:pPr>
                  <w:r>
                    <w:rPr>
                      <w:rFonts w:hint="eastAsia" w:ascii="Times New Roman" w:hAnsi="Times New Roman"/>
                      <w:szCs w:val="21"/>
                    </w:rPr>
                    <w:t>13.32</w:t>
                  </w:r>
                </w:p>
              </w:tc>
              <w:tc>
                <w:tcPr>
                  <w:tcW w:w="2141" w:type="dxa"/>
                  <w:vAlign w:val="center"/>
                </w:tcPr>
                <w:p w14:paraId="50DEC222">
                  <w:pPr>
                    <w:adjustRightInd w:val="0"/>
                    <w:snapToGrid w:val="0"/>
                    <w:jc w:val="center"/>
                    <w:rPr>
                      <w:rFonts w:ascii="Times New Roman" w:hAnsi="Times New Roman"/>
                      <w:szCs w:val="21"/>
                    </w:rPr>
                  </w:pPr>
                  <w:r>
                    <w:rPr>
                      <w:rFonts w:hint="eastAsia" w:ascii="Times New Roman" w:hAnsi="Times New Roman"/>
                      <w:szCs w:val="21"/>
                    </w:rPr>
                    <w:t>1.36</w:t>
                  </w:r>
                </w:p>
              </w:tc>
            </w:tr>
            <w:tr w14:paraId="3616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1D16979C">
                  <w:pPr>
                    <w:adjustRightInd w:val="0"/>
                    <w:snapToGrid w:val="0"/>
                    <w:jc w:val="center"/>
                    <w:rPr>
                      <w:rFonts w:ascii="Times New Roman" w:hAnsi="Times New Roman"/>
                      <w:szCs w:val="21"/>
                    </w:rPr>
                  </w:pPr>
                  <w:r>
                    <w:rPr>
                      <w:rFonts w:hint="eastAsia" w:ascii="Times New Roman" w:hAnsi="Times New Roman"/>
                      <w:szCs w:val="21"/>
                    </w:rPr>
                    <w:t>2034年</w:t>
                  </w:r>
                </w:p>
              </w:tc>
              <w:tc>
                <w:tcPr>
                  <w:tcW w:w="2287" w:type="dxa"/>
                  <w:vAlign w:val="center"/>
                </w:tcPr>
                <w:p w14:paraId="64685400">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27837267">
                  <w:pPr>
                    <w:adjustRightInd w:val="0"/>
                    <w:snapToGrid w:val="0"/>
                    <w:jc w:val="center"/>
                    <w:rPr>
                      <w:rFonts w:ascii="Times New Roman" w:hAnsi="Times New Roman"/>
                      <w:szCs w:val="21"/>
                    </w:rPr>
                  </w:pPr>
                  <w:r>
                    <w:rPr>
                      <w:rFonts w:hint="eastAsia" w:ascii="Times New Roman" w:hAnsi="Times New Roman"/>
                      <w:szCs w:val="21"/>
                    </w:rPr>
                    <w:t>11.66</w:t>
                  </w:r>
                </w:p>
              </w:tc>
              <w:tc>
                <w:tcPr>
                  <w:tcW w:w="2141" w:type="dxa"/>
                  <w:vAlign w:val="center"/>
                </w:tcPr>
                <w:p w14:paraId="070ECFF8">
                  <w:pPr>
                    <w:adjustRightInd w:val="0"/>
                    <w:snapToGrid w:val="0"/>
                    <w:jc w:val="center"/>
                    <w:rPr>
                      <w:rFonts w:ascii="Times New Roman" w:hAnsi="Times New Roman"/>
                      <w:szCs w:val="21"/>
                    </w:rPr>
                  </w:pPr>
                  <w:r>
                    <w:rPr>
                      <w:rFonts w:hint="eastAsia" w:ascii="Times New Roman" w:hAnsi="Times New Roman"/>
                      <w:szCs w:val="21"/>
                    </w:rPr>
                    <w:t>1.19</w:t>
                  </w:r>
                </w:p>
              </w:tc>
            </w:tr>
            <w:tr w14:paraId="6D38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216C2F91">
                  <w:pPr>
                    <w:adjustRightInd w:val="0"/>
                    <w:snapToGrid w:val="0"/>
                    <w:jc w:val="center"/>
                    <w:rPr>
                      <w:rFonts w:ascii="Times New Roman" w:hAnsi="Times New Roman"/>
                      <w:szCs w:val="21"/>
                    </w:rPr>
                  </w:pPr>
                </w:p>
              </w:tc>
              <w:tc>
                <w:tcPr>
                  <w:tcW w:w="2287" w:type="dxa"/>
                  <w:vAlign w:val="center"/>
                </w:tcPr>
                <w:p w14:paraId="1CFC41C4">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20768D1C">
                  <w:pPr>
                    <w:adjustRightInd w:val="0"/>
                    <w:snapToGrid w:val="0"/>
                    <w:jc w:val="center"/>
                    <w:rPr>
                      <w:rFonts w:ascii="Times New Roman" w:hAnsi="Times New Roman"/>
                      <w:szCs w:val="21"/>
                    </w:rPr>
                  </w:pPr>
                  <w:r>
                    <w:rPr>
                      <w:rFonts w:hint="eastAsia" w:ascii="Times New Roman" w:hAnsi="Times New Roman"/>
                      <w:szCs w:val="21"/>
                    </w:rPr>
                    <w:t>16.96</w:t>
                  </w:r>
                </w:p>
              </w:tc>
              <w:tc>
                <w:tcPr>
                  <w:tcW w:w="2141" w:type="dxa"/>
                  <w:vAlign w:val="center"/>
                </w:tcPr>
                <w:p w14:paraId="22DA392A">
                  <w:pPr>
                    <w:adjustRightInd w:val="0"/>
                    <w:snapToGrid w:val="0"/>
                    <w:jc w:val="center"/>
                    <w:rPr>
                      <w:rFonts w:ascii="Times New Roman" w:hAnsi="Times New Roman"/>
                      <w:szCs w:val="21"/>
                    </w:rPr>
                  </w:pPr>
                  <w:r>
                    <w:rPr>
                      <w:rFonts w:hint="eastAsia" w:ascii="Times New Roman" w:hAnsi="Times New Roman"/>
                      <w:szCs w:val="21"/>
                    </w:rPr>
                    <w:t>1.73</w:t>
                  </w:r>
                </w:p>
              </w:tc>
            </w:tr>
            <w:tr w14:paraId="2447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0" w:type="dxa"/>
                  <w:gridSpan w:val="4"/>
                  <w:vAlign w:val="center"/>
                </w:tcPr>
                <w:p w14:paraId="50BA1E12">
                  <w:pPr>
                    <w:adjustRightInd w:val="0"/>
                    <w:snapToGrid w:val="0"/>
                    <w:jc w:val="center"/>
                    <w:rPr>
                      <w:rFonts w:ascii="Times New Roman" w:hAnsi="Times New Roman"/>
                    </w:rPr>
                  </w:pPr>
                  <w:r>
                    <w:rPr>
                      <w:rFonts w:hint="eastAsia" w:ascii="Times New Roman" w:hAnsi="Times New Roman"/>
                      <w:szCs w:val="21"/>
                    </w:rPr>
                    <w:t>高速公路北连接线—规划路</w:t>
                  </w:r>
                </w:p>
              </w:tc>
            </w:tr>
            <w:tr w14:paraId="7A9A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643E2DB1">
                  <w:pPr>
                    <w:adjustRightInd w:val="0"/>
                    <w:snapToGrid w:val="0"/>
                    <w:jc w:val="center"/>
                    <w:rPr>
                      <w:rFonts w:ascii="Times New Roman" w:hAnsi="Times New Roman"/>
                      <w:szCs w:val="21"/>
                    </w:rPr>
                  </w:pPr>
                  <w:r>
                    <w:rPr>
                      <w:rFonts w:hint="eastAsia" w:ascii="Times New Roman" w:hAnsi="Times New Roman"/>
                      <w:szCs w:val="21"/>
                    </w:rPr>
                    <w:t>2020年</w:t>
                  </w:r>
                </w:p>
              </w:tc>
              <w:tc>
                <w:tcPr>
                  <w:tcW w:w="2287" w:type="dxa"/>
                  <w:vAlign w:val="center"/>
                </w:tcPr>
                <w:p w14:paraId="6A685E50">
                  <w:pPr>
                    <w:adjustRightInd w:val="0"/>
                    <w:snapToGrid w:val="0"/>
                    <w:jc w:val="center"/>
                    <w:rPr>
                      <w:rFonts w:ascii="Times New Roman" w:hAnsi="Times New Roman"/>
                      <w:szCs w:val="21"/>
                    </w:rPr>
                  </w:pPr>
                  <w:r>
                    <w:rPr>
                      <w:rFonts w:ascii="Times New Roman" w:hAnsi="Times New Roman"/>
                      <w:szCs w:val="21"/>
                    </w:rPr>
                    <w:t>日</w:t>
                  </w:r>
                  <w:r>
                    <w:rPr>
                      <w:rFonts w:hint="eastAsia" w:ascii="Times New Roman" w:hAnsi="Times New Roman"/>
                      <w:szCs w:val="21"/>
                    </w:rPr>
                    <w:t>均</w:t>
                  </w:r>
                </w:p>
              </w:tc>
              <w:tc>
                <w:tcPr>
                  <w:tcW w:w="2287" w:type="dxa"/>
                  <w:vAlign w:val="center"/>
                </w:tcPr>
                <w:p w14:paraId="596FE5DB">
                  <w:pPr>
                    <w:adjustRightInd w:val="0"/>
                    <w:snapToGrid w:val="0"/>
                    <w:jc w:val="center"/>
                    <w:rPr>
                      <w:rFonts w:ascii="Times New Roman" w:hAnsi="Times New Roman"/>
                      <w:szCs w:val="21"/>
                    </w:rPr>
                  </w:pPr>
                  <w:r>
                    <w:rPr>
                      <w:rFonts w:hint="eastAsia" w:ascii="Times New Roman" w:hAnsi="Times New Roman"/>
                      <w:szCs w:val="21"/>
                    </w:rPr>
                    <w:t>1.97</w:t>
                  </w:r>
                </w:p>
              </w:tc>
              <w:tc>
                <w:tcPr>
                  <w:tcW w:w="2141" w:type="dxa"/>
                  <w:vAlign w:val="center"/>
                </w:tcPr>
                <w:p w14:paraId="0836F87F">
                  <w:pPr>
                    <w:adjustRightInd w:val="0"/>
                    <w:snapToGrid w:val="0"/>
                    <w:jc w:val="center"/>
                    <w:rPr>
                      <w:rFonts w:ascii="Times New Roman" w:hAnsi="Times New Roman"/>
                      <w:szCs w:val="21"/>
                    </w:rPr>
                  </w:pPr>
                  <w:r>
                    <w:rPr>
                      <w:rFonts w:hint="eastAsia" w:ascii="Times New Roman" w:hAnsi="Times New Roman"/>
                      <w:szCs w:val="21"/>
                    </w:rPr>
                    <w:t>0.20</w:t>
                  </w:r>
                </w:p>
              </w:tc>
            </w:tr>
            <w:tr w14:paraId="62A4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6A8DCC0F">
                  <w:pPr>
                    <w:adjustRightInd w:val="0"/>
                    <w:snapToGrid w:val="0"/>
                    <w:jc w:val="center"/>
                    <w:rPr>
                      <w:rFonts w:ascii="Times New Roman" w:hAnsi="Times New Roman"/>
                      <w:szCs w:val="21"/>
                    </w:rPr>
                  </w:pPr>
                </w:p>
              </w:tc>
              <w:tc>
                <w:tcPr>
                  <w:tcW w:w="2287" w:type="dxa"/>
                  <w:vAlign w:val="center"/>
                </w:tcPr>
                <w:p w14:paraId="25D5C737">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6CE31E85">
                  <w:pPr>
                    <w:adjustRightInd w:val="0"/>
                    <w:snapToGrid w:val="0"/>
                    <w:jc w:val="center"/>
                    <w:rPr>
                      <w:rFonts w:ascii="Times New Roman" w:hAnsi="Times New Roman"/>
                      <w:szCs w:val="21"/>
                    </w:rPr>
                  </w:pPr>
                  <w:r>
                    <w:rPr>
                      <w:rFonts w:hint="eastAsia" w:ascii="Times New Roman" w:hAnsi="Times New Roman"/>
                      <w:szCs w:val="21"/>
                    </w:rPr>
                    <w:t>2.86</w:t>
                  </w:r>
                </w:p>
              </w:tc>
              <w:tc>
                <w:tcPr>
                  <w:tcW w:w="2141" w:type="dxa"/>
                  <w:vAlign w:val="center"/>
                </w:tcPr>
                <w:p w14:paraId="77CE35CD">
                  <w:pPr>
                    <w:adjustRightInd w:val="0"/>
                    <w:snapToGrid w:val="0"/>
                    <w:jc w:val="center"/>
                    <w:rPr>
                      <w:rFonts w:ascii="Times New Roman" w:hAnsi="Times New Roman"/>
                      <w:szCs w:val="21"/>
                    </w:rPr>
                  </w:pPr>
                  <w:r>
                    <w:rPr>
                      <w:rFonts w:hint="eastAsia" w:ascii="Times New Roman" w:hAnsi="Times New Roman"/>
                      <w:szCs w:val="21"/>
                    </w:rPr>
                    <w:t>0.29</w:t>
                  </w:r>
                </w:p>
              </w:tc>
            </w:tr>
            <w:tr w14:paraId="6ECB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5D63E688">
                  <w:pPr>
                    <w:adjustRightInd w:val="0"/>
                    <w:snapToGrid w:val="0"/>
                    <w:jc w:val="center"/>
                    <w:rPr>
                      <w:rFonts w:ascii="Times New Roman" w:hAnsi="Times New Roman"/>
                      <w:szCs w:val="21"/>
                    </w:rPr>
                  </w:pPr>
                  <w:r>
                    <w:rPr>
                      <w:rFonts w:hint="eastAsia" w:ascii="Times New Roman" w:hAnsi="Times New Roman"/>
                      <w:szCs w:val="21"/>
                    </w:rPr>
                    <w:t>2026年</w:t>
                  </w:r>
                </w:p>
              </w:tc>
              <w:tc>
                <w:tcPr>
                  <w:tcW w:w="2287" w:type="dxa"/>
                  <w:vAlign w:val="center"/>
                </w:tcPr>
                <w:p w14:paraId="62DADF14">
                  <w:pPr>
                    <w:adjustRightInd w:val="0"/>
                    <w:snapToGrid w:val="0"/>
                    <w:jc w:val="center"/>
                    <w:rPr>
                      <w:rFonts w:ascii="Times New Roman" w:hAnsi="Times New Roman"/>
                      <w:szCs w:val="21"/>
                    </w:rPr>
                  </w:pPr>
                  <w:r>
                    <w:rPr>
                      <w:rFonts w:ascii="Times New Roman" w:hAnsi="Times New Roman"/>
                      <w:szCs w:val="21"/>
                    </w:rPr>
                    <w:t>日</w:t>
                  </w:r>
                  <w:r>
                    <w:rPr>
                      <w:rFonts w:hint="eastAsia" w:ascii="Times New Roman" w:hAnsi="Times New Roman"/>
                      <w:szCs w:val="21"/>
                    </w:rPr>
                    <w:t>均</w:t>
                  </w:r>
                </w:p>
              </w:tc>
              <w:tc>
                <w:tcPr>
                  <w:tcW w:w="2287" w:type="dxa"/>
                  <w:vAlign w:val="center"/>
                </w:tcPr>
                <w:p w14:paraId="66E25A9D">
                  <w:pPr>
                    <w:adjustRightInd w:val="0"/>
                    <w:snapToGrid w:val="0"/>
                    <w:jc w:val="center"/>
                    <w:rPr>
                      <w:rFonts w:ascii="Times New Roman" w:hAnsi="Times New Roman"/>
                      <w:szCs w:val="21"/>
                    </w:rPr>
                  </w:pPr>
                  <w:r>
                    <w:rPr>
                      <w:rFonts w:hint="eastAsia" w:ascii="Times New Roman" w:hAnsi="Times New Roman"/>
                      <w:szCs w:val="21"/>
                    </w:rPr>
                    <w:t>2.37</w:t>
                  </w:r>
                </w:p>
              </w:tc>
              <w:tc>
                <w:tcPr>
                  <w:tcW w:w="2141" w:type="dxa"/>
                  <w:vAlign w:val="center"/>
                </w:tcPr>
                <w:p w14:paraId="7FE63C8C">
                  <w:pPr>
                    <w:adjustRightInd w:val="0"/>
                    <w:snapToGrid w:val="0"/>
                    <w:jc w:val="center"/>
                    <w:rPr>
                      <w:rFonts w:ascii="Times New Roman" w:hAnsi="Times New Roman"/>
                      <w:szCs w:val="21"/>
                    </w:rPr>
                  </w:pPr>
                  <w:r>
                    <w:rPr>
                      <w:rFonts w:hint="eastAsia" w:ascii="Times New Roman" w:hAnsi="Times New Roman"/>
                      <w:szCs w:val="21"/>
                    </w:rPr>
                    <w:t>0.24</w:t>
                  </w:r>
                </w:p>
              </w:tc>
            </w:tr>
            <w:tr w14:paraId="634A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4D0167BB">
                  <w:pPr>
                    <w:adjustRightInd w:val="0"/>
                    <w:snapToGrid w:val="0"/>
                    <w:jc w:val="center"/>
                    <w:rPr>
                      <w:rFonts w:ascii="Times New Roman" w:hAnsi="Times New Roman"/>
                      <w:szCs w:val="21"/>
                    </w:rPr>
                  </w:pPr>
                </w:p>
              </w:tc>
              <w:tc>
                <w:tcPr>
                  <w:tcW w:w="2287" w:type="dxa"/>
                  <w:vAlign w:val="center"/>
                </w:tcPr>
                <w:p w14:paraId="448EED8D">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37C7854C">
                  <w:pPr>
                    <w:adjustRightInd w:val="0"/>
                    <w:snapToGrid w:val="0"/>
                    <w:jc w:val="center"/>
                    <w:rPr>
                      <w:rFonts w:ascii="Times New Roman" w:hAnsi="Times New Roman"/>
                      <w:szCs w:val="21"/>
                    </w:rPr>
                  </w:pPr>
                  <w:r>
                    <w:rPr>
                      <w:rFonts w:hint="eastAsia" w:ascii="Times New Roman" w:hAnsi="Times New Roman"/>
                      <w:szCs w:val="21"/>
                    </w:rPr>
                    <w:t>3.44</w:t>
                  </w:r>
                </w:p>
              </w:tc>
              <w:tc>
                <w:tcPr>
                  <w:tcW w:w="2141" w:type="dxa"/>
                  <w:vAlign w:val="center"/>
                </w:tcPr>
                <w:p w14:paraId="56267215">
                  <w:pPr>
                    <w:adjustRightInd w:val="0"/>
                    <w:snapToGrid w:val="0"/>
                    <w:jc w:val="center"/>
                    <w:rPr>
                      <w:rFonts w:ascii="Times New Roman" w:hAnsi="Times New Roman"/>
                      <w:szCs w:val="21"/>
                    </w:rPr>
                  </w:pPr>
                  <w:r>
                    <w:rPr>
                      <w:rFonts w:hint="eastAsia" w:ascii="Times New Roman" w:hAnsi="Times New Roman"/>
                      <w:szCs w:val="21"/>
                    </w:rPr>
                    <w:t>0.35</w:t>
                  </w:r>
                </w:p>
              </w:tc>
            </w:tr>
            <w:tr w14:paraId="0ACA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17104070">
                  <w:pPr>
                    <w:adjustRightInd w:val="0"/>
                    <w:snapToGrid w:val="0"/>
                    <w:jc w:val="center"/>
                    <w:rPr>
                      <w:rFonts w:ascii="Times New Roman" w:hAnsi="Times New Roman"/>
                      <w:szCs w:val="21"/>
                    </w:rPr>
                  </w:pPr>
                  <w:r>
                    <w:rPr>
                      <w:rFonts w:hint="eastAsia" w:ascii="Times New Roman" w:hAnsi="Times New Roman"/>
                      <w:szCs w:val="21"/>
                    </w:rPr>
                    <w:t>2034年</w:t>
                  </w:r>
                </w:p>
              </w:tc>
              <w:tc>
                <w:tcPr>
                  <w:tcW w:w="2287" w:type="dxa"/>
                  <w:vAlign w:val="center"/>
                </w:tcPr>
                <w:p w14:paraId="7B4B951F">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40DC81AD">
                  <w:pPr>
                    <w:adjustRightInd w:val="0"/>
                    <w:snapToGrid w:val="0"/>
                    <w:jc w:val="center"/>
                    <w:rPr>
                      <w:rFonts w:ascii="Times New Roman" w:hAnsi="Times New Roman"/>
                      <w:szCs w:val="21"/>
                    </w:rPr>
                  </w:pPr>
                  <w:r>
                    <w:rPr>
                      <w:rFonts w:hint="eastAsia" w:ascii="Times New Roman" w:hAnsi="Times New Roman"/>
                      <w:szCs w:val="21"/>
                    </w:rPr>
                    <w:t>3.19</w:t>
                  </w:r>
                </w:p>
              </w:tc>
              <w:tc>
                <w:tcPr>
                  <w:tcW w:w="2141" w:type="dxa"/>
                  <w:vAlign w:val="center"/>
                </w:tcPr>
                <w:p w14:paraId="65F88299">
                  <w:pPr>
                    <w:adjustRightInd w:val="0"/>
                    <w:snapToGrid w:val="0"/>
                    <w:jc w:val="center"/>
                    <w:rPr>
                      <w:rFonts w:ascii="Times New Roman" w:hAnsi="Times New Roman"/>
                      <w:szCs w:val="21"/>
                    </w:rPr>
                  </w:pPr>
                  <w:r>
                    <w:rPr>
                      <w:rFonts w:hint="eastAsia" w:ascii="Times New Roman" w:hAnsi="Times New Roman"/>
                      <w:szCs w:val="21"/>
                    </w:rPr>
                    <w:t>0.33</w:t>
                  </w:r>
                </w:p>
              </w:tc>
            </w:tr>
            <w:tr w14:paraId="019C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2E2FEE8F">
                  <w:pPr>
                    <w:adjustRightInd w:val="0"/>
                    <w:snapToGrid w:val="0"/>
                    <w:jc w:val="center"/>
                    <w:rPr>
                      <w:rFonts w:ascii="Times New Roman" w:hAnsi="Times New Roman"/>
                      <w:szCs w:val="21"/>
                    </w:rPr>
                  </w:pPr>
                </w:p>
              </w:tc>
              <w:tc>
                <w:tcPr>
                  <w:tcW w:w="2287" w:type="dxa"/>
                  <w:vAlign w:val="center"/>
                </w:tcPr>
                <w:p w14:paraId="2412B0EE">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6401646C">
                  <w:pPr>
                    <w:adjustRightInd w:val="0"/>
                    <w:snapToGrid w:val="0"/>
                    <w:jc w:val="center"/>
                    <w:rPr>
                      <w:rFonts w:ascii="Times New Roman" w:hAnsi="Times New Roman"/>
                      <w:szCs w:val="21"/>
                    </w:rPr>
                  </w:pPr>
                  <w:r>
                    <w:rPr>
                      <w:rFonts w:hint="eastAsia" w:ascii="Times New Roman" w:hAnsi="Times New Roman"/>
                      <w:szCs w:val="21"/>
                    </w:rPr>
                    <w:t>4.64</w:t>
                  </w:r>
                </w:p>
              </w:tc>
              <w:tc>
                <w:tcPr>
                  <w:tcW w:w="2141" w:type="dxa"/>
                  <w:vAlign w:val="center"/>
                </w:tcPr>
                <w:p w14:paraId="70A9FA20">
                  <w:pPr>
                    <w:adjustRightInd w:val="0"/>
                    <w:snapToGrid w:val="0"/>
                    <w:jc w:val="center"/>
                    <w:rPr>
                      <w:rFonts w:ascii="Times New Roman" w:hAnsi="Times New Roman"/>
                      <w:szCs w:val="21"/>
                    </w:rPr>
                  </w:pPr>
                  <w:r>
                    <w:rPr>
                      <w:rFonts w:hint="eastAsia" w:ascii="Times New Roman" w:hAnsi="Times New Roman"/>
                      <w:szCs w:val="21"/>
                    </w:rPr>
                    <w:t>0.47</w:t>
                  </w:r>
                </w:p>
              </w:tc>
            </w:tr>
          </w:tbl>
          <w:p w14:paraId="0812DCD7">
            <w:pPr>
              <w:spacing w:line="360" w:lineRule="auto"/>
              <w:ind w:firstLine="600" w:firstLineChars="249"/>
              <w:rPr>
                <w:rFonts w:ascii="Times New Roman" w:hAnsi="Times New Roman"/>
                <w:b/>
                <w:sz w:val="24"/>
              </w:rPr>
            </w:pPr>
            <w:r>
              <w:rPr>
                <w:rFonts w:ascii="Times New Roman" w:hAnsi="Times New Roman"/>
                <w:b/>
                <w:sz w:val="24"/>
              </w:rPr>
              <w:t>2、废水</w:t>
            </w:r>
          </w:p>
          <w:p w14:paraId="6B0A73DA">
            <w:pPr>
              <w:spacing w:line="360" w:lineRule="auto"/>
              <w:ind w:firstLine="480" w:firstLineChars="200"/>
              <w:rPr>
                <w:rFonts w:ascii="Times New Roman" w:hAnsi="Times New Roman"/>
                <w:sz w:val="24"/>
              </w:rPr>
            </w:pPr>
            <w:r>
              <w:rPr>
                <w:rFonts w:ascii="Times New Roman" w:hAnsi="Times New Roman"/>
                <w:sz w:val="24"/>
              </w:rPr>
              <w:t>本</w:t>
            </w:r>
            <w:r>
              <w:rPr>
                <w:rFonts w:hint="eastAsia" w:ascii="Times New Roman" w:hAnsi="Times New Roman"/>
                <w:sz w:val="24"/>
              </w:rPr>
              <w:t>道路</w:t>
            </w:r>
            <w:r>
              <w:rPr>
                <w:rFonts w:ascii="Times New Roman" w:hAnsi="Times New Roman"/>
                <w:sz w:val="24"/>
              </w:rPr>
              <w:t>为</w:t>
            </w:r>
            <w:r>
              <w:rPr>
                <w:rFonts w:hint="eastAsia" w:ascii="Times New Roman" w:hAnsi="Times New Roman"/>
                <w:sz w:val="24"/>
              </w:rPr>
              <w:t>新建项目</w:t>
            </w:r>
            <w:r>
              <w:rPr>
                <w:rFonts w:ascii="Times New Roman" w:hAnsi="Times New Roman"/>
                <w:sz w:val="24"/>
              </w:rPr>
              <w:t>，运营期主要废水来源于各居民住户及商业活动，且均采用地下管道排放，故本项目在运营期自身没有明显的污水排放源，因此，项目运营期水环境污染仅为降雨冲刷路面产生的路面径流废水</w:t>
            </w:r>
            <w:r>
              <w:rPr>
                <w:rFonts w:hint="eastAsia" w:ascii="Times New Roman" w:hAnsi="Times New Roman"/>
                <w:sz w:val="24"/>
              </w:rPr>
              <w:t>及桥面径流废水</w:t>
            </w:r>
            <w:r>
              <w:rPr>
                <w:rFonts w:ascii="Times New Roman" w:hAnsi="Times New Roman"/>
                <w:sz w:val="24"/>
              </w:rPr>
              <w:t>。</w:t>
            </w:r>
          </w:p>
          <w:p w14:paraId="72D7A704">
            <w:pPr>
              <w:spacing w:line="360" w:lineRule="auto"/>
              <w:ind w:firstLine="480" w:firstLineChars="200"/>
              <w:rPr>
                <w:rFonts w:ascii="Times New Roman" w:hAnsi="Times New Roman"/>
                <w:sz w:val="24"/>
              </w:rPr>
            </w:pPr>
            <w:r>
              <w:rPr>
                <w:rFonts w:hint="eastAsia" w:ascii="Times New Roman" w:hAnsi="Times New Roman"/>
                <w:sz w:val="24"/>
              </w:rPr>
              <w:t>道路</w:t>
            </w:r>
            <w:r>
              <w:rPr>
                <w:rFonts w:ascii="Times New Roman" w:hAnsi="Times New Roman"/>
                <w:sz w:val="24"/>
              </w:rPr>
              <w:t>路面及桥面</w:t>
            </w:r>
            <w:r>
              <w:rPr>
                <w:rFonts w:hint="eastAsia" w:ascii="Times New Roman" w:hAnsi="Times New Roman"/>
                <w:sz w:val="24"/>
              </w:rPr>
              <w:t>径流污染物主要为悬浮物、石油类和有机物，其污染物浓度受降雨强度、车流量、车辆类型、灰尘沉降量和前期干旱时间等因素影响，因此具有一定程度的不确定性。长安大学曾采用人工降雨的方法在西安~三原高速公路上形成桥面径流，在车流量和降雨量已知的情况下，降雨历时一小时，降雨强度为81.6mm，在一小时内按不同时间采集水样，测定结果见表5-10，降雨初期到形成桥面径流的30分钟内，雨水中的悬浮物和石油类物质的浓度比较高，30分钟以后其浓度随降雨历时的延长下降较快，雨水中石油类的浓度及 BOD</w:t>
            </w:r>
            <w:r>
              <w:rPr>
                <w:rFonts w:hint="eastAsia" w:ascii="Times New Roman" w:hAnsi="Times New Roman"/>
                <w:sz w:val="24"/>
                <w:vertAlign w:val="subscript"/>
              </w:rPr>
              <w:t>5</w:t>
            </w:r>
            <w:r>
              <w:rPr>
                <w:rFonts w:hint="eastAsia" w:ascii="Times New Roman" w:hAnsi="Times New Roman"/>
                <w:sz w:val="24"/>
              </w:rPr>
              <w:t>随降雨历时的延长下降速度稍慢，pH值相对较稳定，降雨历时40分钟后，桥面基本被冲洗干净。</w:t>
            </w:r>
          </w:p>
          <w:p w14:paraId="58C7ADE9">
            <w:pPr>
              <w:spacing w:line="360" w:lineRule="auto"/>
              <w:ind w:firstLine="480" w:firstLineChars="200"/>
              <w:rPr>
                <w:rFonts w:ascii="Times New Roman" w:hAnsi="Times New Roman"/>
                <w:sz w:val="24"/>
              </w:rPr>
            </w:pPr>
            <w:r>
              <w:rPr>
                <w:rFonts w:hint="eastAsia" w:ascii="Times New Roman" w:hAnsi="Times New Roman"/>
                <w:sz w:val="24"/>
              </w:rPr>
              <w:t>基于陕西西安地区和云南滇北地区的20年一遇暴雨强度之比为1.3，因此，项目沿线的路面径流冲净路面的时间在上述基础上乘以正系数1.3。从表5-10中可以看出，降雨对道路附近河流造成的影响主要是降雨初期1小时内形成的路面径流，本项目在暴雨后约52分钟后路面基本被冲洗干净。</w:t>
            </w:r>
          </w:p>
          <w:p w14:paraId="0A32A475">
            <w:pPr>
              <w:pStyle w:val="75"/>
              <w:spacing w:before="0" w:after="0" w:line="360" w:lineRule="auto"/>
              <w:outlineLvl w:val="9"/>
              <w:rPr>
                <w:rFonts w:eastAsia="宋体"/>
                <w:b/>
                <w:color w:val="auto"/>
              </w:rPr>
            </w:pPr>
            <w:bookmarkStart w:id="8" w:name="_Toc188620665"/>
            <w:r>
              <w:rPr>
                <w:rFonts w:eastAsia="宋体"/>
                <w:b/>
                <w:color w:val="auto"/>
              </w:rPr>
              <w:t>表5-</w:t>
            </w:r>
            <w:r>
              <w:rPr>
                <w:rFonts w:hint="eastAsia" w:eastAsia="宋体"/>
                <w:b/>
                <w:color w:val="auto"/>
              </w:rPr>
              <w:t>10</w:t>
            </w:r>
            <w:r>
              <w:rPr>
                <w:rFonts w:eastAsia="宋体"/>
                <w:b/>
                <w:color w:val="auto"/>
              </w:rPr>
              <w:t xml:space="preserve">  道路路面径流中污染物浓度变化值</w:t>
            </w:r>
            <w:bookmarkEnd w:id="8"/>
          </w:p>
          <w:tbl>
            <w:tblPr>
              <w:tblStyle w:val="29"/>
              <w:tblW w:w="9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699"/>
              <w:gridCol w:w="1558"/>
              <w:gridCol w:w="1700"/>
              <w:gridCol w:w="1642"/>
            </w:tblGrid>
            <w:tr w14:paraId="6337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vMerge w:val="restart"/>
                  <w:tcBorders>
                    <w:tl2br w:val="single" w:color="auto" w:sz="4" w:space="0"/>
                  </w:tcBorders>
                  <w:vAlign w:val="center"/>
                </w:tcPr>
                <w:p w14:paraId="294AE74F">
                  <w:pPr>
                    <w:widowControl/>
                    <w:adjustRightInd w:val="0"/>
                    <w:snapToGrid w:val="0"/>
                    <w:jc w:val="right"/>
                    <w:rPr>
                      <w:rFonts w:ascii="Times New Roman" w:hAnsi="Times New Roman"/>
                      <w:kern w:val="0"/>
                      <w:szCs w:val="21"/>
                    </w:rPr>
                  </w:pPr>
                  <w:r>
                    <w:rPr>
                      <w:rFonts w:ascii="Times New Roman" w:hAnsi="Times New Roman"/>
                      <w:kern w:val="0"/>
                      <w:szCs w:val="21"/>
                    </w:rPr>
                    <w:t>历时</w:t>
                  </w:r>
                </w:p>
                <w:p w14:paraId="345E6006">
                  <w:pPr>
                    <w:widowControl/>
                    <w:adjustRightInd w:val="0"/>
                    <w:snapToGrid w:val="0"/>
                    <w:ind w:firstLine="840" w:firstLineChars="400"/>
                    <w:rPr>
                      <w:rFonts w:ascii="Times New Roman" w:hAnsi="Times New Roman"/>
                      <w:kern w:val="0"/>
                      <w:szCs w:val="21"/>
                    </w:rPr>
                  </w:pPr>
                  <w:r>
                    <w:rPr>
                      <w:rFonts w:ascii="Times New Roman" w:hAnsi="Times New Roman"/>
                      <w:kern w:val="0"/>
                      <w:szCs w:val="21"/>
                    </w:rPr>
                    <w:t>项目</w:t>
                  </w:r>
                </w:p>
              </w:tc>
              <w:tc>
                <w:tcPr>
                  <w:tcW w:w="1699" w:type="dxa"/>
                  <w:vMerge w:val="restart"/>
                  <w:vAlign w:val="center"/>
                </w:tcPr>
                <w:p w14:paraId="0AE4B431">
                  <w:pPr>
                    <w:widowControl/>
                    <w:adjustRightInd w:val="0"/>
                    <w:snapToGrid w:val="0"/>
                    <w:jc w:val="center"/>
                    <w:rPr>
                      <w:rFonts w:ascii="Times New Roman" w:hAnsi="Times New Roman"/>
                      <w:kern w:val="0"/>
                      <w:szCs w:val="21"/>
                    </w:rPr>
                  </w:pPr>
                  <w:r>
                    <w:rPr>
                      <w:rFonts w:ascii="Times New Roman" w:hAnsi="Times New Roman"/>
                      <w:kern w:val="0"/>
                      <w:szCs w:val="21"/>
                    </w:rPr>
                    <w:t>5~20分钟</w:t>
                  </w:r>
                </w:p>
              </w:tc>
              <w:tc>
                <w:tcPr>
                  <w:tcW w:w="1558" w:type="dxa"/>
                  <w:vMerge w:val="restart"/>
                  <w:vAlign w:val="center"/>
                </w:tcPr>
                <w:p w14:paraId="153D71A2">
                  <w:pPr>
                    <w:widowControl/>
                    <w:adjustRightInd w:val="0"/>
                    <w:snapToGrid w:val="0"/>
                    <w:jc w:val="center"/>
                    <w:rPr>
                      <w:rFonts w:ascii="Times New Roman" w:hAnsi="Times New Roman"/>
                      <w:kern w:val="0"/>
                      <w:szCs w:val="21"/>
                    </w:rPr>
                  </w:pPr>
                  <w:r>
                    <w:rPr>
                      <w:rFonts w:ascii="Times New Roman" w:hAnsi="Times New Roman"/>
                      <w:kern w:val="0"/>
                      <w:szCs w:val="21"/>
                    </w:rPr>
                    <w:t>20~40分钟</w:t>
                  </w:r>
                </w:p>
              </w:tc>
              <w:tc>
                <w:tcPr>
                  <w:tcW w:w="1700" w:type="dxa"/>
                  <w:vMerge w:val="restart"/>
                  <w:vAlign w:val="center"/>
                </w:tcPr>
                <w:p w14:paraId="3E894205">
                  <w:pPr>
                    <w:widowControl/>
                    <w:adjustRightInd w:val="0"/>
                    <w:snapToGrid w:val="0"/>
                    <w:jc w:val="center"/>
                    <w:rPr>
                      <w:rFonts w:ascii="Times New Roman" w:hAnsi="Times New Roman"/>
                      <w:kern w:val="0"/>
                      <w:szCs w:val="21"/>
                    </w:rPr>
                  </w:pPr>
                  <w:r>
                    <w:rPr>
                      <w:rFonts w:ascii="Times New Roman" w:hAnsi="Times New Roman"/>
                      <w:kern w:val="0"/>
                      <w:szCs w:val="21"/>
                    </w:rPr>
                    <w:t>40~60分钟</w:t>
                  </w:r>
                </w:p>
              </w:tc>
              <w:tc>
                <w:tcPr>
                  <w:tcW w:w="1642" w:type="dxa"/>
                  <w:vMerge w:val="restart"/>
                  <w:vAlign w:val="center"/>
                </w:tcPr>
                <w:p w14:paraId="5C987D20">
                  <w:pPr>
                    <w:widowControl/>
                    <w:adjustRightInd w:val="0"/>
                    <w:snapToGrid w:val="0"/>
                    <w:jc w:val="center"/>
                    <w:rPr>
                      <w:rFonts w:ascii="Times New Roman" w:hAnsi="Times New Roman"/>
                      <w:kern w:val="0"/>
                      <w:szCs w:val="21"/>
                    </w:rPr>
                  </w:pPr>
                  <w:r>
                    <w:rPr>
                      <w:rFonts w:ascii="Times New Roman" w:hAnsi="Times New Roman"/>
                      <w:kern w:val="0"/>
                      <w:szCs w:val="21"/>
                    </w:rPr>
                    <w:t>平均值</w:t>
                  </w:r>
                </w:p>
              </w:tc>
            </w:tr>
            <w:tr w14:paraId="0F3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vMerge w:val="continue"/>
                  <w:vAlign w:val="center"/>
                </w:tcPr>
                <w:p w14:paraId="6158BE56">
                  <w:pPr>
                    <w:widowControl/>
                    <w:adjustRightInd w:val="0"/>
                    <w:snapToGrid w:val="0"/>
                    <w:jc w:val="center"/>
                    <w:rPr>
                      <w:rFonts w:ascii="Times New Roman" w:hAnsi="Times New Roman"/>
                      <w:kern w:val="0"/>
                      <w:szCs w:val="21"/>
                    </w:rPr>
                  </w:pPr>
                </w:p>
              </w:tc>
              <w:tc>
                <w:tcPr>
                  <w:tcW w:w="1699" w:type="dxa"/>
                  <w:vMerge w:val="continue"/>
                  <w:vAlign w:val="center"/>
                </w:tcPr>
                <w:p w14:paraId="273C3252">
                  <w:pPr>
                    <w:widowControl/>
                    <w:adjustRightInd w:val="0"/>
                    <w:snapToGrid w:val="0"/>
                    <w:jc w:val="center"/>
                    <w:rPr>
                      <w:rFonts w:ascii="Times New Roman" w:hAnsi="Times New Roman"/>
                      <w:kern w:val="0"/>
                      <w:szCs w:val="21"/>
                    </w:rPr>
                  </w:pPr>
                </w:p>
              </w:tc>
              <w:tc>
                <w:tcPr>
                  <w:tcW w:w="1558" w:type="dxa"/>
                  <w:vMerge w:val="continue"/>
                  <w:vAlign w:val="center"/>
                </w:tcPr>
                <w:p w14:paraId="4BC404A8">
                  <w:pPr>
                    <w:widowControl/>
                    <w:adjustRightInd w:val="0"/>
                    <w:snapToGrid w:val="0"/>
                    <w:jc w:val="center"/>
                    <w:rPr>
                      <w:rFonts w:ascii="Times New Roman" w:hAnsi="Times New Roman"/>
                      <w:kern w:val="0"/>
                      <w:szCs w:val="21"/>
                    </w:rPr>
                  </w:pPr>
                </w:p>
              </w:tc>
              <w:tc>
                <w:tcPr>
                  <w:tcW w:w="1700" w:type="dxa"/>
                  <w:vMerge w:val="continue"/>
                  <w:vAlign w:val="center"/>
                </w:tcPr>
                <w:p w14:paraId="5406A6FF">
                  <w:pPr>
                    <w:widowControl/>
                    <w:adjustRightInd w:val="0"/>
                    <w:snapToGrid w:val="0"/>
                    <w:jc w:val="center"/>
                    <w:rPr>
                      <w:rFonts w:ascii="Times New Roman" w:hAnsi="Times New Roman"/>
                      <w:kern w:val="0"/>
                      <w:szCs w:val="21"/>
                    </w:rPr>
                  </w:pPr>
                </w:p>
              </w:tc>
              <w:tc>
                <w:tcPr>
                  <w:tcW w:w="1642" w:type="dxa"/>
                  <w:vMerge w:val="continue"/>
                  <w:vAlign w:val="center"/>
                </w:tcPr>
                <w:p w14:paraId="4DFFBED8">
                  <w:pPr>
                    <w:widowControl/>
                    <w:adjustRightInd w:val="0"/>
                    <w:snapToGrid w:val="0"/>
                    <w:jc w:val="center"/>
                    <w:rPr>
                      <w:rFonts w:ascii="Times New Roman" w:hAnsi="Times New Roman"/>
                      <w:kern w:val="0"/>
                      <w:szCs w:val="21"/>
                    </w:rPr>
                  </w:pPr>
                </w:p>
              </w:tc>
            </w:tr>
            <w:tr w14:paraId="53D9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vAlign w:val="center"/>
                </w:tcPr>
                <w:p w14:paraId="56770A6B">
                  <w:pPr>
                    <w:widowControl/>
                    <w:adjustRightInd w:val="0"/>
                    <w:snapToGrid w:val="0"/>
                    <w:jc w:val="center"/>
                    <w:rPr>
                      <w:rFonts w:ascii="Times New Roman" w:hAnsi="Times New Roman"/>
                      <w:kern w:val="0"/>
                      <w:szCs w:val="21"/>
                    </w:rPr>
                  </w:pPr>
                  <w:r>
                    <w:rPr>
                      <w:rFonts w:ascii="Times New Roman" w:hAnsi="Times New Roman"/>
                      <w:kern w:val="0"/>
                      <w:szCs w:val="21"/>
                    </w:rPr>
                    <w:t>SS（mg/L）</w:t>
                  </w:r>
                </w:p>
              </w:tc>
              <w:tc>
                <w:tcPr>
                  <w:tcW w:w="1699" w:type="dxa"/>
                  <w:vAlign w:val="center"/>
                </w:tcPr>
                <w:p w14:paraId="66D2E595">
                  <w:pPr>
                    <w:widowControl/>
                    <w:adjustRightInd w:val="0"/>
                    <w:snapToGrid w:val="0"/>
                    <w:jc w:val="center"/>
                    <w:rPr>
                      <w:rFonts w:ascii="Times New Roman" w:hAnsi="Times New Roman"/>
                      <w:kern w:val="0"/>
                      <w:szCs w:val="21"/>
                    </w:rPr>
                  </w:pPr>
                  <w:r>
                    <w:rPr>
                      <w:rFonts w:ascii="Times New Roman" w:hAnsi="Times New Roman"/>
                      <w:kern w:val="0"/>
                      <w:szCs w:val="21"/>
                    </w:rPr>
                    <w:t>231.4~158.5</w:t>
                  </w:r>
                </w:p>
              </w:tc>
              <w:tc>
                <w:tcPr>
                  <w:tcW w:w="1558" w:type="dxa"/>
                  <w:vAlign w:val="center"/>
                </w:tcPr>
                <w:p w14:paraId="76429310">
                  <w:pPr>
                    <w:widowControl/>
                    <w:adjustRightInd w:val="0"/>
                    <w:snapToGrid w:val="0"/>
                    <w:jc w:val="center"/>
                    <w:rPr>
                      <w:rFonts w:ascii="Times New Roman" w:hAnsi="Times New Roman"/>
                      <w:kern w:val="0"/>
                      <w:szCs w:val="21"/>
                    </w:rPr>
                  </w:pPr>
                  <w:r>
                    <w:rPr>
                      <w:rFonts w:ascii="Times New Roman" w:hAnsi="Times New Roman"/>
                      <w:kern w:val="0"/>
                      <w:szCs w:val="21"/>
                    </w:rPr>
                    <w:t>158.5~90.4</w:t>
                  </w:r>
                </w:p>
              </w:tc>
              <w:tc>
                <w:tcPr>
                  <w:tcW w:w="1700" w:type="dxa"/>
                  <w:vAlign w:val="center"/>
                </w:tcPr>
                <w:p w14:paraId="64A0701C">
                  <w:pPr>
                    <w:widowControl/>
                    <w:adjustRightInd w:val="0"/>
                    <w:snapToGrid w:val="0"/>
                    <w:jc w:val="center"/>
                    <w:rPr>
                      <w:rFonts w:ascii="Times New Roman" w:hAnsi="Times New Roman"/>
                      <w:kern w:val="0"/>
                      <w:szCs w:val="21"/>
                    </w:rPr>
                  </w:pPr>
                  <w:r>
                    <w:rPr>
                      <w:rFonts w:ascii="Times New Roman" w:hAnsi="Times New Roman"/>
                      <w:kern w:val="0"/>
                      <w:szCs w:val="21"/>
                    </w:rPr>
                    <w:t>90.4~18.7</w:t>
                  </w:r>
                </w:p>
              </w:tc>
              <w:tc>
                <w:tcPr>
                  <w:tcW w:w="1642" w:type="dxa"/>
                  <w:vAlign w:val="center"/>
                </w:tcPr>
                <w:p w14:paraId="27D76371">
                  <w:pPr>
                    <w:widowControl/>
                    <w:adjustRightInd w:val="0"/>
                    <w:snapToGrid w:val="0"/>
                    <w:jc w:val="center"/>
                    <w:rPr>
                      <w:rFonts w:ascii="Times New Roman" w:hAnsi="Times New Roman"/>
                      <w:kern w:val="0"/>
                      <w:szCs w:val="21"/>
                    </w:rPr>
                  </w:pPr>
                  <w:r>
                    <w:rPr>
                      <w:rFonts w:ascii="Times New Roman" w:hAnsi="Times New Roman"/>
                      <w:kern w:val="0"/>
                      <w:szCs w:val="21"/>
                    </w:rPr>
                    <w:t>100</w:t>
                  </w:r>
                </w:p>
              </w:tc>
            </w:tr>
            <w:tr w14:paraId="66CF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vAlign w:val="center"/>
                </w:tcPr>
                <w:p w14:paraId="67BEFA99">
                  <w:pPr>
                    <w:widowControl/>
                    <w:adjustRightInd w:val="0"/>
                    <w:snapToGrid w:val="0"/>
                    <w:jc w:val="center"/>
                    <w:rPr>
                      <w:rFonts w:ascii="Times New Roman" w:hAnsi="Times New Roman"/>
                      <w:kern w:val="0"/>
                      <w:szCs w:val="21"/>
                    </w:rPr>
                  </w:pPr>
                  <w:r>
                    <w:rPr>
                      <w:rFonts w:ascii="Times New Roman" w:hAnsi="Times New Roman"/>
                      <w:kern w:val="0"/>
                      <w:szCs w:val="21"/>
                    </w:rPr>
                    <w:t>COD（mg/L）</w:t>
                  </w:r>
                </w:p>
              </w:tc>
              <w:tc>
                <w:tcPr>
                  <w:tcW w:w="1699" w:type="dxa"/>
                  <w:vAlign w:val="center"/>
                </w:tcPr>
                <w:p w14:paraId="749F7FFF">
                  <w:pPr>
                    <w:widowControl/>
                    <w:adjustRightInd w:val="0"/>
                    <w:snapToGrid w:val="0"/>
                    <w:jc w:val="center"/>
                    <w:rPr>
                      <w:rFonts w:ascii="Times New Roman" w:hAnsi="Times New Roman"/>
                      <w:kern w:val="0"/>
                      <w:szCs w:val="21"/>
                    </w:rPr>
                  </w:pPr>
                  <w:r>
                    <w:rPr>
                      <w:rFonts w:ascii="Times New Roman" w:hAnsi="Times New Roman"/>
                      <w:kern w:val="0"/>
                      <w:szCs w:val="21"/>
                    </w:rPr>
                    <w:t>87~60</w:t>
                  </w:r>
                </w:p>
              </w:tc>
              <w:tc>
                <w:tcPr>
                  <w:tcW w:w="1558" w:type="dxa"/>
                  <w:vAlign w:val="center"/>
                </w:tcPr>
                <w:p w14:paraId="757354C6">
                  <w:pPr>
                    <w:widowControl/>
                    <w:adjustRightInd w:val="0"/>
                    <w:snapToGrid w:val="0"/>
                    <w:jc w:val="center"/>
                    <w:rPr>
                      <w:rFonts w:ascii="Times New Roman" w:hAnsi="Times New Roman"/>
                      <w:kern w:val="0"/>
                      <w:szCs w:val="21"/>
                    </w:rPr>
                  </w:pPr>
                  <w:r>
                    <w:rPr>
                      <w:rFonts w:ascii="Times New Roman" w:hAnsi="Times New Roman"/>
                      <w:kern w:val="0"/>
                      <w:szCs w:val="21"/>
                    </w:rPr>
                    <w:t>60~22</w:t>
                  </w:r>
                </w:p>
              </w:tc>
              <w:tc>
                <w:tcPr>
                  <w:tcW w:w="1700" w:type="dxa"/>
                  <w:vAlign w:val="center"/>
                </w:tcPr>
                <w:p w14:paraId="3AA78134">
                  <w:pPr>
                    <w:widowControl/>
                    <w:adjustRightInd w:val="0"/>
                    <w:snapToGrid w:val="0"/>
                    <w:jc w:val="center"/>
                    <w:rPr>
                      <w:rFonts w:ascii="Times New Roman" w:hAnsi="Times New Roman"/>
                      <w:kern w:val="0"/>
                      <w:szCs w:val="21"/>
                    </w:rPr>
                  </w:pPr>
                  <w:r>
                    <w:rPr>
                      <w:rFonts w:ascii="Times New Roman" w:hAnsi="Times New Roman"/>
                      <w:kern w:val="0"/>
                      <w:szCs w:val="21"/>
                    </w:rPr>
                    <w:t>22~4.0</w:t>
                  </w:r>
                </w:p>
              </w:tc>
              <w:tc>
                <w:tcPr>
                  <w:tcW w:w="1642" w:type="dxa"/>
                  <w:vAlign w:val="center"/>
                </w:tcPr>
                <w:p w14:paraId="6E9C48AA">
                  <w:pPr>
                    <w:widowControl/>
                    <w:adjustRightInd w:val="0"/>
                    <w:snapToGrid w:val="0"/>
                    <w:jc w:val="center"/>
                    <w:rPr>
                      <w:rFonts w:ascii="Times New Roman" w:hAnsi="Times New Roman"/>
                      <w:kern w:val="0"/>
                      <w:szCs w:val="21"/>
                    </w:rPr>
                  </w:pPr>
                  <w:r>
                    <w:rPr>
                      <w:rFonts w:ascii="Times New Roman" w:hAnsi="Times New Roman"/>
                      <w:kern w:val="0"/>
                      <w:szCs w:val="21"/>
                    </w:rPr>
                    <w:t>45.5</w:t>
                  </w:r>
                </w:p>
              </w:tc>
            </w:tr>
            <w:tr w14:paraId="7281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vAlign w:val="center"/>
                </w:tcPr>
                <w:p w14:paraId="15BB92E7">
                  <w:pPr>
                    <w:widowControl/>
                    <w:adjustRightInd w:val="0"/>
                    <w:snapToGrid w:val="0"/>
                    <w:jc w:val="center"/>
                    <w:rPr>
                      <w:rFonts w:ascii="Times New Roman" w:hAnsi="Times New Roman"/>
                      <w:kern w:val="0"/>
                      <w:szCs w:val="21"/>
                    </w:rPr>
                  </w:pPr>
                  <w:r>
                    <w:rPr>
                      <w:rFonts w:ascii="Times New Roman" w:hAnsi="Times New Roman"/>
                      <w:kern w:val="0"/>
                      <w:szCs w:val="21"/>
                    </w:rPr>
                    <w:t>石油类（mg/L）</w:t>
                  </w:r>
                </w:p>
              </w:tc>
              <w:tc>
                <w:tcPr>
                  <w:tcW w:w="1699" w:type="dxa"/>
                  <w:vAlign w:val="center"/>
                </w:tcPr>
                <w:p w14:paraId="626C6C3B">
                  <w:pPr>
                    <w:widowControl/>
                    <w:adjustRightInd w:val="0"/>
                    <w:snapToGrid w:val="0"/>
                    <w:jc w:val="center"/>
                    <w:rPr>
                      <w:rFonts w:ascii="Times New Roman" w:hAnsi="Times New Roman"/>
                      <w:kern w:val="0"/>
                      <w:szCs w:val="21"/>
                    </w:rPr>
                  </w:pPr>
                  <w:r>
                    <w:rPr>
                      <w:rFonts w:ascii="Times New Roman" w:hAnsi="Times New Roman"/>
                      <w:kern w:val="0"/>
                      <w:szCs w:val="21"/>
                    </w:rPr>
                    <w:t>22.30~19.74</w:t>
                  </w:r>
                </w:p>
              </w:tc>
              <w:tc>
                <w:tcPr>
                  <w:tcW w:w="1558" w:type="dxa"/>
                  <w:vAlign w:val="center"/>
                </w:tcPr>
                <w:p w14:paraId="454FE772">
                  <w:pPr>
                    <w:widowControl/>
                    <w:adjustRightInd w:val="0"/>
                    <w:snapToGrid w:val="0"/>
                    <w:jc w:val="center"/>
                    <w:rPr>
                      <w:rFonts w:ascii="Times New Roman" w:hAnsi="Times New Roman"/>
                      <w:kern w:val="0"/>
                      <w:szCs w:val="21"/>
                    </w:rPr>
                  </w:pPr>
                  <w:r>
                    <w:rPr>
                      <w:rFonts w:ascii="Times New Roman" w:hAnsi="Times New Roman"/>
                      <w:kern w:val="0"/>
                      <w:szCs w:val="21"/>
                    </w:rPr>
                    <w:t>19.74~3.12</w:t>
                  </w:r>
                </w:p>
              </w:tc>
              <w:tc>
                <w:tcPr>
                  <w:tcW w:w="1700" w:type="dxa"/>
                  <w:vAlign w:val="center"/>
                </w:tcPr>
                <w:p w14:paraId="373FA71C">
                  <w:pPr>
                    <w:widowControl/>
                    <w:adjustRightInd w:val="0"/>
                    <w:snapToGrid w:val="0"/>
                    <w:jc w:val="center"/>
                    <w:rPr>
                      <w:rFonts w:ascii="Times New Roman" w:hAnsi="Times New Roman"/>
                      <w:kern w:val="0"/>
                      <w:szCs w:val="21"/>
                    </w:rPr>
                  </w:pPr>
                  <w:r>
                    <w:rPr>
                      <w:rFonts w:ascii="Times New Roman" w:hAnsi="Times New Roman"/>
                      <w:kern w:val="0"/>
                      <w:szCs w:val="21"/>
                    </w:rPr>
                    <w:t>3.12~0.21</w:t>
                  </w:r>
                </w:p>
              </w:tc>
              <w:tc>
                <w:tcPr>
                  <w:tcW w:w="1642" w:type="dxa"/>
                  <w:vAlign w:val="center"/>
                </w:tcPr>
                <w:p w14:paraId="0DEEDCD6">
                  <w:pPr>
                    <w:widowControl/>
                    <w:adjustRightInd w:val="0"/>
                    <w:snapToGrid w:val="0"/>
                    <w:jc w:val="center"/>
                    <w:rPr>
                      <w:rFonts w:ascii="Times New Roman" w:hAnsi="Times New Roman"/>
                      <w:kern w:val="0"/>
                      <w:szCs w:val="21"/>
                    </w:rPr>
                  </w:pPr>
                  <w:r>
                    <w:rPr>
                      <w:rFonts w:ascii="Times New Roman" w:hAnsi="Times New Roman"/>
                      <w:kern w:val="0"/>
                      <w:szCs w:val="21"/>
                    </w:rPr>
                    <w:t>11.25</w:t>
                  </w:r>
                </w:p>
              </w:tc>
            </w:tr>
          </w:tbl>
          <w:p w14:paraId="36D6FC23">
            <w:pPr>
              <w:spacing w:line="360" w:lineRule="auto"/>
              <w:ind w:firstLine="480" w:firstLineChars="200"/>
              <w:rPr>
                <w:rFonts w:ascii="Times New Roman" w:hAnsi="Times New Roman"/>
                <w:sz w:val="24"/>
              </w:rPr>
            </w:pPr>
            <w:r>
              <w:rPr>
                <w:rFonts w:ascii="Times New Roman" w:hAnsi="Times New Roman"/>
                <w:sz w:val="24"/>
              </w:rPr>
              <w:t>（1）桥面（路面）径流量预测</w:t>
            </w:r>
          </w:p>
          <w:p w14:paraId="2A5EB632">
            <w:pPr>
              <w:spacing w:line="360" w:lineRule="auto"/>
              <w:ind w:firstLine="480" w:firstLineChars="200"/>
              <w:rPr>
                <w:rFonts w:ascii="Times New Roman" w:hAnsi="Times New Roman"/>
                <w:sz w:val="24"/>
              </w:rPr>
            </w:pPr>
            <w:r>
              <w:rPr>
                <w:rFonts w:ascii="Times New Roman" w:hAnsi="Times New Roman"/>
                <w:sz w:val="24"/>
              </w:rPr>
              <w:t>本项目降雨期间桥面（路面）产生的径流量由下式计算：</w:t>
            </w:r>
          </w:p>
          <w:p w14:paraId="3CD1C2EF">
            <w:pPr>
              <w:spacing w:line="360" w:lineRule="auto"/>
              <w:jc w:val="center"/>
              <w:rPr>
                <w:rFonts w:ascii="Times New Roman" w:hAnsi="Times New Roman"/>
                <w:sz w:val="24"/>
              </w:rPr>
            </w:pPr>
            <w:r>
              <w:rPr>
                <w:rFonts w:ascii="Times New Roman" w:hAnsi="Times New Roman"/>
                <w:sz w:val="24"/>
              </w:rPr>
              <w:t>W=A×H×φ×10</w:t>
            </w:r>
            <w:r>
              <w:rPr>
                <w:rFonts w:ascii="Times New Roman" w:hAnsi="Times New Roman"/>
                <w:sz w:val="24"/>
                <w:vertAlign w:val="superscript"/>
              </w:rPr>
              <w:t>-3</w:t>
            </w:r>
          </w:p>
          <w:p w14:paraId="22C8609C">
            <w:pPr>
              <w:spacing w:line="360" w:lineRule="auto"/>
              <w:ind w:firstLine="480" w:firstLineChars="200"/>
              <w:rPr>
                <w:rFonts w:ascii="Times New Roman" w:hAnsi="Times New Roman"/>
                <w:sz w:val="24"/>
              </w:rPr>
            </w:pPr>
            <w:r>
              <w:rPr>
                <w:rFonts w:ascii="Times New Roman" w:hAnsi="Times New Roman"/>
                <w:sz w:val="24"/>
              </w:rPr>
              <w:t>式中：W——1h 最大降雨量桥面（路面）径流量(m</w:t>
            </w:r>
            <w:r>
              <w:rPr>
                <w:rFonts w:ascii="Times New Roman" w:hAnsi="Times New Roman"/>
                <w:sz w:val="24"/>
                <w:vertAlign w:val="superscript"/>
              </w:rPr>
              <w:t>3</w:t>
            </w:r>
            <w:r>
              <w:rPr>
                <w:rFonts w:ascii="Times New Roman" w:hAnsi="Times New Roman"/>
                <w:sz w:val="24"/>
              </w:rPr>
              <w:t>/s)；</w:t>
            </w:r>
          </w:p>
          <w:p w14:paraId="4CEBC675">
            <w:pPr>
              <w:spacing w:line="360" w:lineRule="auto"/>
              <w:ind w:firstLine="1200" w:firstLineChars="500"/>
              <w:rPr>
                <w:rFonts w:ascii="Times New Roman" w:hAnsi="Times New Roman"/>
                <w:sz w:val="24"/>
              </w:rPr>
            </w:pPr>
            <w:r>
              <w:rPr>
                <w:rFonts w:ascii="Times New Roman" w:hAnsi="Times New Roman"/>
                <w:sz w:val="24"/>
              </w:rPr>
              <w:t>A——桥面（路面）面积（hm</w:t>
            </w:r>
            <w:r>
              <w:rPr>
                <w:rFonts w:ascii="Times New Roman" w:hAnsi="Times New Roman"/>
                <w:sz w:val="24"/>
                <w:vertAlign w:val="superscript"/>
              </w:rPr>
              <w:t>2</w:t>
            </w:r>
            <w:r>
              <w:rPr>
                <w:rFonts w:ascii="Times New Roman" w:hAnsi="Times New Roman"/>
                <w:sz w:val="24"/>
              </w:rPr>
              <w:t>）；</w:t>
            </w:r>
          </w:p>
          <w:p w14:paraId="658D3A0E">
            <w:pPr>
              <w:spacing w:line="360" w:lineRule="auto"/>
              <w:ind w:firstLine="1200" w:firstLineChars="500"/>
              <w:rPr>
                <w:rFonts w:ascii="Times New Roman" w:hAnsi="Times New Roman"/>
                <w:sz w:val="24"/>
              </w:rPr>
            </w:pPr>
            <w:r>
              <w:rPr>
                <w:rFonts w:ascii="Times New Roman" w:hAnsi="Times New Roman"/>
                <w:sz w:val="24"/>
              </w:rPr>
              <w:t>H——降雨强度，鉴于降雨1h后基本无污染，取建设区域30年最大降水量为</w:t>
            </w:r>
            <w:r>
              <w:rPr>
                <w:rFonts w:hint="eastAsia" w:ascii="Times New Roman" w:hAnsi="Times New Roman"/>
                <w:sz w:val="24"/>
              </w:rPr>
              <w:t>46.80</w:t>
            </w:r>
            <w:r>
              <w:rPr>
                <w:rFonts w:ascii="Times New Roman" w:hAnsi="Times New Roman"/>
                <w:sz w:val="24"/>
              </w:rPr>
              <w:t xml:space="preserve"> mm；</w:t>
            </w:r>
          </w:p>
          <w:p w14:paraId="0C1505CC">
            <w:pPr>
              <w:spacing w:line="360" w:lineRule="auto"/>
              <w:ind w:firstLine="1200" w:firstLineChars="500"/>
              <w:rPr>
                <w:rFonts w:ascii="Times New Roman" w:hAnsi="Times New Roman"/>
                <w:sz w:val="24"/>
              </w:rPr>
            </w:pPr>
            <w:r>
              <w:rPr>
                <w:rFonts w:ascii="Times New Roman" w:hAnsi="Times New Roman"/>
                <w:sz w:val="24"/>
              </w:rPr>
              <w:t>φ——径流系数，取0.9。</w:t>
            </w:r>
          </w:p>
          <w:p w14:paraId="7E1D4DDF">
            <w:pPr>
              <w:spacing w:line="360" w:lineRule="auto"/>
              <w:ind w:firstLine="480" w:firstLineChars="200"/>
              <w:rPr>
                <w:rFonts w:ascii="Times New Roman" w:hAnsi="Times New Roman"/>
                <w:sz w:val="24"/>
              </w:rPr>
            </w:pPr>
            <w:r>
              <w:rPr>
                <w:rFonts w:ascii="Times New Roman" w:hAnsi="Times New Roman"/>
                <w:sz w:val="24"/>
              </w:rPr>
              <w:t>（2）桥面（路面）径流污染物总量预测</w:t>
            </w:r>
          </w:p>
          <w:p w14:paraId="5CC1B8C5">
            <w:pPr>
              <w:spacing w:line="360" w:lineRule="auto"/>
              <w:ind w:firstLine="480" w:firstLineChars="200"/>
              <w:rPr>
                <w:rFonts w:ascii="Times New Roman" w:hAnsi="Times New Roman"/>
                <w:sz w:val="24"/>
              </w:rPr>
            </w:pPr>
            <w:r>
              <w:rPr>
                <w:rFonts w:ascii="Times New Roman" w:hAnsi="Times New Roman"/>
                <w:sz w:val="24"/>
              </w:rPr>
              <w:t>桥面（路面）径流污染物总量采用如下公式计算：</w:t>
            </w:r>
          </w:p>
          <w:p w14:paraId="5378F368">
            <w:pPr>
              <w:spacing w:line="360" w:lineRule="auto"/>
              <w:jc w:val="center"/>
              <w:rPr>
                <w:rFonts w:ascii="Times New Roman" w:hAnsi="Times New Roman"/>
                <w:sz w:val="24"/>
              </w:rPr>
            </w:pPr>
            <w:r>
              <w:rPr>
                <w:rFonts w:ascii="Times New Roman" w:hAnsi="Times New Roman"/>
                <w:sz w:val="24"/>
              </w:rPr>
              <w:t>Ws=Qs×Cs</w:t>
            </w:r>
          </w:p>
          <w:p w14:paraId="064C8631">
            <w:pPr>
              <w:spacing w:line="360" w:lineRule="auto"/>
              <w:ind w:firstLine="480" w:firstLineChars="200"/>
              <w:rPr>
                <w:rFonts w:ascii="Times New Roman" w:hAnsi="Times New Roman"/>
                <w:sz w:val="24"/>
              </w:rPr>
            </w:pPr>
            <w:r>
              <w:rPr>
                <w:rFonts w:ascii="Times New Roman" w:hAnsi="Times New Roman"/>
                <w:sz w:val="24"/>
              </w:rPr>
              <w:t>式中：Ws——桥面（路面）径流污染物总量，g/s；</w:t>
            </w:r>
          </w:p>
          <w:p w14:paraId="74BE78B7">
            <w:pPr>
              <w:spacing w:line="360" w:lineRule="auto"/>
              <w:ind w:firstLine="1200" w:firstLineChars="500"/>
              <w:rPr>
                <w:rFonts w:ascii="Times New Roman" w:hAnsi="Times New Roman"/>
                <w:sz w:val="24"/>
              </w:rPr>
            </w:pPr>
            <w:r>
              <w:rPr>
                <w:rFonts w:ascii="Times New Roman" w:hAnsi="Times New Roman"/>
                <w:sz w:val="24"/>
              </w:rPr>
              <w:t>Qs——积雨桥面（路面）平均流量，m</w:t>
            </w:r>
            <w:r>
              <w:rPr>
                <w:rFonts w:ascii="Times New Roman" w:hAnsi="Times New Roman"/>
                <w:sz w:val="24"/>
                <w:vertAlign w:val="superscript"/>
              </w:rPr>
              <w:t>3</w:t>
            </w:r>
            <w:r>
              <w:rPr>
                <w:rFonts w:ascii="Times New Roman" w:hAnsi="Times New Roman"/>
                <w:sz w:val="24"/>
              </w:rPr>
              <w:t xml:space="preserve"> /s；</w:t>
            </w:r>
          </w:p>
          <w:p w14:paraId="545CC4AF">
            <w:pPr>
              <w:spacing w:line="360" w:lineRule="auto"/>
              <w:ind w:firstLine="1200" w:firstLineChars="500"/>
              <w:rPr>
                <w:rFonts w:ascii="Times New Roman" w:hAnsi="Times New Roman"/>
                <w:sz w:val="24"/>
              </w:rPr>
            </w:pPr>
            <w:r>
              <w:rPr>
                <w:rFonts w:ascii="Times New Roman" w:hAnsi="Times New Roman"/>
                <w:sz w:val="24"/>
              </w:rPr>
              <w:t>Cs——污染物平均浓度，mg/L。</w:t>
            </w:r>
          </w:p>
          <w:p w14:paraId="315CA1FC">
            <w:pPr>
              <w:spacing w:line="360" w:lineRule="auto"/>
              <w:ind w:firstLine="480" w:firstLineChars="200"/>
              <w:rPr>
                <w:rFonts w:ascii="Times New Roman" w:hAnsi="Times New Roman"/>
                <w:sz w:val="24"/>
              </w:rPr>
            </w:pPr>
            <w:r>
              <w:rPr>
                <w:rFonts w:ascii="Times New Roman" w:hAnsi="Times New Roman"/>
                <w:sz w:val="24"/>
              </w:rPr>
              <w:t>由上式可以看出，桥面（路面）径流量取决于降水量。根据该地区多年气象水文资料分析，项目区二十年一遇1小时最大降雨量为46.80mm。经采用上式进行计算，项目沿线涉水桥梁初期1h最大桥面径流中污染物量估算值见表5-</w:t>
            </w:r>
            <w:r>
              <w:rPr>
                <w:rFonts w:hint="eastAsia" w:ascii="Times New Roman" w:hAnsi="Times New Roman"/>
                <w:sz w:val="24"/>
              </w:rPr>
              <w:t>11</w:t>
            </w:r>
            <w:r>
              <w:rPr>
                <w:rFonts w:ascii="Times New Roman" w:hAnsi="Times New Roman"/>
                <w:sz w:val="24"/>
              </w:rPr>
              <w:t>，5-</w:t>
            </w:r>
            <w:r>
              <w:rPr>
                <w:rFonts w:hint="eastAsia" w:ascii="Times New Roman" w:hAnsi="Times New Roman"/>
                <w:sz w:val="24"/>
              </w:rPr>
              <w:t>12</w:t>
            </w:r>
            <w:r>
              <w:rPr>
                <w:rFonts w:ascii="Times New Roman" w:hAnsi="Times New Roman"/>
                <w:sz w:val="24"/>
              </w:rPr>
              <w:t>。</w:t>
            </w:r>
          </w:p>
          <w:p w14:paraId="6C0A2BB0">
            <w:pPr>
              <w:pStyle w:val="75"/>
              <w:spacing w:before="0" w:after="0" w:line="360" w:lineRule="auto"/>
              <w:outlineLvl w:val="9"/>
              <w:rPr>
                <w:rFonts w:eastAsia="宋体"/>
                <w:b/>
                <w:color w:val="auto"/>
              </w:rPr>
            </w:pPr>
            <w:r>
              <w:rPr>
                <w:rFonts w:eastAsia="宋体"/>
                <w:b/>
                <w:color w:val="auto"/>
              </w:rPr>
              <w:t>表</w:t>
            </w:r>
            <w:r>
              <w:rPr>
                <w:rFonts w:hint="eastAsia" w:eastAsia="宋体"/>
                <w:b/>
                <w:color w:val="auto"/>
              </w:rPr>
              <w:t>5-11</w:t>
            </w:r>
            <w:r>
              <w:rPr>
                <w:rFonts w:eastAsia="宋体"/>
                <w:b/>
                <w:color w:val="auto"/>
              </w:rPr>
              <w:t xml:space="preserve">  路面径流污染物排放源强表</w:t>
            </w:r>
          </w:p>
          <w:tbl>
            <w:tblPr>
              <w:tblStyle w:val="29"/>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32"/>
              <w:gridCol w:w="992"/>
              <w:gridCol w:w="1046"/>
              <w:gridCol w:w="915"/>
              <w:gridCol w:w="915"/>
              <w:gridCol w:w="915"/>
              <w:gridCol w:w="915"/>
            </w:tblGrid>
            <w:tr w14:paraId="6A45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32" w:type="dxa"/>
                  <w:vAlign w:val="center"/>
                </w:tcPr>
                <w:p w14:paraId="1EF68684">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道路</w:t>
                  </w:r>
                </w:p>
              </w:tc>
              <w:tc>
                <w:tcPr>
                  <w:tcW w:w="2953" w:type="dxa"/>
                  <w:gridSpan w:val="3"/>
                  <w:vAlign w:val="center"/>
                </w:tcPr>
                <w:p w14:paraId="7B39312A">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45m宽道路</w:t>
                  </w:r>
                </w:p>
              </w:tc>
              <w:tc>
                <w:tcPr>
                  <w:tcW w:w="2745" w:type="dxa"/>
                  <w:gridSpan w:val="3"/>
                  <w:vAlign w:val="center"/>
                </w:tcPr>
                <w:p w14:paraId="5F68DDCF">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30m宽道路</w:t>
                  </w:r>
                </w:p>
              </w:tc>
            </w:tr>
            <w:tr w14:paraId="247E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32" w:type="dxa"/>
                  <w:vAlign w:val="center"/>
                </w:tcPr>
                <w:p w14:paraId="2210CA30">
                  <w:pPr>
                    <w:pStyle w:val="73"/>
                    <w:spacing w:line="360" w:lineRule="auto"/>
                    <w:jc w:val="center"/>
                    <w:rPr>
                      <w:rFonts w:ascii="Times New Roman" w:hAnsi="Times New Roman"/>
                      <w:sz w:val="21"/>
                      <w:szCs w:val="21"/>
                    </w:rPr>
                  </w:pPr>
                  <w:r>
                    <w:rPr>
                      <w:rFonts w:ascii="Times New Roman" w:hAnsi="Times New Roman"/>
                      <w:sz w:val="21"/>
                      <w:szCs w:val="21"/>
                    </w:rPr>
                    <w:t>项目</w:t>
                  </w:r>
                </w:p>
              </w:tc>
              <w:tc>
                <w:tcPr>
                  <w:tcW w:w="992" w:type="dxa"/>
                  <w:vAlign w:val="center"/>
                </w:tcPr>
                <w:p w14:paraId="797031DC">
                  <w:pPr>
                    <w:pStyle w:val="73"/>
                    <w:spacing w:line="360" w:lineRule="auto"/>
                    <w:jc w:val="center"/>
                    <w:rPr>
                      <w:rFonts w:ascii="Times New Roman" w:hAnsi="Times New Roman"/>
                      <w:sz w:val="21"/>
                      <w:szCs w:val="21"/>
                    </w:rPr>
                  </w:pPr>
                  <w:r>
                    <w:rPr>
                      <w:rFonts w:ascii="Times New Roman" w:hAnsi="Times New Roman"/>
                      <w:spacing w:val="-1"/>
                      <w:sz w:val="21"/>
                    </w:rPr>
                    <w:t>SS</w:t>
                  </w:r>
                </w:p>
              </w:tc>
              <w:tc>
                <w:tcPr>
                  <w:tcW w:w="1046" w:type="dxa"/>
                  <w:vAlign w:val="center"/>
                </w:tcPr>
                <w:p w14:paraId="25158075">
                  <w:pPr>
                    <w:pStyle w:val="73"/>
                    <w:spacing w:line="360" w:lineRule="auto"/>
                    <w:jc w:val="center"/>
                    <w:rPr>
                      <w:rFonts w:ascii="Times New Roman" w:hAnsi="Times New Roman"/>
                      <w:sz w:val="14"/>
                      <w:szCs w:val="14"/>
                    </w:rPr>
                  </w:pPr>
                  <w:r>
                    <w:rPr>
                      <w:rFonts w:ascii="Times New Roman" w:hAnsi="Times New Roman"/>
                      <w:spacing w:val="-1"/>
                      <w:sz w:val="21"/>
                    </w:rPr>
                    <w:t>BOD</w:t>
                  </w:r>
                  <w:r>
                    <w:rPr>
                      <w:rFonts w:ascii="Times New Roman" w:hAnsi="Times New Roman"/>
                      <w:spacing w:val="-1"/>
                      <w:position w:val="-2"/>
                      <w:sz w:val="14"/>
                    </w:rPr>
                    <w:t>5</w:t>
                  </w:r>
                </w:p>
              </w:tc>
              <w:tc>
                <w:tcPr>
                  <w:tcW w:w="915" w:type="dxa"/>
                  <w:vAlign w:val="center"/>
                </w:tcPr>
                <w:p w14:paraId="32D54186">
                  <w:pPr>
                    <w:pStyle w:val="73"/>
                    <w:spacing w:line="360" w:lineRule="auto"/>
                    <w:jc w:val="center"/>
                    <w:rPr>
                      <w:rFonts w:ascii="Times New Roman" w:hAnsi="Times New Roman"/>
                      <w:sz w:val="21"/>
                      <w:szCs w:val="21"/>
                    </w:rPr>
                  </w:pPr>
                  <w:r>
                    <w:rPr>
                      <w:rFonts w:ascii="Times New Roman" w:hAnsi="Times New Roman"/>
                      <w:sz w:val="21"/>
                      <w:szCs w:val="21"/>
                    </w:rPr>
                    <w:t>石油类</w:t>
                  </w:r>
                </w:p>
              </w:tc>
              <w:tc>
                <w:tcPr>
                  <w:tcW w:w="915" w:type="dxa"/>
                  <w:vAlign w:val="center"/>
                </w:tcPr>
                <w:p w14:paraId="2A6CB435">
                  <w:pPr>
                    <w:pStyle w:val="73"/>
                    <w:spacing w:line="360" w:lineRule="auto"/>
                    <w:jc w:val="center"/>
                    <w:rPr>
                      <w:rFonts w:ascii="Times New Roman" w:hAnsi="Times New Roman"/>
                      <w:sz w:val="21"/>
                      <w:szCs w:val="21"/>
                    </w:rPr>
                  </w:pPr>
                  <w:r>
                    <w:rPr>
                      <w:rFonts w:ascii="Times New Roman" w:hAnsi="Times New Roman"/>
                      <w:spacing w:val="-1"/>
                      <w:sz w:val="21"/>
                    </w:rPr>
                    <w:t>SS</w:t>
                  </w:r>
                </w:p>
              </w:tc>
              <w:tc>
                <w:tcPr>
                  <w:tcW w:w="915" w:type="dxa"/>
                  <w:vAlign w:val="center"/>
                </w:tcPr>
                <w:p w14:paraId="167CB31C">
                  <w:pPr>
                    <w:pStyle w:val="73"/>
                    <w:spacing w:line="360" w:lineRule="auto"/>
                    <w:jc w:val="center"/>
                    <w:rPr>
                      <w:rFonts w:ascii="Times New Roman" w:hAnsi="Times New Roman"/>
                      <w:sz w:val="14"/>
                      <w:szCs w:val="14"/>
                    </w:rPr>
                  </w:pPr>
                  <w:r>
                    <w:rPr>
                      <w:rFonts w:ascii="Times New Roman" w:hAnsi="Times New Roman"/>
                      <w:spacing w:val="-1"/>
                      <w:sz w:val="21"/>
                    </w:rPr>
                    <w:t>BOD</w:t>
                  </w:r>
                  <w:r>
                    <w:rPr>
                      <w:rFonts w:ascii="Times New Roman" w:hAnsi="Times New Roman"/>
                      <w:spacing w:val="-1"/>
                      <w:position w:val="-2"/>
                      <w:sz w:val="14"/>
                    </w:rPr>
                    <w:t>5</w:t>
                  </w:r>
                </w:p>
              </w:tc>
              <w:tc>
                <w:tcPr>
                  <w:tcW w:w="915" w:type="dxa"/>
                  <w:vAlign w:val="center"/>
                </w:tcPr>
                <w:p w14:paraId="24A1CB5D">
                  <w:pPr>
                    <w:pStyle w:val="73"/>
                    <w:spacing w:line="360" w:lineRule="auto"/>
                    <w:jc w:val="center"/>
                    <w:rPr>
                      <w:rFonts w:ascii="Times New Roman" w:hAnsi="Times New Roman"/>
                      <w:sz w:val="21"/>
                      <w:szCs w:val="21"/>
                    </w:rPr>
                  </w:pPr>
                  <w:r>
                    <w:rPr>
                      <w:rFonts w:ascii="Times New Roman" w:hAnsi="Times New Roman"/>
                      <w:sz w:val="21"/>
                      <w:szCs w:val="21"/>
                    </w:rPr>
                    <w:t>石油类</w:t>
                  </w:r>
                </w:p>
              </w:tc>
            </w:tr>
            <w:tr w14:paraId="5857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32" w:type="dxa"/>
                  <w:vAlign w:val="center"/>
                </w:tcPr>
                <w:p w14:paraId="0FB20E36">
                  <w:pPr>
                    <w:pStyle w:val="73"/>
                    <w:spacing w:line="360" w:lineRule="auto"/>
                    <w:jc w:val="center"/>
                    <w:rPr>
                      <w:rFonts w:ascii="Times New Roman" w:hAnsi="Times New Roman"/>
                      <w:sz w:val="21"/>
                      <w:szCs w:val="21"/>
                      <w:lang w:eastAsia="zh-CN"/>
                    </w:rPr>
                  </w:pPr>
                  <w:r>
                    <w:rPr>
                      <w:rFonts w:ascii="Times New Roman" w:hAnsi="Times New Roman"/>
                      <w:sz w:val="21"/>
                      <w:szCs w:val="21"/>
                      <w:lang w:eastAsia="zh-CN"/>
                    </w:rPr>
                    <w:t>60</w:t>
                  </w:r>
                  <w:r>
                    <w:rPr>
                      <w:rFonts w:ascii="Times New Roman" w:hAnsi="Times New Roman"/>
                      <w:spacing w:val="-4"/>
                      <w:sz w:val="21"/>
                      <w:szCs w:val="21"/>
                      <w:lang w:eastAsia="zh-CN"/>
                    </w:rPr>
                    <w:t xml:space="preserve"> </w:t>
                  </w:r>
                  <w:r>
                    <w:rPr>
                      <w:rFonts w:ascii="Times New Roman" w:hAnsi="Times New Roman"/>
                      <w:spacing w:val="-1"/>
                      <w:sz w:val="21"/>
                      <w:szCs w:val="21"/>
                      <w:lang w:eastAsia="zh-CN"/>
                    </w:rPr>
                    <w:t>分钟平均值（mg/l）</w:t>
                  </w:r>
                </w:p>
              </w:tc>
              <w:tc>
                <w:tcPr>
                  <w:tcW w:w="992" w:type="dxa"/>
                  <w:vAlign w:val="center"/>
                </w:tcPr>
                <w:p w14:paraId="4873B112">
                  <w:pPr>
                    <w:pStyle w:val="73"/>
                    <w:spacing w:line="360" w:lineRule="auto"/>
                    <w:jc w:val="center"/>
                    <w:rPr>
                      <w:rFonts w:ascii="Times New Roman" w:hAnsi="Times New Roman"/>
                      <w:sz w:val="21"/>
                      <w:szCs w:val="21"/>
                    </w:rPr>
                  </w:pPr>
                  <w:r>
                    <w:rPr>
                      <w:rFonts w:ascii="Times New Roman" w:hAnsi="Times New Roman"/>
                      <w:spacing w:val="-1"/>
                      <w:sz w:val="21"/>
                    </w:rPr>
                    <w:t>100</w:t>
                  </w:r>
                </w:p>
              </w:tc>
              <w:tc>
                <w:tcPr>
                  <w:tcW w:w="1046" w:type="dxa"/>
                  <w:vAlign w:val="center"/>
                </w:tcPr>
                <w:p w14:paraId="6C105A6A">
                  <w:pPr>
                    <w:pStyle w:val="73"/>
                    <w:spacing w:line="360" w:lineRule="auto"/>
                    <w:jc w:val="center"/>
                    <w:rPr>
                      <w:rFonts w:ascii="Times New Roman" w:hAnsi="Times New Roman"/>
                      <w:sz w:val="21"/>
                      <w:szCs w:val="21"/>
                    </w:rPr>
                  </w:pPr>
                  <w:r>
                    <w:rPr>
                      <w:rFonts w:ascii="Times New Roman" w:hAnsi="Times New Roman"/>
                      <w:spacing w:val="-1"/>
                      <w:sz w:val="21"/>
                    </w:rPr>
                    <w:t>5.08</w:t>
                  </w:r>
                </w:p>
              </w:tc>
              <w:tc>
                <w:tcPr>
                  <w:tcW w:w="915" w:type="dxa"/>
                  <w:vAlign w:val="center"/>
                </w:tcPr>
                <w:p w14:paraId="38B69B64">
                  <w:pPr>
                    <w:pStyle w:val="73"/>
                    <w:spacing w:line="360" w:lineRule="auto"/>
                    <w:jc w:val="center"/>
                    <w:rPr>
                      <w:rFonts w:ascii="Times New Roman" w:hAnsi="Times New Roman"/>
                      <w:sz w:val="21"/>
                      <w:szCs w:val="21"/>
                    </w:rPr>
                  </w:pPr>
                  <w:r>
                    <w:rPr>
                      <w:rFonts w:ascii="Times New Roman" w:hAnsi="Times New Roman"/>
                      <w:spacing w:val="-1"/>
                      <w:sz w:val="21"/>
                    </w:rPr>
                    <w:t>11.25</w:t>
                  </w:r>
                </w:p>
              </w:tc>
              <w:tc>
                <w:tcPr>
                  <w:tcW w:w="915" w:type="dxa"/>
                  <w:vAlign w:val="center"/>
                </w:tcPr>
                <w:p w14:paraId="1DEE5C6D">
                  <w:pPr>
                    <w:pStyle w:val="73"/>
                    <w:spacing w:line="360" w:lineRule="auto"/>
                    <w:jc w:val="center"/>
                    <w:rPr>
                      <w:rFonts w:ascii="Times New Roman" w:hAnsi="Times New Roman"/>
                      <w:sz w:val="21"/>
                      <w:szCs w:val="21"/>
                    </w:rPr>
                  </w:pPr>
                  <w:r>
                    <w:rPr>
                      <w:rFonts w:ascii="Times New Roman" w:hAnsi="Times New Roman"/>
                      <w:spacing w:val="-1"/>
                      <w:sz w:val="21"/>
                    </w:rPr>
                    <w:t>100</w:t>
                  </w:r>
                </w:p>
              </w:tc>
              <w:tc>
                <w:tcPr>
                  <w:tcW w:w="915" w:type="dxa"/>
                  <w:vAlign w:val="center"/>
                </w:tcPr>
                <w:p w14:paraId="1DB3A46D">
                  <w:pPr>
                    <w:pStyle w:val="73"/>
                    <w:spacing w:line="360" w:lineRule="auto"/>
                    <w:jc w:val="center"/>
                    <w:rPr>
                      <w:rFonts w:ascii="Times New Roman" w:hAnsi="Times New Roman"/>
                      <w:sz w:val="21"/>
                      <w:szCs w:val="21"/>
                    </w:rPr>
                  </w:pPr>
                  <w:r>
                    <w:rPr>
                      <w:rFonts w:ascii="Times New Roman" w:hAnsi="Times New Roman"/>
                      <w:spacing w:val="-1"/>
                      <w:sz w:val="21"/>
                    </w:rPr>
                    <w:t>5.08</w:t>
                  </w:r>
                </w:p>
              </w:tc>
              <w:tc>
                <w:tcPr>
                  <w:tcW w:w="915" w:type="dxa"/>
                  <w:vAlign w:val="center"/>
                </w:tcPr>
                <w:p w14:paraId="49D9447C">
                  <w:pPr>
                    <w:pStyle w:val="73"/>
                    <w:spacing w:line="360" w:lineRule="auto"/>
                    <w:jc w:val="center"/>
                    <w:rPr>
                      <w:rFonts w:ascii="Times New Roman" w:hAnsi="Times New Roman"/>
                      <w:sz w:val="21"/>
                      <w:szCs w:val="21"/>
                    </w:rPr>
                  </w:pPr>
                  <w:r>
                    <w:rPr>
                      <w:rFonts w:ascii="Times New Roman" w:hAnsi="Times New Roman"/>
                      <w:spacing w:val="-1"/>
                      <w:sz w:val="21"/>
                    </w:rPr>
                    <w:t>11.25</w:t>
                  </w:r>
                </w:p>
              </w:tc>
            </w:tr>
            <w:tr w14:paraId="59F1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32" w:type="dxa"/>
                  <w:vAlign w:val="center"/>
                </w:tcPr>
                <w:p w14:paraId="5D6F880E">
                  <w:pPr>
                    <w:pStyle w:val="73"/>
                    <w:spacing w:line="360" w:lineRule="auto"/>
                    <w:jc w:val="center"/>
                    <w:rPr>
                      <w:rFonts w:ascii="Times New Roman" w:hAnsi="Times New Roman"/>
                      <w:sz w:val="21"/>
                      <w:szCs w:val="21"/>
                    </w:rPr>
                  </w:pPr>
                  <w:r>
                    <w:rPr>
                      <w:rFonts w:hint="eastAsia" w:ascii="Times New Roman" w:hAnsi="Times New Roman"/>
                      <w:spacing w:val="-1"/>
                      <w:sz w:val="21"/>
                      <w:szCs w:val="21"/>
                      <w:lang w:eastAsia="zh-CN"/>
                    </w:rPr>
                    <w:t>1h最大</w:t>
                  </w:r>
                  <w:r>
                    <w:rPr>
                      <w:rFonts w:ascii="Times New Roman" w:hAnsi="Times New Roman"/>
                      <w:spacing w:val="-1"/>
                      <w:sz w:val="21"/>
                      <w:szCs w:val="21"/>
                    </w:rPr>
                    <w:t>降雨量（mm）</w:t>
                  </w:r>
                </w:p>
              </w:tc>
              <w:tc>
                <w:tcPr>
                  <w:tcW w:w="5698" w:type="dxa"/>
                  <w:gridSpan w:val="6"/>
                  <w:vAlign w:val="center"/>
                </w:tcPr>
                <w:p w14:paraId="112E1BF1">
                  <w:pPr>
                    <w:pStyle w:val="73"/>
                    <w:spacing w:line="360" w:lineRule="auto"/>
                    <w:jc w:val="center"/>
                    <w:rPr>
                      <w:rFonts w:ascii="Times New Roman" w:hAnsi="Times New Roman"/>
                      <w:spacing w:val="-3"/>
                      <w:sz w:val="21"/>
                      <w:lang w:eastAsia="zh-CN"/>
                    </w:rPr>
                  </w:pPr>
                  <w:r>
                    <w:rPr>
                      <w:rFonts w:hint="eastAsia" w:ascii="Times New Roman" w:hAnsi="Times New Roman"/>
                      <w:spacing w:val="-3"/>
                      <w:sz w:val="21"/>
                      <w:lang w:eastAsia="zh-CN"/>
                    </w:rPr>
                    <w:t>46.80</w:t>
                  </w:r>
                </w:p>
              </w:tc>
            </w:tr>
            <w:tr w14:paraId="3E8A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32" w:type="dxa"/>
                  <w:vAlign w:val="center"/>
                </w:tcPr>
                <w:p w14:paraId="04E7E2E5">
                  <w:pPr>
                    <w:pStyle w:val="73"/>
                    <w:spacing w:line="360" w:lineRule="auto"/>
                    <w:jc w:val="center"/>
                    <w:rPr>
                      <w:rFonts w:ascii="Times New Roman" w:hAnsi="Times New Roman"/>
                      <w:sz w:val="21"/>
                      <w:szCs w:val="21"/>
                    </w:rPr>
                  </w:pPr>
                  <w:r>
                    <w:rPr>
                      <w:rFonts w:ascii="Times New Roman" w:hAnsi="Times New Roman"/>
                      <w:sz w:val="21"/>
                      <w:szCs w:val="21"/>
                    </w:rPr>
                    <w:t>径流</w:t>
                  </w:r>
                  <w:r>
                    <w:rPr>
                      <w:rFonts w:hint="eastAsia" w:ascii="Times New Roman" w:hAnsi="Times New Roman"/>
                      <w:sz w:val="21"/>
                      <w:szCs w:val="21"/>
                      <w:lang w:eastAsia="zh-CN"/>
                    </w:rPr>
                    <w:t>系数</w:t>
                  </w:r>
                </w:p>
              </w:tc>
              <w:tc>
                <w:tcPr>
                  <w:tcW w:w="5698" w:type="dxa"/>
                  <w:gridSpan w:val="6"/>
                  <w:vAlign w:val="center"/>
                </w:tcPr>
                <w:p w14:paraId="1511ECBC">
                  <w:pPr>
                    <w:pStyle w:val="73"/>
                    <w:spacing w:line="360" w:lineRule="auto"/>
                    <w:jc w:val="center"/>
                    <w:rPr>
                      <w:rFonts w:ascii="Times New Roman" w:hAnsi="Times New Roman"/>
                      <w:sz w:val="21"/>
                    </w:rPr>
                  </w:pPr>
                  <w:r>
                    <w:rPr>
                      <w:rFonts w:ascii="Times New Roman" w:hAnsi="Times New Roman"/>
                      <w:sz w:val="21"/>
                    </w:rPr>
                    <w:t>0.9</w:t>
                  </w:r>
                </w:p>
              </w:tc>
            </w:tr>
            <w:tr w14:paraId="5860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32" w:type="dxa"/>
                  <w:vAlign w:val="center"/>
                </w:tcPr>
                <w:p w14:paraId="7FE7B9CA">
                  <w:pPr>
                    <w:pStyle w:val="73"/>
                    <w:spacing w:line="360" w:lineRule="auto"/>
                    <w:jc w:val="center"/>
                    <w:rPr>
                      <w:rFonts w:ascii="Times New Roman" w:hAnsi="Times New Roman"/>
                      <w:sz w:val="21"/>
                      <w:szCs w:val="21"/>
                    </w:rPr>
                  </w:pPr>
                  <w:r>
                    <w:rPr>
                      <w:rFonts w:ascii="Times New Roman" w:hAnsi="Times New Roman"/>
                      <w:spacing w:val="-1"/>
                      <w:sz w:val="21"/>
                      <w:szCs w:val="21"/>
                    </w:rPr>
                    <w:t>路面</w:t>
                  </w:r>
                  <w:r>
                    <w:rPr>
                      <w:rFonts w:hint="eastAsia" w:ascii="Times New Roman" w:hAnsi="Times New Roman"/>
                      <w:spacing w:val="-1"/>
                      <w:sz w:val="21"/>
                      <w:szCs w:val="21"/>
                      <w:lang w:eastAsia="zh-CN"/>
                    </w:rPr>
                    <w:t>宽度</w:t>
                  </w:r>
                  <w:r>
                    <w:rPr>
                      <w:rFonts w:ascii="Times New Roman" w:hAnsi="Times New Roman"/>
                      <w:spacing w:val="-1"/>
                      <w:sz w:val="21"/>
                      <w:szCs w:val="21"/>
                    </w:rPr>
                    <w:t>（m）</w:t>
                  </w:r>
                </w:p>
              </w:tc>
              <w:tc>
                <w:tcPr>
                  <w:tcW w:w="2953" w:type="dxa"/>
                  <w:gridSpan w:val="3"/>
                  <w:vAlign w:val="center"/>
                </w:tcPr>
                <w:p w14:paraId="50F0AF97">
                  <w:pPr>
                    <w:pStyle w:val="73"/>
                    <w:spacing w:line="360" w:lineRule="auto"/>
                    <w:jc w:val="center"/>
                    <w:rPr>
                      <w:rFonts w:ascii="Times New Roman" w:hAnsi="Times New Roman"/>
                      <w:sz w:val="21"/>
                      <w:szCs w:val="21"/>
                      <w:lang w:eastAsia="zh-CN"/>
                    </w:rPr>
                  </w:pPr>
                  <w:r>
                    <w:rPr>
                      <w:rFonts w:hint="eastAsia" w:ascii="Times New Roman" w:hAnsi="Times New Roman"/>
                      <w:spacing w:val="-1"/>
                      <w:sz w:val="21"/>
                      <w:szCs w:val="21"/>
                      <w:lang w:eastAsia="zh-CN"/>
                    </w:rPr>
                    <w:t>45</w:t>
                  </w:r>
                </w:p>
              </w:tc>
              <w:tc>
                <w:tcPr>
                  <w:tcW w:w="2745" w:type="dxa"/>
                  <w:gridSpan w:val="3"/>
                </w:tcPr>
                <w:p w14:paraId="7AEED594">
                  <w:pPr>
                    <w:pStyle w:val="73"/>
                    <w:spacing w:line="360" w:lineRule="auto"/>
                    <w:jc w:val="center"/>
                    <w:rPr>
                      <w:rFonts w:ascii="Times New Roman" w:hAnsi="Times New Roman"/>
                      <w:spacing w:val="-1"/>
                      <w:sz w:val="21"/>
                      <w:szCs w:val="21"/>
                      <w:lang w:eastAsia="zh-CN"/>
                    </w:rPr>
                  </w:pPr>
                  <w:r>
                    <w:rPr>
                      <w:rFonts w:hint="eastAsia" w:ascii="Times New Roman" w:hAnsi="Times New Roman"/>
                      <w:spacing w:val="-1"/>
                      <w:sz w:val="21"/>
                      <w:szCs w:val="21"/>
                      <w:lang w:eastAsia="zh-CN"/>
                    </w:rPr>
                    <w:t>30</w:t>
                  </w:r>
                </w:p>
              </w:tc>
            </w:tr>
            <w:tr w14:paraId="32AA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32" w:type="dxa"/>
                  <w:vAlign w:val="center"/>
                </w:tcPr>
                <w:p w14:paraId="462F1DCA">
                  <w:pPr>
                    <w:pStyle w:val="73"/>
                    <w:spacing w:line="360" w:lineRule="auto"/>
                    <w:jc w:val="center"/>
                    <w:rPr>
                      <w:rFonts w:ascii="Times New Roman" w:hAnsi="Times New Roman"/>
                      <w:sz w:val="21"/>
                      <w:szCs w:val="21"/>
                      <w:lang w:eastAsia="zh-CN"/>
                    </w:rPr>
                  </w:pPr>
                  <w:r>
                    <w:rPr>
                      <w:rFonts w:ascii="Times New Roman" w:hAnsi="Times New Roman"/>
                      <w:spacing w:val="-1"/>
                      <w:sz w:val="21"/>
                      <w:szCs w:val="21"/>
                      <w:lang w:eastAsia="zh-CN"/>
                    </w:rPr>
                    <w:t>路线长度（m）</w:t>
                  </w:r>
                </w:p>
              </w:tc>
              <w:tc>
                <w:tcPr>
                  <w:tcW w:w="2953" w:type="dxa"/>
                  <w:gridSpan w:val="3"/>
                  <w:vAlign w:val="center"/>
                </w:tcPr>
                <w:p w14:paraId="30E51E1C">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8800</w:t>
                  </w:r>
                </w:p>
              </w:tc>
              <w:tc>
                <w:tcPr>
                  <w:tcW w:w="2745" w:type="dxa"/>
                  <w:gridSpan w:val="3"/>
                </w:tcPr>
                <w:p w14:paraId="2B24E22E">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2012.125</w:t>
                  </w:r>
                </w:p>
              </w:tc>
            </w:tr>
            <w:tr w14:paraId="4B35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32" w:type="dxa"/>
                  <w:vAlign w:val="center"/>
                </w:tcPr>
                <w:p w14:paraId="2A5A0188">
                  <w:pPr>
                    <w:pStyle w:val="73"/>
                    <w:spacing w:line="360" w:lineRule="auto"/>
                    <w:jc w:val="center"/>
                    <w:rPr>
                      <w:rFonts w:ascii="Times New Roman" w:hAnsi="Times New Roman"/>
                      <w:spacing w:val="-1"/>
                      <w:sz w:val="21"/>
                      <w:szCs w:val="21"/>
                      <w:lang w:eastAsia="zh-CN"/>
                    </w:rPr>
                  </w:pPr>
                  <w:r>
                    <w:rPr>
                      <w:rFonts w:hint="eastAsia" w:ascii="Times New Roman" w:hAnsi="Times New Roman"/>
                      <w:sz w:val="21"/>
                      <w:szCs w:val="21"/>
                      <w:lang w:eastAsia="zh-CN"/>
                    </w:rPr>
                    <w:t>路面</w:t>
                  </w:r>
                  <w:r>
                    <w:rPr>
                      <w:rFonts w:ascii="Times New Roman" w:hAnsi="Times New Roman"/>
                      <w:sz w:val="21"/>
                      <w:szCs w:val="21"/>
                      <w:lang w:eastAsia="zh-CN"/>
                    </w:rPr>
                    <w:t>径流总量</w:t>
                  </w:r>
                  <w:r>
                    <w:rPr>
                      <w:rFonts w:ascii="Times New Roman" w:hAnsi="Times New Roman"/>
                      <w:spacing w:val="-1"/>
                      <w:sz w:val="21"/>
                      <w:szCs w:val="21"/>
                      <w:lang w:eastAsia="zh-CN"/>
                    </w:rPr>
                    <w:t>（</w:t>
                  </w:r>
                  <w:r>
                    <w:rPr>
                      <w:rFonts w:hint="eastAsia" w:ascii="Times New Roman" w:hAnsi="Times New Roman"/>
                      <w:spacing w:val="-1"/>
                      <w:sz w:val="21"/>
                      <w:szCs w:val="21"/>
                      <w:lang w:eastAsia="zh-CN"/>
                    </w:rPr>
                    <w:t>m</w:t>
                  </w:r>
                  <w:r>
                    <w:rPr>
                      <w:rFonts w:hint="eastAsia" w:ascii="Times New Roman" w:hAnsi="Times New Roman"/>
                      <w:spacing w:val="-1"/>
                      <w:sz w:val="21"/>
                      <w:szCs w:val="21"/>
                      <w:vertAlign w:val="superscript"/>
                      <w:lang w:eastAsia="zh-CN"/>
                    </w:rPr>
                    <w:t>3</w:t>
                  </w:r>
                  <w:r>
                    <w:rPr>
                      <w:rFonts w:ascii="Times New Roman" w:hAnsi="Times New Roman"/>
                      <w:spacing w:val="-1"/>
                      <w:sz w:val="21"/>
                      <w:szCs w:val="21"/>
                      <w:lang w:eastAsia="zh-CN"/>
                    </w:rPr>
                    <w:t>/</w:t>
                  </w:r>
                  <w:r>
                    <w:rPr>
                      <w:rFonts w:hint="eastAsia" w:ascii="Times New Roman" w:hAnsi="Times New Roman"/>
                      <w:spacing w:val="-1"/>
                      <w:sz w:val="21"/>
                      <w:szCs w:val="21"/>
                      <w:lang w:eastAsia="zh-CN"/>
                    </w:rPr>
                    <w:t>h</w:t>
                  </w:r>
                  <w:r>
                    <w:rPr>
                      <w:rFonts w:ascii="Times New Roman" w:hAnsi="Times New Roman"/>
                      <w:spacing w:val="-1"/>
                      <w:sz w:val="21"/>
                      <w:szCs w:val="21"/>
                      <w:lang w:eastAsia="zh-CN"/>
                    </w:rPr>
                    <w:t>）</w:t>
                  </w:r>
                </w:p>
              </w:tc>
              <w:tc>
                <w:tcPr>
                  <w:tcW w:w="2953" w:type="dxa"/>
                  <w:gridSpan w:val="3"/>
                  <w:vAlign w:val="center"/>
                </w:tcPr>
                <w:p w14:paraId="4DCBF0AE">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16679.52</w:t>
                  </w:r>
                </w:p>
              </w:tc>
              <w:tc>
                <w:tcPr>
                  <w:tcW w:w="2745" w:type="dxa"/>
                  <w:gridSpan w:val="3"/>
                </w:tcPr>
                <w:p w14:paraId="12D58A66">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2542.52</w:t>
                  </w:r>
                </w:p>
              </w:tc>
            </w:tr>
            <w:tr w14:paraId="452C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32" w:type="dxa"/>
                  <w:vAlign w:val="center"/>
                </w:tcPr>
                <w:p w14:paraId="3332C4E8">
                  <w:pPr>
                    <w:pStyle w:val="73"/>
                    <w:spacing w:line="360" w:lineRule="auto"/>
                    <w:jc w:val="center"/>
                    <w:rPr>
                      <w:rFonts w:ascii="Times New Roman" w:hAnsi="Times New Roman"/>
                      <w:sz w:val="21"/>
                      <w:szCs w:val="21"/>
                      <w:lang w:eastAsia="zh-CN"/>
                    </w:rPr>
                  </w:pPr>
                  <w:r>
                    <w:rPr>
                      <w:rFonts w:hint="eastAsia" w:ascii="Times New Roman" w:hAnsi="Times New Roman"/>
                      <w:spacing w:val="-1"/>
                      <w:sz w:val="21"/>
                      <w:szCs w:val="21"/>
                      <w:lang w:eastAsia="zh-CN"/>
                    </w:rPr>
                    <w:t>初期 1h 最大路面径流中污染物量（kg）</w:t>
                  </w:r>
                </w:p>
              </w:tc>
              <w:tc>
                <w:tcPr>
                  <w:tcW w:w="992" w:type="dxa"/>
                  <w:vAlign w:val="center"/>
                </w:tcPr>
                <w:p w14:paraId="6C720C0D">
                  <w:pPr>
                    <w:spacing w:line="360" w:lineRule="auto"/>
                    <w:jc w:val="center"/>
                    <w:rPr>
                      <w:rFonts w:ascii="Times New Roman" w:hAnsi="Times New Roman"/>
                      <w:szCs w:val="21"/>
                    </w:rPr>
                  </w:pPr>
                  <w:r>
                    <w:rPr>
                      <w:rFonts w:hint="eastAsia" w:ascii="Times New Roman" w:hAnsi="Times New Roman"/>
                      <w:szCs w:val="21"/>
                    </w:rPr>
                    <w:t>16.68</w:t>
                  </w:r>
                </w:p>
              </w:tc>
              <w:tc>
                <w:tcPr>
                  <w:tcW w:w="1046" w:type="dxa"/>
                  <w:vAlign w:val="center"/>
                </w:tcPr>
                <w:p w14:paraId="3CC0CAE3">
                  <w:pPr>
                    <w:spacing w:line="360" w:lineRule="auto"/>
                    <w:jc w:val="center"/>
                    <w:rPr>
                      <w:rFonts w:ascii="Times New Roman" w:hAnsi="Times New Roman"/>
                      <w:szCs w:val="21"/>
                    </w:rPr>
                  </w:pPr>
                  <w:r>
                    <w:rPr>
                      <w:rFonts w:hint="eastAsia" w:ascii="Times New Roman" w:hAnsi="Times New Roman"/>
                      <w:szCs w:val="21"/>
                    </w:rPr>
                    <w:t>0.85</w:t>
                  </w:r>
                </w:p>
              </w:tc>
              <w:tc>
                <w:tcPr>
                  <w:tcW w:w="915" w:type="dxa"/>
                  <w:vAlign w:val="center"/>
                </w:tcPr>
                <w:p w14:paraId="7FCC14B0">
                  <w:pPr>
                    <w:spacing w:line="360" w:lineRule="auto"/>
                    <w:jc w:val="center"/>
                    <w:rPr>
                      <w:rFonts w:ascii="Times New Roman" w:hAnsi="Times New Roman"/>
                      <w:szCs w:val="21"/>
                    </w:rPr>
                  </w:pPr>
                  <w:r>
                    <w:rPr>
                      <w:rFonts w:hint="eastAsia" w:ascii="Times New Roman" w:hAnsi="Times New Roman"/>
                      <w:szCs w:val="21"/>
                    </w:rPr>
                    <w:t>1.88</w:t>
                  </w:r>
                </w:p>
              </w:tc>
              <w:tc>
                <w:tcPr>
                  <w:tcW w:w="915" w:type="dxa"/>
                </w:tcPr>
                <w:p w14:paraId="6E7FF74A">
                  <w:pPr>
                    <w:spacing w:line="360" w:lineRule="auto"/>
                    <w:jc w:val="center"/>
                    <w:rPr>
                      <w:rFonts w:ascii="Times New Roman" w:hAnsi="Times New Roman"/>
                      <w:szCs w:val="21"/>
                    </w:rPr>
                  </w:pPr>
                  <w:r>
                    <w:rPr>
                      <w:rFonts w:hint="eastAsia" w:ascii="Times New Roman" w:hAnsi="Times New Roman"/>
                      <w:szCs w:val="21"/>
                    </w:rPr>
                    <w:t>2.54</w:t>
                  </w:r>
                </w:p>
              </w:tc>
              <w:tc>
                <w:tcPr>
                  <w:tcW w:w="915" w:type="dxa"/>
                </w:tcPr>
                <w:p w14:paraId="322324DF">
                  <w:pPr>
                    <w:spacing w:line="360" w:lineRule="auto"/>
                    <w:jc w:val="center"/>
                    <w:rPr>
                      <w:rFonts w:ascii="Times New Roman" w:hAnsi="Times New Roman"/>
                      <w:szCs w:val="21"/>
                    </w:rPr>
                  </w:pPr>
                  <w:r>
                    <w:rPr>
                      <w:rFonts w:hint="eastAsia" w:ascii="Times New Roman" w:hAnsi="Times New Roman"/>
                      <w:szCs w:val="21"/>
                    </w:rPr>
                    <w:t>0.13</w:t>
                  </w:r>
                </w:p>
              </w:tc>
              <w:tc>
                <w:tcPr>
                  <w:tcW w:w="915" w:type="dxa"/>
                </w:tcPr>
                <w:p w14:paraId="44F5DB8D">
                  <w:pPr>
                    <w:spacing w:line="360" w:lineRule="auto"/>
                    <w:jc w:val="center"/>
                    <w:rPr>
                      <w:rFonts w:ascii="Times New Roman" w:hAnsi="Times New Roman"/>
                      <w:szCs w:val="21"/>
                    </w:rPr>
                  </w:pPr>
                  <w:r>
                    <w:rPr>
                      <w:rFonts w:hint="eastAsia" w:ascii="Times New Roman" w:hAnsi="Times New Roman"/>
                      <w:szCs w:val="21"/>
                    </w:rPr>
                    <w:t>0.29</w:t>
                  </w:r>
                </w:p>
              </w:tc>
            </w:tr>
          </w:tbl>
          <w:p w14:paraId="642AFFCF">
            <w:pPr>
              <w:spacing w:before="14" w:line="120" w:lineRule="exact"/>
              <w:rPr>
                <w:rFonts w:ascii="Times New Roman" w:hAnsi="Times New Roman"/>
                <w:sz w:val="12"/>
                <w:szCs w:val="12"/>
              </w:rPr>
            </w:pPr>
          </w:p>
          <w:p w14:paraId="644D7FA8">
            <w:pPr>
              <w:pStyle w:val="75"/>
              <w:spacing w:before="0" w:after="0" w:line="360" w:lineRule="auto"/>
              <w:outlineLvl w:val="9"/>
              <w:rPr>
                <w:rFonts w:eastAsia="宋体"/>
                <w:b/>
                <w:color w:val="auto"/>
              </w:rPr>
            </w:pPr>
            <w:r>
              <w:rPr>
                <w:rFonts w:eastAsia="宋体"/>
                <w:b/>
                <w:color w:val="auto"/>
              </w:rPr>
              <w:t>表</w:t>
            </w:r>
            <w:r>
              <w:rPr>
                <w:rFonts w:hint="eastAsia" w:eastAsia="宋体"/>
                <w:b/>
                <w:color w:val="auto"/>
              </w:rPr>
              <w:t xml:space="preserve">5-12  </w:t>
            </w:r>
            <w:r>
              <w:rPr>
                <w:rFonts w:eastAsia="宋体"/>
                <w:b/>
                <w:color w:val="auto"/>
              </w:rPr>
              <w:t>桥面径流污染物排放源强表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53"/>
              <w:gridCol w:w="1701"/>
              <w:gridCol w:w="1798"/>
              <w:gridCol w:w="1654"/>
            </w:tblGrid>
            <w:tr w14:paraId="2320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3" w:type="dxa"/>
                  <w:vAlign w:val="center"/>
                </w:tcPr>
                <w:p w14:paraId="72795BB8">
                  <w:pPr>
                    <w:pStyle w:val="73"/>
                    <w:spacing w:line="360" w:lineRule="auto"/>
                    <w:jc w:val="center"/>
                    <w:rPr>
                      <w:rFonts w:ascii="Times New Roman" w:hAnsi="Times New Roman"/>
                      <w:sz w:val="21"/>
                      <w:szCs w:val="21"/>
                    </w:rPr>
                  </w:pPr>
                  <w:r>
                    <w:rPr>
                      <w:rFonts w:ascii="Times New Roman" w:hAnsi="Times New Roman"/>
                      <w:sz w:val="21"/>
                      <w:szCs w:val="21"/>
                    </w:rPr>
                    <w:t>项目</w:t>
                  </w:r>
                </w:p>
              </w:tc>
              <w:tc>
                <w:tcPr>
                  <w:tcW w:w="1701" w:type="dxa"/>
                  <w:vAlign w:val="center"/>
                </w:tcPr>
                <w:p w14:paraId="6E7C3212">
                  <w:pPr>
                    <w:pStyle w:val="73"/>
                    <w:spacing w:line="360" w:lineRule="auto"/>
                    <w:jc w:val="center"/>
                    <w:rPr>
                      <w:rFonts w:ascii="Times New Roman" w:hAnsi="Times New Roman"/>
                      <w:sz w:val="21"/>
                      <w:szCs w:val="21"/>
                    </w:rPr>
                  </w:pPr>
                  <w:r>
                    <w:rPr>
                      <w:rFonts w:ascii="Times New Roman" w:hAnsi="Times New Roman"/>
                      <w:spacing w:val="-1"/>
                      <w:sz w:val="21"/>
                    </w:rPr>
                    <w:t>SS</w:t>
                  </w:r>
                </w:p>
              </w:tc>
              <w:tc>
                <w:tcPr>
                  <w:tcW w:w="1798" w:type="dxa"/>
                  <w:vAlign w:val="center"/>
                </w:tcPr>
                <w:p w14:paraId="349F76B7">
                  <w:pPr>
                    <w:pStyle w:val="73"/>
                    <w:spacing w:line="360" w:lineRule="auto"/>
                    <w:jc w:val="center"/>
                    <w:rPr>
                      <w:rFonts w:ascii="Times New Roman" w:hAnsi="Times New Roman"/>
                      <w:sz w:val="14"/>
                      <w:szCs w:val="14"/>
                    </w:rPr>
                  </w:pPr>
                  <w:r>
                    <w:rPr>
                      <w:rFonts w:ascii="Times New Roman" w:hAnsi="Times New Roman"/>
                      <w:spacing w:val="-1"/>
                      <w:sz w:val="21"/>
                    </w:rPr>
                    <w:t>BOD</w:t>
                  </w:r>
                  <w:r>
                    <w:rPr>
                      <w:rFonts w:ascii="Times New Roman" w:hAnsi="Times New Roman"/>
                      <w:spacing w:val="-1"/>
                      <w:position w:val="-2"/>
                      <w:sz w:val="14"/>
                    </w:rPr>
                    <w:t>5</w:t>
                  </w:r>
                </w:p>
              </w:tc>
              <w:tc>
                <w:tcPr>
                  <w:tcW w:w="1654" w:type="dxa"/>
                  <w:vAlign w:val="center"/>
                </w:tcPr>
                <w:p w14:paraId="2A382D75">
                  <w:pPr>
                    <w:pStyle w:val="73"/>
                    <w:spacing w:line="360" w:lineRule="auto"/>
                    <w:jc w:val="center"/>
                    <w:rPr>
                      <w:rFonts w:ascii="Times New Roman" w:hAnsi="Times New Roman"/>
                      <w:sz w:val="21"/>
                      <w:szCs w:val="21"/>
                    </w:rPr>
                  </w:pPr>
                  <w:r>
                    <w:rPr>
                      <w:rFonts w:ascii="Times New Roman" w:hAnsi="Times New Roman"/>
                      <w:sz w:val="21"/>
                      <w:szCs w:val="21"/>
                    </w:rPr>
                    <w:t>石油类</w:t>
                  </w:r>
                </w:p>
              </w:tc>
            </w:tr>
            <w:tr w14:paraId="5BDC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3" w:type="dxa"/>
                  <w:vAlign w:val="center"/>
                </w:tcPr>
                <w:p w14:paraId="272EBC86">
                  <w:pPr>
                    <w:pStyle w:val="73"/>
                    <w:spacing w:line="360" w:lineRule="auto"/>
                    <w:jc w:val="center"/>
                    <w:rPr>
                      <w:rFonts w:ascii="Times New Roman" w:hAnsi="Times New Roman"/>
                      <w:sz w:val="21"/>
                      <w:szCs w:val="21"/>
                      <w:lang w:eastAsia="zh-CN"/>
                    </w:rPr>
                  </w:pPr>
                  <w:r>
                    <w:rPr>
                      <w:rFonts w:ascii="Times New Roman" w:hAnsi="Times New Roman"/>
                      <w:sz w:val="21"/>
                      <w:szCs w:val="21"/>
                      <w:lang w:eastAsia="zh-CN"/>
                    </w:rPr>
                    <w:t>60</w:t>
                  </w:r>
                  <w:r>
                    <w:rPr>
                      <w:rFonts w:ascii="Times New Roman" w:hAnsi="Times New Roman"/>
                      <w:spacing w:val="-4"/>
                      <w:sz w:val="21"/>
                      <w:szCs w:val="21"/>
                      <w:lang w:eastAsia="zh-CN"/>
                    </w:rPr>
                    <w:t xml:space="preserve"> </w:t>
                  </w:r>
                  <w:r>
                    <w:rPr>
                      <w:rFonts w:ascii="Times New Roman" w:hAnsi="Times New Roman"/>
                      <w:spacing w:val="-1"/>
                      <w:sz w:val="21"/>
                      <w:szCs w:val="21"/>
                      <w:lang w:eastAsia="zh-CN"/>
                    </w:rPr>
                    <w:t>分钟平均值（mg/l）</w:t>
                  </w:r>
                </w:p>
              </w:tc>
              <w:tc>
                <w:tcPr>
                  <w:tcW w:w="1701" w:type="dxa"/>
                  <w:vAlign w:val="center"/>
                </w:tcPr>
                <w:p w14:paraId="60FD45C6">
                  <w:pPr>
                    <w:pStyle w:val="73"/>
                    <w:spacing w:line="360" w:lineRule="auto"/>
                    <w:jc w:val="center"/>
                    <w:rPr>
                      <w:rFonts w:ascii="Times New Roman" w:hAnsi="Times New Roman"/>
                      <w:sz w:val="21"/>
                      <w:szCs w:val="21"/>
                    </w:rPr>
                  </w:pPr>
                  <w:r>
                    <w:rPr>
                      <w:rFonts w:ascii="Times New Roman" w:hAnsi="Times New Roman"/>
                      <w:spacing w:val="-1"/>
                      <w:sz w:val="21"/>
                    </w:rPr>
                    <w:t>100</w:t>
                  </w:r>
                </w:p>
              </w:tc>
              <w:tc>
                <w:tcPr>
                  <w:tcW w:w="1798" w:type="dxa"/>
                  <w:vAlign w:val="center"/>
                </w:tcPr>
                <w:p w14:paraId="0752C38B">
                  <w:pPr>
                    <w:pStyle w:val="73"/>
                    <w:spacing w:line="360" w:lineRule="auto"/>
                    <w:jc w:val="center"/>
                    <w:rPr>
                      <w:rFonts w:ascii="Times New Roman" w:hAnsi="Times New Roman"/>
                      <w:sz w:val="21"/>
                      <w:szCs w:val="21"/>
                    </w:rPr>
                  </w:pPr>
                  <w:r>
                    <w:rPr>
                      <w:rFonts w:ascii="Times New Roman" w:hAnsi="Times New Roman"/>
                      <w:spacing w:val="-1"/>
                      <w:sz w:val="21"/>
                    </w:rPr>
                    <w:t>5.08</w:t>
                  </w:r>
                </w:p>
              </w:tc>
              <w:tc>
                <w:tcPr>
                  <w:tcW w:w="1654" w:type="dxa"/>
                  <w:vAlign w:val="center"/>
                </w:tcPr>
                <w:p w14:paraId="2AAD26A0">
                  <w:pPr>
                    <w:pStyle w:val="73"/>
                    <w:spacing w:line="360" w:lineRule="auto"/>
                    <w:jc w:val="center"/>
                    <w:rPr>
                      <w:rFonts w:ascii="Times New Roman" w:hAnsi="Times New Roman"/>
                      <w:sz w:val="21"/>
                      <w:szCs w:val="21"/>
                    </w:rPr>
                  </w:pPr>
                  <w:r>
                    <w:rPr>
                      <w:rFonts w:ascii="Times New Roman" w:hAnsi="Times New Roman"/>
                      <w:spacing w:val="-1"/>
                      <w:sz w:val="21"/>
                    </w:rPr>
                    <w:t>11.25</w:t>
                  </w:r>
                </w:p>
              </w:tc>
            </w:tr>
            <w:tr w14:paraId="3DC9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3" w:type="dxa"/>
                  <w:vAlign w:val="center"/>
                </w:tcPr>
                <w:p w14:paraId="08F1BE26">
                  <w:pPr>
                    <w:pStyle w:val="73"/>
                    <w:spacing w:line="360" w:lineRule="auto"/>
                    <w:jc w:val="center"/>
                    <w:rPr>
                      <w:rFonts w:ascii="Times New Roman" w:hAnsi="Times New Roman"/>
                      <w:sz w:val="21"/>
                      <w:szCs w:val="21"/>
                    </w:rPr>
                  </w:pPr>
                  <w:r>
                    <w:rPr>
                      <w:rFonts w:hint="eastAsia" w:ascii="Times New Roman" w:hAnsi="Times New Roman"/>
                      <w:spacing w:val="-1"/>
                      <w:sz w:val="21"/>
                      <w:szCs w:val="21"/>
                      <w:lang w:eastAsia="zh-CN"/>
                    </w:rPr>
                    <w:t>1h最大</w:t>
                  </w:r>
                  <w:r>
                    <w:rPr>
                      <w:rFonts w:ascii="Times New Roman" w:hAnsi="Times New Roman"/>
                      <w:spacing w:val="-1"/>
                      <w:sz w:val="21"/>
                      <w:szCs w:val="21"/>
                    </w:rPr>
                    <w:t>降雨量（mm）</w:t>
                  </w:r>
                </w:p>
              </w:tc>
              <w:tc>
                <w:tcPr>
                  <w:tcW w:w="5153" w:type="dxa"/>
                  <w:gridSpan w:val="3"/>
                  <w:vAlign w:val="center"/>
                </w:tcPr>
                <w:p w14:paraId="597443BF">
                  <w:pPr>
                    <w:pStyle w:val="73"/>
                    <w:spacing w:line="360" w:lineRule="auto"/>
                    <w:jc w:val="center"/>
                    <w:rPr>
                      <w:rFonts w:ascii="Times New Roman" w:hAnsi="Times New Roman"/>
                      <w:sz w:val="21"/>
                      <w:szCs w:val="21"/>
                      <w:lang w:eastAsia="zh-CN"/>
                    </w:rPr>
                  </w:pPr>
                  <w:r>
                    <w:rPr>
                      <w:rFonts w:hint="eastAsia" w:ascii="Times New Roman" w:hAnsi="Times New Roman"/>
                      <w:spacing w:val="-3"/>
                      <w:sz w:val="21"/>
                      <w:lang w:eastAsia="zh-CN"/>
                    </w:rPr>
                    <w:t>46.80</w:t>
                  </w:r>
                </w:p>
              </w:tc>
            </w:tr>
            <w:tr w14:paraId="14EC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3" w:type="dxa"/>
                  <w:vAlign w:val="center"/>
                </w:tcPr>
                <w:p w14:paraId="39A8C537">
                  <w:pPr>
                    <w:pStyle w:val="73"/>
                    <w:spacing w:line="360" w:lineRule="auto"/>
                    <w:jc w:val="center"/>
                    <w:rPr>
                      <w:rFonts w:ascii="Times New Roman" w:hAnsi="Times New Roman"/>
                      <w:sz w:val="21"/>
                      <w:szCs w:val="21"/>
                    </w:rPr>
                  </w:pPr>
                  <w:r>
                    <w:rPr>
                      <w:rFonts w:ascii="Times New Roman" w:hAnsi="Times New Roman"/>
                      <w:sz w:val="21"/>
                      <w:szCs w:val="21"/>
                    </w:rPr>
                    <w:t>径流</w:t>
                  </w:r>
                  <w:r>
                    <w:rPr>
                      <w:rFonts w:ascii="Times New Roman" w:hAnsi="Times New Roman"/>
                      <w:sz w:val="21"/>
                      <w:szCs w:val="21"/>
                      <w:lang w:eastAsia="zh-CN"/>
                    </w:rPr>
                    <w:t>系数</w:t>
                  </w:r>
                </w:p>
              </w:tc>
              <w:tc>
                <w:tcPr>
                  <w:tcW w:w="5153" w:type="dxa"/>
                  <w:gridSpan w:val="3"/>
                  <w:vAlign w:val="center"/>
                </w:tcPr>
                <w:p w14:paraId="36A7CD03">
                  <w:pPr>
                    <w:pStyle w:val="73"/>
                    <w:spacing w:line="360" w:lineRule="auto"/>
                    <w:jc w:val="center"/>
                    <w:rPr>
                      <w:rFonts w:ascii="Times New Roman" w:hAnsi="Times New Roman"/>
                      <w:sz w:val="21"/>
                      <w:szCs w:val="21"/>
                    </w:rPr>
                  </w:pPr>
                  <w:r>
                    <w:rPr>
                      <w:rFonts w:ascii="Times New Roman" w:hAnsi="Times New Roman"/>
                      <w:sz w:val="21"/>
                    </w:rPr>
                    <w:t>0.9</w:t>
                  </w:r>
                </w:p>
              </w:tc>
            </w:tr>
            <w:tr w14:paraId="0A00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3" w:type="dxa"/>
                  <w:vAlign w:val="center"/>
                </w:tcPr>
                <w:p w14:paraId="61C49884">
                  <w:pPr>
                    <w:pStyle w:val="73"/>
                    <w:spacing w:line="360" w:lineRule="auto"/>
                    <w:jc w:val="center"/>
                    <w:rPr>
                      <w:rFonts w:ascii="Times New Roman" w:hAnsi="Times New Roman"/>
                      <w:sz w:val="21"/>
                      <w:szCs w:val="21"/>
                      <w:lang w:eastAsia="zh-CN"/>
                    </w:rPr>
                  </w:pPr>
                  <w:r>
                    <w:rPr>
                      <w:rFonts w:ascii="Times New Roman" w:hAnsi="Times New Roman"/>
                      <w:sz w:val="21"/>
                      <w:szCs w:val="21"/>
                      <w:lang w:eastAsia="zh-CN"/>
                    </w:rPr>
                    <w:t>桥宽（m）</w:t>
                  </w:r>
                </w:p>
              </w:tc>
              <w:tc>
                <w:tcPr>
                  <w:tcW w:w="5153" w:type="dxa"/>
                  <w:gridSpan w:val="3"/>
                  <w:vAlign w:val="center"/>
                </w:tcPr>
                <w:p w14:paraId="38970A39">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45</w:t>
                  </w:r>
                </w:p>
              </w:tc>
            </w:tr>
            <w:tr w14:paraId="28B0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3" w:type="dxa"/>
                  <w:vAlign w:val="center"/>
                </w:tcPr>
                <w:p w14:paraId="6C176AA6">
                  <w:pPr>
                    <w:pStyle w:val="73"/>
                    <w:spacing w:line="360" w:lineRule="auto"/>
                    <w:jc w:val="center"/>
                    <w:rPr>
                      <w:rFonts w:ascii="Times New Roman" w:hAnsi="Times New Roman"/>
                      <w:sz w:val="21"/>
                      <w:szCs w:val="21"/>
                      <w:lang w:eastAsia="zh-CN"/>
                    </w:rPr>
                  </w:pPr>
                  <w:r>
                    <w:rPr>
                      <w:rFonts w:ascii="Times New Roman" w:hAnsi="Times New Roman"/>
                      <w:sz w:val="21"/>
                      <w:szCs w:val="21"/>
                      <w:lang w:eastAsia="zh-CN"/>
                    </w:rPr>
                    <w:t>桥长</w:t>
                  </w:r>
                  <w:r>
                    <w:rPr>
                      <w:rFonts w:ascii="Times New Roman" w:hAnsi="Times New Roman"/>
                      <w:spacing w:val="-1"/>
                      <w:sz w:val="21"/>
                      <w:szCs w:val="21"/>
                      <w:lang w:eastAsia="zh-CN"/>
                    </w:rPr>
                    <w:t>（m）</w:t>
                  </w:r>
                </w:p>
              </w:tc>
              <w:tc>
                <w:tcPr>
                  <w:tcW w:w="5153" w:type="dxa"/>
                  <w:gridSpan w:val="3"/>
                  <w:vAlign w:val="center"/>
                </w:tcPr>
                <w:p w14:paraId="440D58D0">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189</w:t>
                  </w:r>
                </w:p>
              </w:tc>
            </w:tr>
            <w:tr w14:paraId="342D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3" w:type="dxa"/>
                  <w:vAlign w:val="center"/>
                </w:tcPr>
                <w:p w14:paraId="3607CBA9">
                  <w:pPr>
                    <w:pStyle w:val="73"/>
                    <w:spacing w:line="360" w:lineRule="auto"/>
                    <w:jc w:val="center"/>
                    <w:rPr>
                      <w:rFonts w:ascii="Times New Roman" w:hAnsi="Times New Roman"/>
                      <w:spacing w:val="-1"/>
                      <w:sz w:val="21"/>
                      <w:szCs w:val="21"/>
                      <w:lang w:eastAsia="zh-CN"/>
                    </w:rPr>
                  </w:pPr>
                  <w:r>
                    <w:rPr>
                      <w:rFonts w:ascii="Times New Roman" w:hAnsi="Times New Roman"/>
                      <w:sz w:val="21"/>
                      <w:szCs w:val="21"/>
                      <w:lang w:eastAsia="zh-CN"/>
                    </w:rPr>
                    <w:t>桥面径流总量</w:t>
                  </w:r>
                  <w:r>
                    <w:rPr>
                      <w:rFonts w:ascii="Times New Roman" w:hAnsi="Times New Roman"/>
                      <w:spacing w:val="-1"/>
                      <w:sz w:val="21"/>
                      <w:szCs w:val="21"/>
                      <w:lang w:eastAsia="zh-CN"/>
                    </w:rPr>
                    <w:t>（m</w:t>
                  </w:r>
                  <w:r>
                    <w:rPr>
                      <w:rFonts w:ascii="Times New Roman" w:hAnsi="Times New Roman"/>
                      <w:spacing w:val="-1"/>
                      <w:sz w:val="21"/>
                      <w:szCs w:val="21"/>
                      <w:vertAlign w:val="superscript"/>
                      <w:lang w:eastAsia="zh-CN"/>
                    </w:rPr>
                    <w:t>3</w:t>
                  </w:r>
                  <w:r>
                    <w:rPr>
                      <w:rFonts w:ascii="Times New Roman" w:hAnsi="Times New Roman"/>
                      <w:spacing w:val="-1"/>
                      <w:sz w:val="21"/>
                      <w:szCs w:val="21"/>
                      <w:lang w:eastAsia="zh-CN"/>
                    </w:rPr>
                    <w:t>/</w:t>
                  </w:r>
                  <w:r>
                    <w:rPr>
                      <w:rFonts w:hint="eastAsia" w:ascii="Times New Roman" w:hAnsi="Times New Roman"/>
                      <w:spacing w:val="-1"/>
                      <w:sz w:val="21"/>
                      <w:szCs w:val="21"/>
                      <w:lang w:eastAsia="zh-CN"/>
                    </w:rPr>
                    <w:t>h</w:t>
                  </w:r>
                  <w:r>
                    <w:rPr>
                      <w:rFonts w:ascii="Times New Roman" w:hAnsi="Times New Roman"/>
                      <w:spacing w:val="-1"/>
                      <w:sz w:val="21"/>
                      <w:szCs w:val="21"/>
                      <w:lang w:eastAsia="zh-CN"/>
                    </w:rPr>
                    <w:t>）</w:t>
                  </w:r>
                </w:p>
              </w:tc>
              <w:tc>
                <w:tcPr>
                  <w:tcW w:w="5153" w:type="dxa"/>
                  <w:gridSpan w:val="3"/>
                  <w:vAlign w:val="center"/>
                </w:tcPr>
                <w:p w14:paraId="2DD28A79">
                  <w:pPr>
                    <w:pStyle w:val="73"/>
                    <w:spacing w:line="360" w:lineRule="auto"/>
                    <w:jc w:val="center"/>
                    <w:rPr>
                      <w:rFonts w:ascii="Times New Roman" w:hAnsi="Times New Roman"/>
                      <w:sz w:val="21"/>
                      <w:szCs w:val="21"/>
                      <w:lang w:eastAsia="zh-CN"/>
                    </w:rPr>
                  </w:pPr>
                  <w:r>
                    <w:rPr>
                      <w:rFonts w:hint="eastAsia" w:ascii="Times New Roman" w:hAnsi="Times New Roman"/>
                      <w:sz w:val="21"/>
                      <w:szCs w:val="21"/>
                      <w:lang w:eastAsia="zh-CN"/>
                    </w:rPr>
                    <w:t>358.23</w:t>
                  </w:r>
                </w:p>
              </w:tc>
            </w:tr>
            <w:tr w14:paraId="6263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3" w:type="dxa"/>
                  <w:vAlign w:val="center"/>
                </w:tcPr>
                <w:p w14:paraId="6DABFEED">
                  <w:pPr>
                    <w:pStyle w:val="73"/>
                    <w:spacing w:line="360" w:lineRule="auto"/>
                    <w:jc w:val="center"/>
                    <w:rPr>
                      <w:rFonts w:ascii="Times New Roman" w:hAnsi="Times New Roman"/>
                      <w:sz w:val="21"/>
                      <w:szCs w:val="21"/>
                      <w:lang w:eastAsia="zh-CN"/>
                    </w:rPr>
                  </w:pPr>
                  <w:r>
                    <w:rPr>
                      <w:rFonts w:ascii="Times New Roman" w:hAnsi="Times New Roman"/>
                      <w:spacing w:val="-1"/>
                      <w:sz w:val="21"/>
                      <w:szCs w:val="21"/>
                      <w:lang w:eastAsia="zh-CN"/>
                    </w:rPr>
                    <w:t>初期 1h 最大桥面径流中污染物量（kg）</w:t>
                  </w:r>
                </w:p>
              </w:tc>
              <w:tc>
                <w:tcPr>
                  <w:tcW w:w="1701" w:type="dxa"/>
                  <w:vAlign w:val="center"/>
                </w:tcPr>
                <w:p w14:paraId="73CAF35A">
                  <w:pPr>
                    <w:spacing w:line="360" w:lineRule="auto"/>
                    <w:jc w:val="center"/>
                    <w:rPr>
                      <w:rFonts w:ascii="Times New Roman" w:hAnsi="Times New Roman"/>
                      <w:szCs w:val="21"/>
                    </w:rPr>
                  </w:pPr>
                  <w:r>
                    <w:rPr>
                      <w:rFonts w:hint="eastAsia" w:ascii="Times New Roman" w:hAnsi="Times New Roman"/>
                      <w:szCs w:val="21"/>
                    </w:rPr>
                    <w:t>0.36</w:t>
                  </w:r>
                </w:p>
              </w:tc>
              <w:tc>
                <w:tcPr>
                  <w:tcW w:w="1798" w:type="dxa"/>
                  <w:vAlign w:val="center"/>
                </w:tcPr>
                <w:p w14:paraId="7CF66D77">
                  <w:pPr>
                    <w:spacing w:line="360" w:lineRule="auto"/>
                    <w:jc w:val="center"/>
                    <w:rPr>
                      <w:rFonts w:ascii="Times New Roman" w:hAnsi="Times New Roman"/>
                      <w:szCs w:val="21"/>
                    </w:rPr>
                  </w:pPr>
                  <w:r>
                    <w:rPr>
                      <w:rFonts w:hint="eastAsia" w:ascii="Times New Roman" w:hAnsi="Times New Roman"/>
                      <w:szCs w:val="21"/>
                    </w:rPr>
                    <w:t>0.02</w:t>
                  </w:r>
                </w:p>
              </w:tc>
              <w:tc>
                <w:tcPr>
                  <w:tcW w:w="1654" w:type="dxa"/>
                  <w:vAlign w:val="center"/>
                </w:tcPr>
                <w:p w14:paraId="55814E55">
                  <w:pPr>
                    <w:spacing w:line="360" w:lineRule="auto"/>
                    <w:jc w:val="center"/>
                    <w:rPr>
                      <w:rFonts w:ascii="Times New Roman" w:hAnsi="Times New Roman"/>
                      <w:szCs w:val="21"/>
                    </w:rPr>
                  </w:pPr>
                  <w:r>
                    <w:rPr>
                      <w:rFonts w:hint="eastAsia" w:ascii="Times New Roman" w:hAnsi="Times New Roman"/>
                      <w:szCs w:val="21"/>
                    </w:rPr>
                    <w:t>0.04</w:t>
                  </w:r>
                </w:p>
              </w:tc>
            </w:tr>
          </w:tbl>
          <w:p w14:paraId="48F12E14">
            <w:pPr>
              <w:tabs>
                <w:tab w:val="left" w:pos="900"/>
              </w:tabs>
              <w:spacing w:line="360" w:lineRule="auto"/>
              <w:ind w:firstLine="482" w:firstLineChars="200"/>
              <w:rPr>
                <w:rFonts w:ascii="Times New Roman" w:hAnsi="Times New Roman"/>
                <w:b/>
                <w:sz w:val="24"/>
                <w:szCs w:val="24"/>
              </w:rPr>
            </w:pPr>
            <w:r>
              <w:rPr>
                <w:rFonts w:ascii="Times New Roman" w:hAnsi="Times New Roman"/>
                <w:b/>
                <w:sz w:val="24"/>
                <w:szCs w:val="24"/>
              </w:rPr>
              <w:t>3、噪声</w:t>
            </w:r>
          </w:p>
          <w:p w14:paraId="44C24155">
            <w:pPr>
              <w:spacing w:line="360" w:lineRule="auto"/>
              <w:ind w:firstLine="480" w:firstLineChars="200"/>
              <w:rPr>
                <w:rFonts w:ascii="Times New Roman" w:hAnsi="Times New Roman"/>
                <w:sz w:val="24"/>
              </w:rPr>
            </w:pPr>
            <w:r>
              <w:rPr>
                <w:rFonts w:ascii="Times New Roman" w:hAnsi="Times New Roman"/>
                <w:sz w:val="24"/>
              </w:rPr>
              <w:t>噪声主要来自两方面</w:t>
            </w:r>
            <w:r>
              <w:rPr>
                <w:rFonts w:hint="eastAsia" w:ascii="Times New Roman" w:hAnsi="Times New Roman"/>
                <w:sz w:val="24"/>
              </w:rPr>
              <w:t>，</w:t>
            </w:r>
            <w:r>
              <w:rPr>
                <w:rFonts w:ascii="Times New Roman" w:hAnsi="Times New Roman"/>
                <w:sz w:val="24"/>
              </w:rPr>
              <w:t>道路运营后，道路上行驶车辆的发动机产生噪声</w:t>
            </w:r>
            <w:r>
              <w:rPr>
                <w:rFonts w:hint="eastAsia" w:ascii="Times New Roman" w:hAnsi="Times New Roman"/>
                <w:sz w:val="24"/>
              </w:rPr>
              <w:t>；</w:t>
            </w:r>
            <w:r>
              <w:rPr>
                <w:rFonts w:ascii="Times New Roman" w:hAnsi="Times New Roman"/>
                <w:sz w:val="24"/>
              </w:rPr>
              <w:t>车辆行驶引起的气流湍动、排气系统、轮胎与路面的磨擦等也会产生噪声。交通噪声源强与车辆载重类型、行车速度密切相关。交通噪声对道路沿线的居民生活造成一定影响。</w:t>
            </w:r>
          </w:p>
          <w:p w14:paraId="15AF71B1">
            <w:pPr>
              <w:spacing w:line="360" w:lineRule="auto"/>
              <w:ind w:firstLine="480" w:firstLineChars="200"/>
              <w:rPr>
                <w:rFonts w:ascii="Times New Roman" w:hAnsi="Times New Roman"/>
                <w:sz w:val="24"/>
                <w:szCs w:val="24"/>
              </w:rPr>
            </w:pPr>
            <w:r>
              <w:rPr>
                <w:rFonts w:ascii="Times New Roman" w:hAnsi="Times New Roman"/>
                <w:sz w:val="24"/>
              </w:rPr>
              <w:t>本环评采用</w:t>
            </w:r>
            <w:r>
              <w:rPr>
                <w:rFonts w:hint="eastAsia" w:ascii="Times New Roman" w:hAnsi="Times New Roman"/>
                <w:sz w:val="24"/>
              </w:rPr>
              <w:t>《公路建设项目环境影响评价规范》推荐的公式计算各个预测年各型车的车速和单车行驶辐射噪声级。</w:t>
            </w:r>
            <w:r>
              <w:rPr>
                <w:rFonts w:ascii="Times New Roman" w:hAnsi="Times New Roman"/>
                <w:sz w:val="24"/>
                <w:szCs w:val="24"/>
              </w:rPr>
              <w:t>本项目设计车速为</w:t>
            </w:r>
            <w:r>
              <w:rPr>
                <w:rFonts w:hint="eastAsia" w:ascii="Times New Roman" w:hAnsi="Times New Roman"/>
                <w:sz w:val="24"/>
                <w:szCs w:val="24"/>
              </w:rPr>
              <w:t>4</w:t>
            </w:r>
            <w:r>
              <w:rPr>
                <w:rFonts w:ascii="Times New Roman" w:hAnsi="Times New Roman"/>
                <w:sz w:val="24"/>
                <w:szCs w:val="24"/>
              </w:rPr>
              <w:t>0km/h</w:t>
            </w:r>
            <w:r>
              <w:rPr>
                <w:rFonts w:hint="eastAsia" w:ascii="Times New Roman" w:hAnsi="Times New Roman"/>
                <w:sz w:val="24"/>
                <w:szCs w:val="24"/>
              </w:rPr>
              <w:t>；预测交通量见表5-7。</w:t>
            </w:r>
          </w:p>
          <w:p w14:paraId="3D126F0A">
            <w:pPr>
              <w:spacing w:line="360" w:lineRule="auto"/>
              <w:jc w:val="center"/>
              <w:rPr>
                <w:rFonts w:ascii="Times New Roman" w:hAnsi="Times New Roman"/>
                <w:b/>
                <w:bCs/>
                <w:sz w:val="24"/>
                <w:szCs w:val="24"/>
              </w:rPr>
            </w:pPr>
            <w:r>
              <w:rPr>
                <w:rFonts w:ascii="Times New Roman" w:hAnsi="Times New Roman"/>
                <w:b/>
                <w:bCs/>
                <w:sz w:val="24"/>
                <w:szCs w:val="24"/>
              </w:rPr>
              <w:t>表</w:t>
            </w:r>
            <w:r>
              <w:rPr>
                <w:rFonts w:hint="eastAsia" w:ascii="Times New Roman" w:hAnsi="Times New Roman"/>
                <w:b/>
                <w:bCs/>
                <w:sz w:val="24"/>
                <w:szCs w:val="24"/>
              </w:rPr>
              <w:t>5</w:t>
            </w:r>
            <w:r>
              <w:rPr>
                <w:rFonts w:ascii="Times New Roman" w:hAnsi="Times New Roman"/>
                <w:b/>
                <w:bCs/>
                <w:sz w:val="24"/>
                <w:szCs w:val="24"/>
              </w:rPr>
              <w:t>-</w:t>
            </w:r>
            <w:r>
              <w:rPr>
                <w:rFonts w:hint="eastAsia" w:ascii="Times New Roman" w:hAnsi="Times New Roman"/>
                <w:b/>
                <w:bCs/>
                <w:sz w:val="24"/>
                <w:szCs w:val="24"/>
              </w:rPr>
              <w:t>7</w:t>
            </w:r>
            <w:r>
              <w:rPr>
                <w:rFonts w:ascii="Times New Roman" w:hAnsi="Times New Roman"/>
                <w:b/>
                <w:bCs/>
                <w:sz w:val="24"/>
                <w:szCs w:val="24"/>
              </w:rPr>
              <w:t xml:space="preserve"> </w:t>
            </w:r>
            <w:r>
              <w:rPr>
                <w:rFonts w:hint="eastAsia" w:ascii="Times New Roman" w:hAnsi="Times New Roman"/>
                <w:b/>
                <w:bCs/>
                <w:sz w:val="24"/>
                <w:szCs w:val="24"/>
              </w:rPr>
              <w:t xml:space="preserve"> 项目运营期预测</w:t>
            </w:r>
            <w:r>
              <w:rPr>
                <w:rFonts w:ascii="Times New Roman" w:hAnsi="Times New Roman"/>
                <w:b/>
                <w:bCs/>
                <w:sz w:val="24"/>
                <w:szCs w:val="24"/>
              </w:rPr>
              <w:t>交通量</w:t>
            </w:r>
          </w:p>
          <w:tbl>
            <w:tblPr>
              <w:tblStyle w:val="29"/>
              <w:tblW w:w="9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019"/>
              <w:gridCol w:w="1166"/>
              <w:gridCol w:w="1075"/>
              <w:gridCol w:w="1276"/>
              <w:gridCol w:w="1334"/>
              <w:gridCol w:w="1134"/>
              <w:gridCol w:w="1134"/>
            </w:tblGrid>
            <w:tr w14:paraId="2C6B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15AFEE">
                  <w:pPr>
                    <w:autoSpaceDE w:val="0"/>
                    <w:autoSpaceDN w:val="0"/>
                    <w:adjustRightInd w:val="0"/>
                    <w:snapToGrid w:val="0"/>
                    <w:jc w:val="center"/>
                    <w:rPr>
                      <w:rFonts w:ascii="Times New Roman" w:hAnsi="Times New Roman"/>
                      <w:bCs/>
                      <w:kern w:val="0"/>
                      <w:szCs w:val="21"/>
                      <w:lang w:val="zh-CN"/>
                    </w:rPr>
                  </w:pPr>
                  <w:r>
                    <w:rPr>
                      <w:rFonts w:hint="eastAsia" w:ascii="Times New Roman" w:hAnsi="Times New Roman"/>
                      <w:bCs/>
                      <w:kern w:val="0"/>
                      <w:szCs w:val="21"/>
                      <w:lang w:val="zh-CN"/>
                    </w:rPr>
                    <w:t>路段</w:t>
                  </w:r>
                </w:p>
              </w:tc>
              <w:tc>
                <w:tcPr>
                  <w:tcW w:w="1019" w:type="dxa"/>
                  <w:vMerge w:val="restart"/>
                  <w:vAlign w:val="center"/>
                </w:tcPr>
                <w:p w14:paraId="49E7A31D">
                  <w:pPr>
                    <w:autoSpaceDE w:val="0"/>
                    <w:autoSpaceDN w:val="0"/>
                    <w:adjustRightInd w:val="0"/>
                    <w:snapToGrid w:val="0"/>
                    <w:jc w:val="center"/>
                    <w:rPr>
                      <w:rFonts w:ascii="Times New Roman" w:hAnsi="Times New Roman"/>
                      <w:bCs/>
                      <w:kern w:val="0"/>
                      <w:szCs w:val="21"/>
                      <w:lang w:val="zh-CN"/>
                    </w:rPr>
                  </w:pPr>
                  <w:r>
                    <w:rPr>
                      <w:rFonts w:ascii="Times New Roman" w:hAnsi="Times New Roman"/>
                      <w:bCs/>
                      <w:kern w:val="0"/>
                      <w:szCs w:val="21"/>
                      <w:lang w:val="zh-CN"/>
                    </w:rPr>
                    <w:t>车型</w:t>
                  </w:r>
                </w:p>
              </w:tc>
              <w:tc>
                <w:tcPr>
                  <w:tcW w:w="3517" w:type="dxa"/>
                  <w:gridSpan w:val="3"/>
                  <w:vAlign w:val="center"/>
                </w:tcPr>
                <w:p w14:paraId="5A9C08B8">
                  <w:pPr>
                    <w:autoSpaceDE w:val="0"/>
                    <w:autoSpaceDN w:val="0"/>
                    <w:adjustRightInd w:val="0"/>
                    <w:snapToGrid w:val="0"/>
                    <w:jc w:val="center"/>
                    <w:rPr>
                      <w:rFonts w:ascii="Times New Roman" w:hAnsi="Times New Roman"/>
                      <w:bCs/>
                      <w:szCs w:val="21"/>
                    </w:rPr>
                  </w:pPr>
                  <w:r>
                    <w:rPr>
                      <w:rFonts w:ascii="Times New Roman" w:hAnsi="Times New Roman"/>
                      <w:bCs/>
                      <w:szCs w:val="21"/>
                    </w:rPr>
                    <w:t>昼间小时（辆/h）</w:t>
                  </w:r>
                </w:p>
              </w:tc>
              <w:tc>
                <w:tcPr>
                  <w:tcW w:w="3602" w:type="dxa"/>
                  <w:gridSpan w:val="3"/>
                  <w:vAlign w:val="center"/>
                </w:tcPr>
                <w:p w14:paraId="13105127">
                  <w:pPr>
                    <w:autoSpaceDE w:val="0"/>
                    <w:autoSpaceDN w:val="0"/>
                    <w:adjustRightInd w:val="0"/>
                    <w:snapToGrid w:val="0"/>
                    <w:jc w:val="center"/>
                    <w:rPr>
                      <w:rFonts w:ascii="Times New Roman" w:hAnsi="Times New Roman"/>
                      <w:bCs/>
                      <w:szCs w:val="21"/>
                    </w:rPr>
                  </w:pPr>
                  <w:r>
                    <w:rPr>
                      <w:rFonts w:ascii="Times New Roman" w:hAnsi="Times New Roman"/>
                      <w:bCs/>
                      <w:szCs w:val="21"/>
                    </w:rPr>
                    <w:t>夜间小时（辆/h）</w:t>
                  </w:r>
                </w:p>
              </w:tc>
            </w:tr>
            <w:tr w14:paraId="1A17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768D3B">
                  <w:pPr>
                    <w:autoSpaceDE w:val="0"/>
                    <w:autoSpaceDN w:val="0"/>
                    <w:adjustRightInd w:val="0"/>
                    <w:snapToGrid w:val="0"/>
                    <w:jc w:val="center"/>
                    <w:rPr>
                      <w:rFonts w:ascii="Times New Roman" w:hAnsi="Times New Roman"/>
                      <w:bCs/>
                      <w:kern w:val="0"/>
                      <w:szCs w:val="21"/>
                      <w:lang w:val="zh-CN"/>
                    </w:rPr>
                  </w:pPr>
                </w:p>
              </w:tc>
              <w:tc>
                <w:tcPr>
                  <w:tcW w:w="1019" w:type="dxa"/>
                  <w:vMerge w:val="continue"/>
                  <w:vAlign w:val="center"/>
                </w:tcPr>
                <w:p w14:paraId="24536060">
                  <w:pPr>
                    <w:autoSpaceDE w:val="0"/>
                    <w:autoSpaceDN w:val="0"/>
                    <w:adjustRightInd w:val="0"/>
                    <w:snapToGrid w:val="0"/>
                    <w:jc w:val="center"/>
                    <w:rPr>
                      <w:rFonts w:ascii="Times New Roman" w:hAnsi="Times New Roman"/>
                      <w:bCs/>
                      <w:kern w:val="0"/>
                      <w:szCs w:val="21"/>
                      <w:lang w:val="zh-CN"/>
                    </w:rPr>
                  </w:pPr>
                </w:p>
              </w:tc>
              <w:tc>
                <w:tcPr>
                  <w:tcW w:w="1166" w:type="dxa"/>
                  <w:vAlign w:val="center"/>
                </w:tcPr>
                <w:p w14:paraId="58778B31">
                  <w:pPr>
                    <w:autoSpaceDE w:val="0"/>
                    <w:autoSpaceDN w:val="0"/>
                    <w:adjustRightInd w:val="0"/>
                    <w:snapToGrid w:val="0"/>
                    <w:jc w:val="center"/>
                    <w:rPr>
                      <w:rFonts w:ascii="Times New Roman" w:hAnsi="Times New Roman"/>
                      <w:bCs/>
                      <w:szCs w:val="21"/>
                    </w:rPr>
                  </w:pPr>
                  <w:r>
                    <w:rPr>
                      <w:rFonts w:hint="eastAsia" w:ascii="Times New Roman" w:hAnsi="Times New Roman"/>
                      <w:szCs w:val="21"/>
                    </w:rPr>
                    <w:t>2020</w:t>
                  </w:r>
                </w:p>
              </w:tc>
              <w:tc>
                <w:tcPr>
                  <w:tcW w:w="1075" w:type="dxa"/>
                  <w:vAlign w:val="center"/>
                </w:tcPr>
                <w:p w14:paraId="0F6D7D07">
                  <w:pPr>
                    <w:autoSpaceDE w:val="0"/>
                    <w:autoSpaceDN w:val="0"/>
                    <w:adjustRightInd w:val="0"/>
                    <w:snapToGrid w:val="0"/>
                    <w:jc w:val="center"/>
                    <w:rPr>
                      <w:rFonts w:ascii="Times New Roman" w:hAnsi="Times New Roman"/>
                      <w:bCs/>
                      <w:szCs w:val="21"/>
                    </w:rPr>
                  </w:pPr>
                  <w:r>
                    <w:rPr>
                      <w:rFonts w:hint="eastAsia" w:ascii="Times New Roman" w:hAnsi="Times New Roman"/>
                      <w:bCs/>
                      <w:szCs w:val="21"/>
                    </w:rPr>
                    <w:t>2026</w:t>
                  </w:r>
                </w:p>
              </w:tc>
              <w:tc>
                <w:tcPr>
                  <w:tcW w:w="1276" w:type="dxa"/>
                  <w:vAlign w:val="center"/>
                </w:tcPr>
                <w:p w14:paraId="4DB28359">
                  <w:pPr>
                    <w:autoSpaceDE w:val="0"/>
                    <w:autoSpaceDN w:val="0"/>
                    <w:adjustRightInd w:val="0"/>
                    <w:snapToGrid w:val="0"/>
                    <w:jc w:val="center"/>
                    <w:rPr>
                      <w:rFonts w:ascii="Times New Roman" w:hAnsi="Times New Roman"/>
                      <w:bCs/>
                      <w:szCs w:val="21"/>
                    </w:rPr>
                  </w:pPr>
                  <w:r>
                    <w:rPr>
                      <w:rFonts w:hint="eastAsia" w:ascii="Times New Roman" w:hAnsi="Times New Roman"/>
                      <w:bCs/>
                      <w:szCs w:val="21"/>
                    </w:rPr>
                    <w:t>2034</w:t>
                  </w:r>
                </w:p>
              </w:tc>
              <w:tc>
                <w:tcPr>
                  <w:tcW w:w="1334" w:type="dxa"/>
                  <w:vAlign w:val="center"/>
                </w:tcPr>
                <w:p w14:paraId="246E7358">
                  <w:pPr>
                    <w:autoSpaceDE w:val="0"/>
                    <w:autoSpaceDN w:val="0"/>
                    <w:adjustRightInd w:val="0"/>
                    <w:snapToGrid w:val="0"/>
                    <w:jc w:val="center"/>
                    <w:rPr>
                      <w:rFonts w:ascii="Times New Roman" w:hAnsi="Times New Roman"/>
                      <w:bCs/>
                      <w:szCs w:val="21"/>
                    </w:rPr>
                  </w:pPr>
                  <w:r>
                    <w:rPr>
                      <w:rFonts w:hint="eastAsia" w:ascii="Times New Roman" w:hAnsi="Times New Roman"/>
                      <w:szCs w:val="21"/>
                    </w:rPr>
                    <w:t>2020</w:t>
                  </w:r>
                </w:p>
              </w:tc>
              <w:tc>
                <w:tcPr>
                  <w:tcW w:w="1134" w:type="dxa"/>
                  <w:vAlign w:val="center"/>
                </w:tcPr>
                <w:p w14:paraId="0AE09B04">
                  <w:pPr>
                    <w:autoSpaceDE w:val="0"/>
                    <w:autoSpaceDN w:val="0"/>
                    <w:adjustRightInd w:val="0"/>
                    <w:snapToGrid w:val="0"/>
                    <w:jc w:val="center"/>
                    <w:rPr>
                      <w:rFonts w:ascii="Times New Roman" w:hAnsi="Times New Roman"/>
                      <w:bCs/>
                      <w:szCs w:val="21"/>
                    </w:rPr>
                  </w:pPr>
                  <w:r>
                    <w:rPr>
                      <w:rFonts w:hint="eastAsia" w:ascii="Times New Roman" w:hAnsi="Times New Roman"/>
                      <w:bCs/>
                      <w:szCs w:val="21"/>
                    </w:rPr>
                    <w:t>2026</w:t>
                  </w:r>
                </w:p>
              </w:tc>
              <w:tc>
                <w:tcPr>
                  <w:tcW w:w="1134" w:type="dxa"/>
                  <w:vAlign w:val="center"/>
                </w:tcPr>
                <w:p w14:paraId="31BF6B9D">
                  <w:pPr>
                    <w:autoSpaceDE w:val="0"/>
                    <w:autoSpaceDN w:val="0"/>
                    <w:adjustRightInd w:val="0"/>
                    <w:snapToGrid w:val="0"/>
                    <w:jc w:val="center"/>
                    <w:rPr>
                      <w:rFonts w:ascii="Times New Roman" w:hAnsi="Times New Roman"/>
                      <w:bCs/>
                      <w:szCs w:val="21"/>
                    </w:rPr>
                  </w:pPr>
                  <w:r>
                    <w:rPr>
                      <w:rFonts w:hint="eastAsia" w:ascii="Times New Roman" w:hAnsi="Times New Roman"/>
                      <w:bCs/>
                      <w:szCs w:val="21"/>
                    </w:rPr>
                    <w:t>2034</w:t>
                  </w:r>
                </w:p>
              </w:tc>
            </w:tr>
            <w:tr w14:paraId="5C00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D772B0">
                  <w:pPr>
                    <w:autoSpaceDE w:val="0"/>
                    <w:autoSpaceDN w:val="0"/>
                    <w:adjustRightInd w:val="0"/>
                    <w:snapToGrid w:val="0"/>
                    <w:jc w:val="center"/>
                    <w:rPr>
                      <w:rFonts w:ascii="Times New Roman" w:hAnsi="Times New Roman"/>
                      <w:bCs/>
                      <w:szCs w:val="21"/>
                    </w:rPr>
                  </w:pPr>
                  <w:r>
                    <w:rPr>
                      <w:rFonts w:hint="eastAsia" w:ascii="Times New Roman" w:hAnsi="Times New Roman"/>
                      <w:szCs w:val="21"/>
                    </w:rPr>
                    <w:t>潞盈线—高速公路南连接线</w:t>
                  </w:r>
                </w:p>
              </w:tc>
              <w:tc>
                <w:tcPr>
                  <w:tcW w:w="1019" w:type="dxa"/>
                  <w:vAlign w:val="center"/>
                </w:tcPr>
                <w:p w14:paraId="2296EAC5">
                  <w:pPr>
                    <w:autoSpaceDE w:val="0"/>
                    <w:autoSpaceDN w:val="0"/>
                    <w:adjustRightInd w:val="0"/>
                    <w:snapToGrid w:val="0"/>
                    <w:jc w:val="center"/>
                    <w:rPr>
                      <w:rFonts w:ascii="Times New Roman" w:hAnsi="Times New Roman"/>
                      <w:bCs/>
                      <w:kern w:val="0"/>
                      <w:szCs w:val="21"/>
                      <w:lang w:val="zh-CN"/>
                    </w:rPr>
                  </w:pPr>
                  <w:r>
                    <w:rPr>
                      <w:rFonts w:ascii="Times New Roman" w:hAnsi="Times New Roman"/>
                      <w:bCs/>
                      <w:szCs w:val="21"/>
                    </w:rPr>
                    <w:t>小型车</w:t>
                  </w:r>
                </w:p>
              </w:tc>
              <w:tc>
                <w:tcPr>
                  <w:tcW w:w="1166" w:type="dxa"/>
                  <w:vAlign w:val="center"/>
                </w:tcPr>
                <w:p w14:paraId="448B8CB8">
                  <w:pPr>
                    <w:spacing w:line="360" w:lineRule="auto"/>
                    <w:jc w:val="center"/>
                    <w:rPr>
                      <w:rFonts w:ascii="Times New Roman" w:hAnsi="Times New Roman"/>
                      <w:bCs/>
                      <w:szCs w:val="21"/>
                    </w:rPr>
                  </w:pPr>
                  <w:r>
                    <w:rPr>
                      <w:rFonts w:hint="eastAsia" w:ascii="Times New Roman" w:hAnsi="Times New Roman"/>
                      <w:bCs/>
                      <w:szCs w:val="21"/>
                    </w:rPr>
                    <w:t>126</w:t>
                  </w:r>
                </w:p>
              </w:tc>
              <w:tc>
                <w:tcPr>
                  <w:tcW w:w="1075" w:type="dxa"/>
                  <w:vAlign w:val="center"/>
                </w:tcPr>
                <w:p w14:paraId="6EEC6968">
                  <w:pPr>
                    <w:spacing w:line="360" w:lineRule="auto"/>
                    <w:jc w:val="center"/>
                    <w:rPr>
                      <w:rFonts w:ascii="Times New Roman" w:hAnsi="Times New Roman"/>
                      <w:bCs/>
                      <w:szCs w:val="21"/>
                    </w:rPr>
                  </w:pPr>
                  <w:r>
                    <w:rPr>
                      <w:rFonts w:hint="eastAsia" w:ascii="Times New Roman" w:hAnsi="Times New Roman"/>
                      <w:bCs/>
                      <w:szCs w:val="21"/>
                    </w:rPr>
                    <w:t>149</w:t>
                  </w:r>
                </w:p>
              </w:tc>
              <w:tc>
                <w:tcPr>
                  <w:tcW w:w="1276" w:type="dxa"/>
                  <w:vAlign w:val="center"/>
                </w:tcPr>
                <w:p w14:paraId="1A48BB4A">
                  <w:pPr>
                    <w:spacing w:line="360" w:lineRule="auto"/>
                    <w:jc w:val="center"/>
                    <w:rPr>
                      <w:rFonts w:ascii="Times New Roman" w:hAnsi="Times New Roman"/>
                      <w:bCs/>
                      <w:szCs w:val="21"/>
                    </w:rPr>
                  </w:pPr>
                  <w:r>
                    <w:rPr>
                      <w:rFonts w:hint="eastAsia" w:ascii="Times New Roman" w:hAnsi="Times New Roman"/>
                      <w:bCs/>
                      <w:szCs w:val="21"/>
                    </w:rPr>
                    <w:t>201</w:t>
                  </w:r>
                </w:p>
              </w:tc>
              <w:tc>
                <w:tcPr>
                  <w:tcW w:w="1334" w:type="dxa"/>
                  <w:vAlign w:val="center"/>
                </w:tcPr>
                <w:p w14:paraId="1DBD4499">
                  <w:pPr>
                    <w:spacing w:line="360" w:lineRule="auto"/>
                    <w:jc w:val="center"/>
                    <w:rPr>
                      <w:rFonts w:ascii="Times New Roman" w:hAnsi="Times New Roman"/>
                      <w:bCs/>
                      <w:szCs w:val="21"/>
                    </w:rPr>
                  </w:pPr>
                  <w:r>
                    <w:rPr>
                      <w:rFonts w:hint="eastAsia" w:ascii="Times New Roman" w:hAnsi="Times New Roman"/>
                      <w:bCs/>
                      <w:szCs w:val="21"/>
                    </w:rPr>
                    <w:t>28</w:t>
                  </w:r>
                </w:p>
              </w:tc>
              <w:tc>
                <w:tcPr>
                  <w:tcW w:w="1134" w:type="dxa"/>
                  <w:vAlign w:val="center"/>
                </w:tcPr>
                <w:p w14:paraId="25AAE2A3">
                  <w:pPr>
                    <w:spacing w:line="360" w:lineRule="auto"/>
                    <w:jc w:val="center"/>
                    <w:rPr>
                      <w:rFonts w:ascii="Times New Roman" w:hAnsi="Times New Roman"/>
                      <w:bCs/>
                      <w:szCs w:val="21"/>
                    </w:rPr>
                  </w:pPr>
                  <w:r>
                    <w:rPr>
                      <w:rFonts w:hint="eastAsia" w:ascii="Times New Roman" w:hAnsi="Times New Roman"/>
                      <w:bCs/>
                      <w:szCs w:val="21"/>
                    </w:rPr>
                    <w:t>33</w:t>
                  </w:r>
                </w:p>
              </w:tc>
              <w:tc>
                <w:tcPr>
                  <w:tcW w:w="1134" w:type="dxa"/>
                  <w:vAlign w:val="center"/>
                </w:tcPr>
                <w:p w14:paraId="25940768">
                  <w:pPr>
                    <w:spacing w:line="360" w:lineRule="auto"/>
                    <w:jc w:val="center"/>
                    <w:rPr>
                      <w:rFonts w:ascii="Times New Roman" w:hAnsi="Times New Roman"/>
                      <w:bCs/>
                      <w:szCs w:val="21"/>
                    </w:rPr>
                  </w:pPr>
                  <w:r>
                    <w:rPr>
                      <w:rFonts w:hint="eastAsia" w:ascii="Times New Roman" w:hAnsi="Times New Roman"/>
                      <w:bCs/>
                      <w:szCs w:val="21"/>
                    </w:rPr>
                    <w:t>44</w:t>
                  </w:r>
                </w:p>
              </w:tc>
            </w:tr>
            <w:tr w14:paraId="4B81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6CCEF7">
                  <w:pPr>
                    <w:autoSpaceDE w:val="0"/>
                    <w:autoSpaceDN w:val="0"/>
                    <w:adjustRightInd w:val="0"/>
                    <w:snapToGrid w:val="0"/>
                    <w:jc w:val="center"/>
                    <w:rPr>
                      <w:rFonts w:ascii="Times New Roman" w:hAnsi="Times New Roman"/>
                      <w:bCs/>
                      <w:szCs w:val="21"/>
                    </w:rPr>
                  </w:pPr>
                </w:p>
              </w:tc>
              <w:tc>
                <w:tcPr>
                  <w:tcW w:w="1019" w:type="dxa"/>
                  <w:vAlign w:val="center"/>
                </w:tcPr>
                <w:p w14:paraId="0C460DB9">
                  <w:pPr>
                    <w:autoSpaceDE w:val="0"/>
                    <w:autoSpaceDN w:val="0"/>
                    <w:adjustRightInd w:val="0"/>
                    <w:snapToGrid w:val="0"/>
                    <w:jc w:val="center"/>
                    <w:rPr>
                      <w:rFonts w:ascii="Times New Roman" w:hAnsi="Times New Roman"/>
                      <w:bCs/>
                      <w:szCs w:val="21"/>
                      <w:lang w:val="zh-CN"/>
                    </w:rPr>
                  </w:pPr>
                  <w:r>
                    <w:rPr>
                      <w:rFonts w:ascii="Times New Roman" w:hAnsi="Times New Roman"/>
                      <w:bCs/>
                      <w:szCs w:val="21"/>
                    </w:rPr>
                    <w:t>中型车</w:t>
                  </w:r>
                </w:p>
              </w:tc>
              <w:tc>
                <w:tcPr>
                  <w:tcW w:w="1166" w:type="dxa"/>
                  <w:vAlign w:val="center"/>
                </w:tcPr>
                <w:p w14:paraId="77772635">
                  <w:pPr>
                    <w:spacing w:line="360" w:lineRule="auto"/>
                    <w:jc w:val="center"/>
                    <w:rPr>
                      <w:rFonts w:ascii="Times New Roman" w:hAnsi="Times New Roman"/>
                      <w:bCs/>
                      <w:szCs w:val="21"/>
                    </w:rPr>
                  </w:pPr>
                  <w:r>
                    <w:rPr>
                      <w:rFonts w:hint="eastAsia" w:ascii="Times New Roman" w:hAnsi="Times New Roman"/>
                      <w:bCs/>
                      <w:szCs w:val="21"/>
                    </w:rPr>
                    <w:t>42</w:t>
                  </w:r>
                </w:p>
              </w:tc>
              <w:tc>
                <w:tcPr>
                  <w:tcW w:w="1075" w:type="dxa"/>
                  <w:vAlign w:val="center"/>
                </w:tcPr>
                <w:p w14:paraId="591224D3">
                  <w:pPr>
                    <w:spacing w:line="360" w:lineRule="auto"/>
                    <w:jc w:val="center"/>
                    <w:rPr>
                      <w:rFonts w:ascii="Times New Roman" w:hAnsi="Times New Roman"/>
                      <w:bCs/>
                      <w:szCs w:val="21"/>
                    </w:rPr>
                  </w:pPr>
                  <w:r>
                    <w:rPr>
                      <w:rFonts w:hint="eastAsia" w:ascii="Times New Roman" w:hAnsi="Times New Roman"/>
                      <w:bCs/>
                      <w:szCs w:val="21"/>
                    </w:rPr>
                    <w:t>50</w:t>
                  </w:r>
                </w:p>
              </w:tc>
              <w:tc>
                <w:tcPr>
                  <w:tcW w:w="1276" w:type="dxa"/>
                  <w:vAlign w:val="center"/>
                </w:tcPr>
                <w:p w14:paraId="57C48D3E">
                  <w:pPr>
                    <w:spacing w:line="360" w:lineRule="auto"/>
                    <w:jc w:val="center"/>
                    <w:rPr>
                      <w:rFonts w:ascii="Times New Roman" w:hAnsi="Times New Roman"/>
                      <w:bCs/>
                      <w:szCs w:val="21"/>
                    </w:rPr>
                  </w:pPr>
                  <w:r>
                    <w:rPr>
                      <w:rFonts w:hint="eastAsia" w:ascii="Times New Roman" w:hAnsi="Times New Roman"/>
                      <w:bCs/>
                      <w:szCs w:val="21"/>
                    </w:rPr>
                    <w:t>67</w:t>
                  </w:r>
                </w:p>
              </w:tc>
              <w:tc>
                <w:tcPr>
                  <w:tcW w:w="1334" w:type="dxa"/>
                  <w:vAlign w:val="center"/>
                </w:tcPr>
                <w:p w14:paraId="42549AF6">
                  <w:pPr>
                    <w:spacing w:line="360" w:lineRule="auto"/>
                    <w:jc w:val="center"/>
                    <w:rPr>
                      <w:rFonts w:ascii="Times New Roman" w:hAnsi="Times New Roman"/>
                      <w:bCs/>
                      <w:szCs w:val="21"/>
                    </w:rPr>
                  </w:pPr>
                  <w:r>
                    <w:rPr>
                      <w:rFonts w:hint="eastAsia" w:ascii="Times New Roman" w:hAnsi="Times New Roman"/>
                      <w:bCs/>
                      <w:szCs w:val="21"/>
                    </w:rPr>
                    <w:t>9</w:t>
                  </w:r>
                </w:p>
              </w:tc>
              <w:tc>
                <w:tcPr>
                  <w:tcW w:w="1134" w:type="dxa"/>
                  <w:vAlign w:val="center"/>
                </w:tcPr>
                <w:p w14:paraId="4F33F3BA">
                  <w:pPr>
                    <w:spacing w:line="360" w:lineRule="auto"/>
                    <w:jc w:val="center"/>
                    <w:rPr>
                      <w:rFonts w:ascii="Times New Roman" w:hAnsi="Times New Roman"/>
                      <w:bCs/>
                      <w:szCs w:val="21"/>
                    </w:rPr>
                  </w:pPr>
                  <w:r>
                    <w:rPr>
                      <w:rFonts w:hint="eastAsia" w:ascii="Times New Roman" w:hAnsi="Times New Roman"/>
                      <w:bCs/>
                      <w:szCs w:val="21"/>
                    </w:rPr>
                    <w:t>11</w:t>
                  </w:r>
                </w:p>
              </w:tc>
              <w:tc>
                <w:tcPr>
                  <w:tcW w:w="1134" w:type="dxa"/>
                  <w:vAlign w:val="center"/>
                </w:tcPr>
                <w:p w14:paraId="561DDED2">
                  <w:pPr>
                    <w:spacing w:line="360" w:lineRule="auto"/>
                    <w:jc w:val="center"/>
                    <w:rPr>
                      <w:rFonts w:ascii="Times New Roman" w:hAnsi="Times New Roman"/>
                      <w:bCs/>
                      <w:szCs w:val="21"/>
                    </w:rPr>
                  </w:pPr>
                  <w:r>
                    <w:rPr>
                      <w:rFonts w:hint="eastAsia" w:ascii="Times New Roman" w:hAnsi="Times New Roman"/>
                      <w:bCs/>
                      <w:szCs w:val="21"/>
                    </w:rPr>
                    <w:t>15</w:t>
                  </w:r>
                </w:p>
              </w:tc>
            </w:tr>
            <w:tr w14:paraId="7AD5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295898">
                  <w:pPr>
                    <w:autoSpaceDE w:val="0"/>
                    <w:autoSpaceDN w:val="0"/>
                    <w:adjustRightInd w:val="0"/>
                    <w:snapToGrid w:val="0"/>
                    <w:jc w:val="center"/>
                    <w:rPr>
                      <w:rFonts w:ascii="Times New Roman" w:hAnsi="Times New Roman"/>
                      <w:bCs/>
                      <w:szCs w:val="21"/>
                    </w:rPr>
                  </w:pPr>
                </w:p>
              </w:tc>
              <w:tc>
                <w:tcPr>
                  <w:tcW w:w="1019" w:type="dxa"/>
                  <w:vAlign w:val="center"/>
                </w:tcPr>
                <w:p w14:paraId="5D86B713">
                  <w:pPr>
                    <w:autoSpaceDE w:val="0"/>
                    <w:autoSpaceDN w:val="0"/>
                    <w:adjustRightInd w:val="0"/>
                    <w:snapToGrid w:val="0"/>
                    <w:jc w:val="center"/>
                    <w:rPr>
                      <w:rFonts w:ascii="Times New Roman" w:hAnsi="Times New Roman"/>
                      <w:bCs/>
                      <w:szCs w:val="21"/>
                    </w:rPr>
                  </w:pPr>
                  <w:r>
                    <w:rPr>
                      <w:rFonts w:ascii="Times New Roman" w:hAnsi="Times New Roman"/>
                      <w:bCs/>
                      <w:szCs w:val="21"/>
                    </w:rPr>
                    <w:t>大型车</w:t>
                  </w:r>
                </w:p>
              </w:tc>
              <w:tc>
                <w:tcPr>
                  <w:tcW w:w="1166" w:type="dxa"/>
                  <w:vAlign w:val="center"/>
                </w:tcPr>
                <w:p w14:paraId="704B8EEB">
                  <w:pPr>
                    <w:spacing w:line="360" w:lineRule="auto"/>
                    <w:jc w:val="center"/>
                    <w:rPr>
                      <w:rFonts w:ascii="Times New Roman" w:hAnsi="Times New Roman"/>
                      <w:bCs/>
                      <w:szCs w:val="21"/>
                    </w:rPr>
                  </w:pPr>
                  <w:r>
                    <w:rPr>
                      <w:rFonts w:hint="eastAsia" w:ascii="Times New Roman" w:hAnsi="Times New Roman"/>
                      <w:bCs/>
                      <w:szCs w:val="21"/>
                    </w:rPr>
                    <w:t>8</w:t>
                  </w:r>
                </w:p>
              </w:tc>
              <w:tc>
                <w:tcPr>
                  <w:tcW w:w="1075" w:type="dxa"/>
                  <w:vAlign w:val="center"/>
                </w:tcPr>
                <w:p w14:paraId="6D223192">
                  <w:pPr>
                    <w:spacing w:line="360" w:lineRule="auto"/>
                    <w:jc w:val="center"/>
                    <w:rPr>
                      <w:rFonts w:ascii="Times New Roman" w:hAnsi="Times New Roman"/>
                      <w:bCs/>
                      <w:szCs w:val="21"/>
                    </w:rPr>
                  </w:pPr>
                  <w:r>
                    <w:rPr>
                      <w:rFonts w:hint="eastAsia" w:ascii="Times New Roman" w:hAnsi="Times New Roman"/>
                      <w:bCs/>
                      <w:szCs w:val="21"/>
                    </w:rPr>
                    <w:t>10</w:t>
                  </w:r>
                </w:p>
              </w:tc>
              <w:tc>
                <w:tcPr>
                  <w:tcW w:w="1276" w:type="dxa"/>
                  <w:vAlign w:val="center"/>
                </w:tcPr>
                <w:p w14:paraId="2F91BB43">
                  <w:pPr>
                    <w:spacing w:line="360" w:lineRule="auto"/>
                    <w:jc w:val="center"/>
                    <w:rPr>
                      <w:rFonts w:ascii="Times New Roman" w:hAnsi="Times New Roman"/>
                      <w:bCs/>
                      <w:szCs w:val="21"/>
                    </w:rPr>
                  </w:pPr>
                  <w:r>
                    <w:rPr>
                      <w:rFonts w:hint="eastAsia" w:ascii="Times New Roman" w:hAnsi="Times New Roman"/>
                      <w:bCs/>
                      <w:szCs w:val="21"/>
                    </w:rPr>
                    <w:t>13</w:t>
                  </w:r>
                </w:p>
              </w:tc>
              <w:tc>
                <w:tcPr>
                  <w:tcW w:w="1334" w:type="dxa"/>
                  <w:vAlign w:val="center"/>
                </w:tcPr>
                <w:p w14:paraId="40EDF121">
                  <w:pPr>
                    <w:spacing w:line="360" w:lineRule="auto"/>
                    <w:jc w:val="center"/>
                    <w:rPr>
                      <w:rFonts w:ascii="Times New Roman" w:hAnsi="Times New Roman"/>
                      <w:bCs/>
                      <w:szCs w:val="21"/>
                    </w:rPr>
                  </w:pPr>
                  <w:r>
                    <w:rPr>
                      <w:rFonts w:hint="eastAsia" w:ascii="Times New Roman" w:hAnsi="Times New Roman"/>
                      <w:bCs/>
                      <w:szCs w:val="21"/>
                    </w:rPr>
                    <w:t>2</w:t>
                  </w:r>
                </w:p>
              </w:tc>
              <w:tc>
                <w:tcPr>
                  <w:tcW w:w="1134" w:type="dxa"/>
                  <w:vAlign w:val="center"/>
                </w:tcPr>
                <w:p w14:paraId="1FC8E166">
                  <w:pPr>
                    <w:spacing w:line="360" w:lineRule="auto"/>
                    <w:jc w:val="center"/>
                    <w:rPr>
                      <w:rFonts w:ascii="Times New Roman" w:hAnsi="Times New Roman"/>
                      <w:bCs/>
                      <w:szCs w:val="21"/>
                    </w:rPr>
                  </w:pPr>
                  <w:r>
                    <w:rPr>
                      <w:rFonts w:hint="eastAsia" w:ascii="Times New Roman" w:hAnsi="Times New Roman"/>
                      <w:bCs/>
                      <w:szCs w:val="21"/>
                    </w:rPr>
                    <w:t>2</w:t>
                  </w:r>
                </w:p>
              </w:tc>
              <w:tc>
                <w:tcPr>
                  <w:tcW w:w="1134" w:type="dxa"/>
                  <w:vAlign w:val="center"/>
                </w:tcPr>
                <w:p w14:paraId="3FBFECD2">
                  <w:pPr>
                    <w:spacing w:line="360" w:lineRule="auto"/>
                    <w:jc w:val="center"/>
                    <w:rPr>
                      <w:rFonts w:ascii="Times New Roman" w:hAnsi="Times New Roman"/>
                      <w:bCs/>
                      <w:szCs w:val="21"/>
                    </w:rPr>
                  </w:pPr>
                  <w:r>
                    <w:rPr>
                      <w:rFonts w:hint="eastAsia" w:ascii="Times New Roman" w:hAnsi="Times New Roman"/>
                      <w:bCs/>
                      <w:szCs w:val="21"/>
                    </w:rPr>
                    <w:t>3</w:t>
                  </w:r>
                </w:p>
              </w:tc>
            </w:tr>
            <w:tr w14:paraId="262E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1FA185">
                  <w:pPr>
                    <w:autoSpaceDE w:val="0"/>
                    <w:autoSpaceDN w:val="0"/>
                    <w:adjustRightInd w:val="0"/>
                    <w:snapToGrid w:val="0"/>
                    <w:jc w:val="center"/>
                    <w:rPr>
                      <w:rFonts w:ascii="Times New Roman" w:hAnsi="Times New Roman"/>
                      <w:bCs/>
                      <w:szCs w:val="21"/>
                    </w:rPr>
                  </w:pPr>
                  <w:r>
                    <w:rPr>
                      <w:rFonts w:hint="eastAsia" w:ascii="Times New Roman" w:hAnsi="Times New Roman"/>
                      <w:szCs w:val="21"/>
                    </w:rPr>
                    <w:t>高速公路南连接线—高速公路北连接线</w:t>
                  </w:r>
                </w:p>
              </w:tc>
              <w:tc>
                <w:tcPr>
                  <w:tcW w:w="1019" w:type="dxa"/>
                  <w:vAlign w:val="center"/>
                </w:tcPr>
                <w:p w14:paraId="5CE49E8A">
                  <w:pPr>
                    <w:autoSpaceDE w:val="0"/>
                    <w:autoSpaceDN w:val="0"/>
                    <w:adjustRightInd w:val="0"/>
                    <w:snapToGrid w:val="0"/>
                    <w:jc w:val="center"/>
                    <w:rPr>
                      <w:rFonts w:ascii="Times New Roman" w:hAnsi="Times New Roman"/>
                      <w:bCs/>
                      <w:kern w:val="0"/>
                      <w:szCs w:val="21"/>
                      <w:lang w:val="zh-CN"/>
                    </w:rPr>
                  </w:pPr>
                  <w:r>
                    <w:rPr>
                      <w:rFonts w:ascii="Times New Roman" w:hAnsi="Times New Roman"/>
                      <w:bCs/>
                      <w:szCs w:val="21"/>
                    </w:rPr>
                    <w:t>小型车</w:t>
                  </w:r>
                </w:p>
              </w:tc>
              <w:tc>
                <w:tcPr>
                  <w:tcW w:w="1166" w:type="dxa"/>
                  <w:vAlign w:val="center"/>
                </w:tcPr>
                <w:p w14:paraId="5F86689C">
                  <w:pPr>
                    <w:spacing w:line="360" w:lineRule="auto"/>
                    <w:jc w:val="center"/>
                    <w:rPr>
                      <w:rFonts w:ascii="Times New Roman" w:hAnsi="Times New Roman"/>
                      <w:bCs/>
                      <w:szCs w:val="21"/>
                    </w:rPr>
                  </w:pPr>
                  <w:r>
                    <w:rPr>
                      <w:rFonts w:hint="eastAsia" w:ascii="Times New Roman" w:hAnsi="Times New Roman"/>
                      <w:bCs/>
                      <w:szCs w:val="21"/>
                    </w:rPr>
                    <w:t>587</w:t>
                  </w:r>
                </w:p>
              </w:tc>
              <w:tc>
                <w:tcPr>
                  <w:tcW w:w="1075" w:type="dxa"/>
                  <w:vAlign w:val="center"/>
                </w:tcPr>
                <w:p w14:paraId="353507EE">
                  <w:pPr>
                    <w:spacing w:line="360" w:lineRule="auto"/>
                    <w:jc w:val="center"/>
                    <w:rPr>
                      <w:rFonts w:ascii="Times New Roman" w:hAnsi="Times New Roman"/>
                      <w:bCs/>
                      <w:szCs w:val="21"/>
                    </w:rPr>
                  </w:pPr>
                  <w:r>
                    <w:rPr>
                      <w:rFonts w:hint="eastAsia" w:ascii="Times New Roman" w:hAnsi="Times New Roman"/>
                      <w:bCs/>
                      <w:szCs w:val="21"/>
                    </w:rPr>
                    <w:t>646</w:t>
                  </w:r>
                </w:p>
              </w:tc>
              <w:tc>
                <w:tcPr>
                  <w:tcW w:w="1276" w:type="dxa"/>
                  <w:vAlign w:val="center"/>
                </w:tcPr>
                <w:p w14:paraId="760C8796">
                  <w:pPr>
                    <w:spacing w:line="360" w:lineRule="auto"/>
                    <w:jc w:val="center"/>
                    <w:rPr>
                      <w:rFonts w:ascii="Times New Roman" w:hAnsi="Times New Roman"/>
                      <w:bCs/>
                      <w:szCs w:val="21"/>
                    </w:rPr>
                  </w:pPr>
                  <w:r>
                    <w:rPr>
                      <w:rFonts w:hint="eastAsia" w:ascii="Times New Roman" w:hAnsi="Times New Roman"/>
                      <w:bCs/>
                      <w:szCs w:val="21"/>
                    </w:rPr>
                    <w:t>822</w:t>
                  </w:r>
                </w:p>
              </w:tc>
              <w:tc>
                <w:tcPr>
                  <w:tcW w:w="1334" w:type="dxa"/>
                  <w:vAlign w:val="center"/>
                </w:tcPr>
                <w:p w14:paraId="0F30D132">
                  <w:pPr>
                    <w:spacing w:line="360" w:lineRule="auto"/>
                    <w:jc w:val="center"/>
                    <w:rPr>
                      <w:rFonts w:ascii="Times New Roman" w:hAnsi="Times New Roman"/>
                      <w:bCs/>
                      <w:szCs w:val="21"/>
                    </w:rPr>
                  </w:pPr>
                  <w:r>
                    <w:rPr>
                      <w:rFonts w:hint="eastAsia" w:ascii="Times New Roman" w:hAnsi="Times New Roman"/>
                      <w:bCs/>
                      <w:szCs w:val="21"/>
                    </w:rPr>
                    <w:t>131</w:t>
                  </w:r>
                </w:p>
              </w:tc>
              <w:tc>
                <w:tcPr>
                  <w:tcW w:w="1134" w:type="dxa"/>
                  <w:vAlign w:val="center"/>
                </w:tcPr>
                <w:p w14:paraId="53437231">
                  <w:pPr>
                    <w:spacing w:line="360" w:lineRule="auto"/>
                    <w:jc w:val="center"/>
                    <w:rPr>
                      <w:rFonts w:ascii="Times New Roman" w:hAnsi="Times New Roman"/>
                      <w:bCs/>
                      <w:szCs w:val="21"/>
                    </w:rPr>
                  </w:pPr>
                  <w:r>
                    <w:rPr>
                      <w:rFonts w:hint="eastAsia" w:ascii="Times New Roman" w:hAnsi="Times New Roman"/>
                      <w:bCs/>
                      <w:szCs w:val="21"/>
                    </w:rPr>
                    <w:t>143</w:t>
                  </w:r>
                </w:p>
              </w:tc>
              <w:tc>
                <w:tcPr>
                  <w:tcW w:w="1134" w:type="dxa"/>
                  <w:vAlign w:val="center"/>
                </w:tcPr>
                <w:p w14:paraId="0C0BFC81">
                  <w:pPr>
                    <w:spacing w:line="360" w:lineRule="auto"/>
                    <w:jc w:val="center"/>
                    <w:rPr>
                      <w:rFonts w:ascii="Times New Roman" w:hAnsi="Times New Roman"/>
                      <w:bCs/>
                      <w:szCs w:val="21"/>
                    </w:rPr>
                  </w:pPr>
                  <w:r>
                    <w:rPr>
                      <w:rFonts w:hint="eastAsia" w:ascii="Times New Roman" w:hAnsi="Times New Roman"/>
                      <w:bCs/>
                      <w:szCs w:val="21"/>
                    </w:rPr>
                    <w:t>183</w:t>
                  </w:r>
                </w:p>
              </w:tc>
            </w:tr>
            <w:tr w14:paraId="2429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228AE">
                  <w:pPr>
                    <w:autoSpaceDE w:val="0"/>
                    <w:autoSpaceDN w:val="0"/>
                    <w:adjustRightInd w:val="0"/>
                    <w:snapToGrid w:val="0"/>
                    <w:jc w:val="center"/>
                    <w:rPr>
                      <w:rFonts w:ascii="Times New Roman" w:hAnsi="Times New Roman"/>
                      <w:bCs/>
                      <w:szCs w:val="21"/>
                    </w:rPr>
                  </w:pPr>
                </w:p>
              </w:tc>
              <w:tc>
                <w:tcPr>
                  <w:tcW w:w="1019" w:type="dxa"/>
                  <w:vAlign w:val="center"/>
                </w:tcPr>
                <w:p w14:paraId="5CD3A653">
                  <w:pPr>
                    <w:autoSpaceDE w:val="0"/>
                    <w:autoSpaceDN w:val="0"/>
                    <w:adjustRightInd w:val="0"/>
                    <w:snapToGrid w:val="0"/>
                    <w:jc w:val="center"/>
                    <w:rPr>
                      <w:rFonts w:ascii="Times New Roman" w:hAnsi="Times New Roman"/>
                      <w:bCs/>
                      <w:szCs w:val="21"/>
                      <w:lang w:val="zh-CN"/>
                    </w:rPr>
                  </w:pPr>
                  <w:r>
                    <w:rPr>
                      <w:rFonts w:ascii="Times New Roman" w:hAnsi="Times New Roman"/>
                      <w:bCs/>
                      <w:szCs w:val="21"/>
                    </w:rPr>
                    <w:t>中型车</w:t>
                  </w:r>
                </w:p>
              </w:tc>
              <w:tc>
                <w:tcPr>
                  <w:tcW w:w="1166" w:type="dxa"/>
                  <w:vAlign w:val="center"/>
                </w:tcPr>
                <w:p w14:paraId="76B2283E">
                  <w:pPr>
                    <w:spacing w:line="360" w:lineRule="auto"/>
                    <w:jc w:val="center"/>
                    <w:rPr>
                      <w:rFonts w:ascii="Times New Roman" w:hAnsi="Times New Roman"/>
                      <w:bCs/>
                      <w:szCs w:val="21"/>
                    </w:rPr>
                  </w:pPr>
                  <w:r>
                    <w:rPr>
                      <w:rFonts w:hint="eastAsia" w:ascii="Times New Roman" w:hAnsi="Times New Roman"/>
                      <w:bCs/>
                      <w:szCs w:val="21"/>
                    </w:rPr>
                    <w:t>196</w:t>
                  </w:r>
                </w:p>
              </w:tc>
              <w:tc>
                <w:tcPr>
                  <w:tcW w:w="1075" w:type="dxa"/>
                  <w:vAlign w:val="center"/>
                </w:tcPr>
                <w:p w14:paraId="6D5F27DB">
                  <w:pPr>
                    <w:spacing w:line="360" w:lineRule="auto"/>
                    <w:jc w:val="center"/>
                    <w:rPr>
                      <w:rFonts w:ascii="Times New Roman" w:hAnsi="Times New Roman"/>
                      <w:bCs/>
                      <w:szCs w:val="21"/>
                    </w:rPr>
                  </w:pPr>
                  <w:r>
                    <w:rPr>
                      <w:rFonts w:hint="eastAsia" w:ascii="Times New Roman" w:hAnsi="Times New Roman"/>
                      <w:bCs/>
                      <w:szCs w:val="21"/>
                    </w:rPr>
                    <w:t>215</w:t>
                  </w:r>
                </w:p>
              </w:tc>
              <w:tc>
                <w:tcPr>
                  <w:tcW w:w="1276" w:type="dxa"/>
                  <w:vAlign w:val="center"/>
                </w:tcPr>
                <w:p w14:paraId="5E9C4089">
                  <w:pPr>
                    <w:spacing w:line="360" w:lineRule="auto"/>
                    <w:jc w:val="center"/>
                    <w:rPr>
                      <w:rFonts w:ascii="Times New Roman" w:hAnsi="Times New Roman"/>
                      <w:bCs/>
                      <w:szCs w:val="21"/>
                    </w:rPr>
                  </w:pPr>
                  <w:r>
                    <w:rPr>
                      <w:rFonts w:hint="eastAsia" w:ascii="Times New Roman" w:hAnsi="Times New Roman"/>
                      <w:bCs/>
                      <w:szCs w:val="21"/>
                    </w:rPr>
                    <w:t>274</w:t>
                  </w:r>
                </w:p>
              </w:tc>
              <w:tc>
                <w:tcPr>
                  <w:tcW w:w="1334" w:type="dxa"/>
                  <w:vAlign w:val="center"/>
                </w:tcPr>
                <w:p w14:paraId="1CEBAE4B">
                  <w:pPr>
                    <w:spacing w:line="360" w:lineRule="auto"/>
                    <w:jc w:val="center"/>
                    <w:rPr>
                      <w:rFonts w:ascii="Times New Roman" w:hAnsi="Times New Roman"/>
                      <w:bCs/>
                      <w:szCs w:val="21"/>
                    </w:rPr>
                  </w:pPr>
                  <w:r>
                    <w:rPr>
                      <w:rFonts w:hint="eastAsia" w:ascii="Times New Roman" w:hAnsi="Times New Roman"/>
                      <w:bCs/>
                      <w:szCs w:val="21"/>
                    </w:rPr>
                    <w:t>44</w:t>
                  </w:r>
                </w:p>
              </w:tc>
              <w:tc>
                <w:tcPr>
                  <w:tcW w:w="1134" w:type="dxa"/>
                  <w:vAlign w:val="center"/>
                </w:tcPr>
                <w:p w14:paraId="20303FCD">
                  <w:pPr>
                    <w:spacing w:line="360" w:lineRule="auto"/>
                    <w:jc w:val="center"/>
                    <w:rPr>
                      <w:rFonts w:ascii="Times New Roman" w:hAnsi="Times New Roman"/>
                      <w:bCs/>
                      <w:szCs w:val="21"/>
                    </w:rPr>
                  </w:pPr>
                  <w:r>
                    <w:rPr>
                      <w:rFonts w:hint="eastAsia" w:ascii="Times New Roman" w:hAnsi="Times New Roman"/>
                      <w:bCs/>
                      <w:szCs w:val="21"/>
                    </w:rPr>
                    <w:t>48</w:t>
                  </w:r>
                </w:p>
              </w:tc>
              <w:tc>
                <w:tcPr>
                  <w:tcW w:w="1134" w:type="dxa"/>
                  <w:vAlign w:val="center"/>
                </w:tcPr>
                <w:p w14:paraId="76A85D53">
                  <w:pPr>
                    <w:spacing w:line="360" w:lineRule="auto"/>
                    <w:jc w:val="center"/>
                    <w:rPr>
                      <w:rFonts w:ascii="Times New Roman" w:hAnsi="Times New Roman"/>
                      <w:bCs/>
                      <w:szCs w:val="21"/>
                    </w:rPr>
                  </w:pPr>
                  <w:r>
                    <w:rPr>
                      <w:rFonts w:hint="eastAsia" w:ascii="Times New Roman" w:hAnsi="Times New Roman"/>
                      <w:bCs/>
                      <w:szCs w:val="21"/>
                    </w:rPr>
                    <w:t>61</w:t>
                  </w:r>
                </w:p>
              </w:tc>
            </w:tr>
            <w:tr w14:paraId="7751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D6E41B">
                  <w:pPr>
                    <w:autoSpaceDE w:val="0"/>
                    <w:autoSpaceDN w:val="0"/>
                    <w:adjustRightInd w:val="0"/>
                    <w:snapToGrid w:val="0"/>
                    <w:jc w:val="center"/>
                    <w:rPr>
                      <w:rFonts w:ascii="Times New Roman" w:hAnsi="Times New Roman"/>
                      <w:bCs/>
                      <w:szCs w:val="21"/>
                    </w:rPr>
                  </w:pPr>
                </w:p>
              </w:tc>
              <w:tc>
                <w:tcPr>
                  <w:tcW w:w="1019" w:type="dxa"/>
                  <w:vAlign w:val="center"/>
                </w:tcPr>
                <w:p w14:paraId="4E2AE26C">
                  <w:pPr>
                    <w:autoSpaceDE w:val="0"/>
                    <w:autoSpaceDN w:val="0"/>
                    <w:adjustRightInd w:val="0"/>
                    <w:snapToGrid w:val="0"/>
                    <w:jc w:val="center"/>
                    <w:rPr>
                      <w:rFonts w:ascii="Times New Roman" w:hAnsi="Times New Roman"/>
                      <w:bCs/>
                      <w:szCs w:val="21"/>
                    </w:rPr>
                  </w:pPr>
                  <w:r>
                    <w:rPr>
                      <w:rFonts w:ascii="Times New Roman" w:hAnsi="Times New Roman"/>
                      <w:bCs/>
                      <w:szCs w:val="21"/>
                    </w:rPr>
                    <w:t>大型车</w:t>
                  </w:r>
                </w:p>
              </w:tc>
              <w:tc>
                <w:tcPr>
                  <w:tcW w:w="1166" w:type="dxa"/>
                  <w:vAlign w:val="center"/>
                </w:tcPr>
                <w:p w14:paraId="338B8EFE">
                  <w:pPr>
                    <w:spacing w:line="360" w:lineRule="auto"/>
                    <w:jc w:val="center"/>
                    <w:rPr>
                      <w:rFonts w:ascii="Times New Roman" w:hAnsi="Times New Roman"/>
                      <w:bCs/>
                      <w:szCs w:val="21"/>
                    </w:rPr>
                  </w:pPr>
                  <w:r>
                    <w:rPr>
                      <w:rFonts w:hint="eastAsia" w:ascii="Times New Roman" w:hAnsi="Times New Roman"/>
                      <w:bCs/>
                      <w:szCs w:val="21"/>
                    </w:rPr>
                    <w:t>39</w:t>
                  </w:r>
                </w:p>
              </w:tc>
              <w:tc>
                <w:tcPr>
                  <w:tcW w:w="1075" w:type="dxa"/>
                  <w:vAlign w:val="center"/>
                </w:tcPr>
                <w:p w14:paraId="7FD974D2">
                  <w:pPr>
                    <w:spacing w:line="360" w:lineRule="auto"/>
                    <w:jc w:val="center"/>
                    <w:rPr>
                      <w:rFonts w:ascii="Times New Roman" w:hAnsi="Times New Roman"/>
                      <w:bCs/>
                      <w:szCs w:val="21"/>
                    </w:rPr>
                  </w:pPr>
                  <w:r>
                    <w:rPr>
                      <w:rFonts w:hint="eastAsia" w:ascii="Times New Roman" w:hAnsi="Times New Roman"/>
                      <w:bCs/>
                      <w:szCs w:val="21"/>
                    </w:rPr>
                    <w:t>43</w:t>
                  </w:r>
                </w:p>
              </w:tc>
              <w:tc>
                <w:tcPr>
                  <w:tcW w:w="1276" w:type="dxa"/>
                  <w:vAlign w:val="center"/>
                </w:tcPr>
                <w:p w14:paraId="0761D5B3">
                  <w:pPr>
                    <w:spacing w:line="360" w:lineRule="auto"/>
                    <w:jc w:val="center"/>
                    <w:rPr>
                      <w:rFonts w:ascii="Times New Roman" w:hAnsi="Times New Roman"/>
                      <w:bCs/>
                      <w:szCs w:val="21"/>
                    </w:rPr>
                  </w:pPr>
                  <w:r>
                    <w:rPr>
                      <w:rFonts w:hint="eastAsia" w:ascii="Times New Roman" w:hAnsi="Times New Roman"/>
                      <w:bCs/>
                      <w:szCs w:val="21"/>
                    </w:rPr>
                    <w:t>55</w:t>
                  </w:r>
                </w:p>
              </w:tc>
              <w:tc>
                <w:tcPr>
                  <w:tcW w:w="1334" w:type="dxa"/>
                  <w:vAlign w:val="center"/>
                </w:tcPr>
                <w:p w14:paraId="3CDC566D">
                  <w:pPr>
                    <w:spacing w:line="360" w:lineRule="auto"/>
                    <w:jc w:val="center"/>
                    <w:rPr>
                      <w:rFonts w:ascii="Times New Roman" w:hAnsi="Times New Roman"/>
                      <w:bCs/>
                      <w:szCs w:val="21"/>
                    </w:rPr>
                  </w:pPr>
                  <w:r>
                    <w:rPr>
                      <w:rFonts w:hint="eastAsia" w:ascii="Times New Roman" w:hAnsi="Times New Roman"/>
                      <w:bCs/>
                      <w:szCs w:val="21"/>
                    </w:rPr>
                    <w:t>9</w:t>
                  </w:r>
                </w:p>
              </w:tc>
              <w:tc>
                <w:tcPr>
                  <w:tcW w:w="1134" w:type="dxa"/>
                  <w:vAlign w:val="center"/>
                </w:tcPr>
                <w:p w14:paraId="2CAB0F48">
                  <w:pPr>
                    <w:spacing w:line="360" w:lineRule="auto"/>
                    <w:jc w:val="center"/>
                    <w:rPr>
                      <w:rFonts w:ascii="Times New Roman" w:hAnsi="Times New Roman"/>
                      <w:bCs/>
                      <w:szCs w:val="21"/>
                    </w:rPr>
                  </w:pPr>
                  <w:r>
                    <w:rPr>
                      <w:rFonts w:hint="eastAsia" w:ascii="Times New Roman" w:hAnsi="Times New Roman"/>
                      <w:bCs/>
                      <w:szCs w:val="21"/>
                    </w:rPr>
                    <w:t>10</w:t>
                  </w:r>
                </w:p>
              </w:tc>
              <w:tc>
                <w:tcPr>
                  <w:tcW w:w="1134" w:type="dxa"/>
                  <w:vAlign w:val="center"/>
                </w:tcPr>
                <w:p w14:paraId="57597BFF">
                  <w:pPr>
                    <w:spacing w:line="360" w:lineRule="auto"/>
                    <w:jc w:val="center"/>
                    <w:rPr>
                      <w:rFonts w:ascii="Times New Roman" w:hAnsi="Times New Roman"/>
                      <w:bCs/>
                      <w:szCs w:val="21"/>
                    </w:rPr>
                  </w:pPr>
                  <w:r>
                    <w:rPr>
                      <w:rFonts w:hint="eastAsia" w:ascii="Times New Roman" w:hAnsi="Times New Roman"/>
                      <w:bCs/>
                      <w:szCs w:val="21"/>
                    </w:rPr>
                    <w:t>12</w:t>
                  </w:r>
                </w:p>
              </w:tc>
            </w:tr>
            <w:tr w14:paraId="52E8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9933EB">
                  <w:pPr>
                    <w:autoSpaceDE w:val="0"/>
                    <w:autoSpaceDN w:val="0"/>
                    <w:adjustRightInd w:val="0"/>
                    <w:snapToGrid w:val="0"/>
                    <w:jc w:val="center"/>
                    <w:rPr>
                      <w:rFonts w:ascii="Times New Roman" w:hAnsi="Times New Roman"/>
                      <w:bCs/>
                      <w:szCs w:val="21"/>
                    </w:rPr>
                  </w:pPr>
                  <w:r>
                    <w:rPr>
                      <w:rFonts w:hint="eastAsia" w:ascii="Times New Roman" w:hAnsi="Times New Roman"/>
                      <w:szCs w:val="21"/>
                    </w:rPr>
                    <w:t>高速公路北连接线—规划路</w:t>
                  </w:r>
                </w:p>
              </w:tc>
              <w:tc>
                <w:tcPr>
                  <w:tcW w:w="1019" w:type="dxa"/>
                  <w:vAlign w:val="center"/>
                </w:tcPr>
                <w:p w14:paraId="6B6DB2F0">
                  <w:pPr>
                    <w:autoSpaceDE w:val="0"/>
                    <w:autoSpaceDN w:val="0"/>
                    <w:adjustRightInd w:val="0"/>
                    <w:snapToGrid w:val="0"/>
                    <w:jc w:val="center"/>
                    <w:rPr>
                      <w:rFonts w:ascii="Times New Roman" w:hAnsi="Times New Roman"/>
                      <w:bCs/>
                      <w:kern w:val="0"/>
                      <w:szCs w:val="21"/>
                      <w:lang w:val="zh-CN"/>
                    </w:rPr>
                  </w:pPr>
                  <w:r>
                    <w:rPr>
                      <w:rFonts w:ascii="Times New Roman" w:hAnsi="Times New Roman"/>
                      <w:bCs/>
                      <w:szCs w:val="21"/>
                    </w:rPr>
                    <w:t>小型车</w:t>
                  </w:r>
                </w:p>
              </w:tc>
              <w:tc>
                <w:tcPr>
                  <w:tcW w:w="1166" w:type="dxa"/>
                  <w:vAlign w:val="center"/>
                </w:tcPr>
                <w:p w14:paraId="31DEEA5B">
                  <w:pPr>
                    <w:spacing w:line="360" w:lineRule="auto"/>
                    <w:jc w:val="center"/>
                    <w:rPr>
                      <w:rFonts w:ascii="Times New Roman" w:hAnsi="Times New Roman"/>
                      <w:bCs/>
                      <w:szCs w:val="21"/>
                    </w:rPr>
                  </w:pPr>
                  <w:r>
                    <w:rPr>
                      <w:rFonts w:hint="eastAsia" w:ascii="Times New Roman" w:hAnsi="Times New Roman"/>
                      <w:bCs/>
                      <w:szCs w:val="21"/>
                    </w:rPr>
                    <w:t>139</w:t>
                  </w:r>
                </w:p>
              </w:tc>
              <w:tc>
                <w:tcPr>
                  <w:tcW w:w="1075" w:type="dxa"/>
                  <w:vAlign w:val="center"/>
                </w:tcPr>
                <w:p w14:paraId="1EA692C2">
                  <w:pPr>
                    <w:spacing w:line="360" w:lineRule="auto"/>
                    <w:jc w:val="center"/>
                    <w:rPr>
                      <w:rFonts w:ascii="Times New Roman" w:hAnsi="Times New Roman"/>
                      <w:bCs/>
                      <w:szCs w:val="21"/>
                    </w:rPr>
                  </w:pPr>
                  <w:r>
                    <w:rPr>
                      <w:rFonts w:hint="eastAsia" w:ascii="Times New Roman" w:hAnsi="Times New Roman"/>
                      <w:bCs/>
                      <w:szCs w:val="21"/>
                    </w:rPr>
                    <w:t>167</w:t>
                  </w:r>
                </w:p>
              </w:tc>
              <w:tc>
                <w:tcPr>
                  <w:tcW w:w="1276" w:type="dxa"/>
                  <w:vAlign w:val="center"/>
                </w:tcPr>
                <w:p w14:paraId="7761F59B">
                  <w:pPr>
                    <w:spacing w:line="360" w:lineRule="auto"/>
                    <w:jc w:val="center"/>
                    <w:rPr>
                      <w:rFonts w:ascii="Times New Roman" w:hAnsi="Times New Roman"/>
                      <w:bCs/>
                      <w:szCs w:val="21"/>
                    </w:rPr>
                  </w:pPr>
                  <w:r>
                    <w:rPr>
                      <w:rFonts w:hint="eastAsia" w:ascii="Times New Roman" w:hAnsi="Times New Roman"/>
                      <w:bCs/>
                      <w:szCs w:val="21"/>
                    </w:rPr>
                    <w:t>225</w:t>
                  </w:r>
                </w:p>
              </w:tc>
              <w:tc>
                <w:tcPr>
                  <w:tcW w:w="1334" w:type="dxa"/>
                  <w:vAlign w:val="center"/>
                </w:tcPr>
                <w:p w14:paraId="04C51803">
                  <w:pPr>
                    <w:spacing w:line="360" w:lineRule="auto"/>
                    <w:jc w:val="center"/>
                    <w:rPr>
                      <w:rFonts w:ascii="Times New Roman" w:hAnsi="Times New Roman"/>
                      <w:bCs/>
                      <w:szCs w:val="21"/>
                    </w:rPr>
                  </w:pPr>
                  <w:r>
                    <w:rPr>
                      <w:rFonts w:hint="eastAsia" w:ascii="Times New Roman" w:hAnsi="Times New Roman"/>
                      <w:bCs/>
                      <w:szCs w:val="21"/>
                    </w:rPr>
                    <w:t>31</w:t>
                  </w:r>
                </w:p>
              </w:tc>
              <w:tc>
                <w:tcPr>
                  <w:tcW w:w="1134" w:type="dxa"/>
                  <w:vAlign w:val="center"/>
                </w:tcPr>
                <w:p w14:paraId="6C16E215">
                  <w:pPr>
                    <w:spacing w:line="360" w:lineRule="auto"/>
                    <w:jc w:val="center"/>
                    <w:rPr>
                      <w:rFonts w:ascii="Times New Roman" w:hAnsi="Times New Roman"/>
                      <w:bCs/>
                      <w:szCs w:val="21"/>
                    </w:rPr>
                  </w:pPr>
                  <w:r>
                    <w:rPr>
                      <w:rFonts w:hint="eastAsia" w:ascii="Times New Roman" w:hAnsi="Times New Roman"/>
                      <w:bCs/>
                      <w:szCs w:val="21"/>
                    </w:rPr>
                    <w:t>37</w:t>
                  </w:r>
                </w:p>
              </w:tc>
              <w:tc>
                <w:tcPr>
                  <w:tcW w:w="1134" w:type="dxa"/>
                  <w:vAlign w:val="center"/>
                </w:tcPr>
                <w:p w14:paraId="16479F24">
                  <w:pPr>
                    <w:spacing w:line="360" w:lineRule="auto"/>
                    <w:jc w:val="center"/>
                    <w:rPr>
                      <w:rFonts w:ascii="Times New Roman" w:hAnsi="Times New Roman"/>
                      <w:bCs/>
                      <w:szCs w:val="21"/>
                    </w:rPr>
                  </w:pPr>
                  <w:r>
                    <w:rPr>
                      <w:rFonts w:hint="eastAsia" w:ascii="Times New Roman" w:hAnsi="Times New Roman"/>
                      <w:bCs/>
                      <w:szCs w:val="21"/>
                    </w:rPr>
                    <w:t>50</w:t>
                  </w:r>
                </w:p>
              </w:tc>
            </w:tr>
            <w:tr w14:paraId="698C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A5ECC">
                  <w:pPr>
                    <w:autoSpaceDE w:val="0"/>
                    <w:autoSpaceDN w:val="0"/>
                    <w:adjustRightInd w:val="0"/>
                    <w:snapToGrid w:val="0"/>
                    <w:jc w:val="center"/>
                    <w:rPr>
                      <w:rFonts w:ascii="Times New Roman" w:hAnsi="Times New Roman"/>
                      <w:bCs/>
                      <w:szCs w:val="21"/>
                    </w:rPr>
                  </w:pPr>
                </w:p>
              </w:tc>
              <w:tc>
                <w:tcPr>
                  <w:tcW w:w="1019" w:type="dxa"/>
                  <w:vAlign w:val="center"/>
                </w:tcPr>
                <w:p w14:paraId="49DE8DF8">
                  <w:pPr>
                    <w:autoSpaceDE w:val="0"/>
                    <w:autoSpaceDN w:val="0"/>
                    <w:adjustRightInd w:val="0"/>
                    <w:snapToGrid w:val="0"/>
                    <w:jc w:val="center"/>
                    <w:rPr>
                      <w:rFonts w:ascii="Times New Roman" w:hAnsi="Times New Roman"/>
                      <w:bCs/>
                      <w:szCs w:val="21"/>
                      <w:lang w:val="zh-CN"/>
                    </w:rPr>
                  </w:pPr>
                  <w:r>
                    <w:rPr>
                      <w:rFonts w:ascii="Times New Roman" w:hAnsi="Times New Roman"/>
                      <w:bCs/>
                      <w:szCs w:val="21"/>
                    </w:rPr>
                    <w:t>中型车</w:t>
                  </w:r>
                </w:p>
              </w:tc>
              <w:tc>
                <w:tcPr>
                  <w:tcW w:w="1166" w:type="dxa"/>
                  <w:vAlign w:val="center"/>
                </w:tcPr>
                <w:p w14:paraId="7E972315">
                  <w:pPr>
                    <w:spacing w:line="360" w:lineRule="auto"/>
                    <w:jc w:val="center"/>
                    <w:rPr>
                      <w:rFonts w:ascii="Times New Roman" w:hAnsi="Times New Roman"/>
                      <w:bCs/>
                      <w:szCs w:val="21"/>
                    </w:rPr>
                  </w:pPr>
                  <w:r>
                    <w:rPr>
                      <w:rFonts w:hint="eastAsia" w:ascii="Times New Roman" w:hAnsi="Times New Roman"/>
                      <w:bCs/>
                      <w:szCs w:val="21"/>
                    </w:rPr>
                    <w:t>46</w:t>
                  </w:r>
                </w:p>
              </w:tc>
              <w:tc>
                <w:tcPr>
                  <w:tcW w:w="1075" w:type="dxa"/>
                  <w:vAlign w:val="center"/>
                </w:tcPr>
                <w:p w14:paraId="48566D1A">
                  <w:pPr>
                    <w:spacing w:line="360" w:lineRule="auto"/>
                    <w:jc w:val="center"/>
                    <w:rPr>
                      <w:rFonts w:ascii="Times New Roman" w:hAnsi="Times New Roman"/>
                      <w:bCs/>
                      <w:szCs w:val="21"/>
                    </w:rPr>
                  </w:pPr>
                  <w:r>
                    <w:rPr>
                      <w:rFonts w:hint="eastAsia" w:ascii="Times New Roman" w:hAnsi="Times New Roman"/>
                      <w:bCs/>
                      <w:szCs w:val="21"/>
                    </w:rPr>
                    <w:t>56</w:t>
                  </w:r>
                </w:p>
              </w:tc>
              <w:tc>
                <w:tcPr>
                  <w:tcW w:w="1276" w:type="dxa"/>
                  <w:vAlign w:val="center"/>
                </w:tcPr>
                <w:p w14:paraId="296793C7">
                  <w:pPr>
                    <w:spacing w:line="360" w:lineRule="auto"/>
                    <w:jc w:val="center"/>
                    <w:rPr>
                      <w:rFonts w:ascii="Times New Roman" w:hAnsi="Times New Roman"/>
                      <w:bCs/>
                      <w:szCs w:val="21"/>
                    </w:rPr>
                  </w:pPr>
                  <w:r>
                    <w:rPr>
                      <w:rFonts w:hint="eastAsia" w:ascii="Times New Roman" w:hAnsi="Times New Roman"/>
                      <w:bCs/>
                      <w:szCs w:val="21"/>
                    </w:rPr>
                    <w:t>75</w:t>
                  </w:r>
                </w:p>
              </w:tc>
              <w:tc>
                <w:tcPr>
                  <w:tcW w:w="1334" w:type="dxa"/>
                  <w:vAlign w:val="center"/>
                </w:tcPr>
                <w:p w14:paraId="0C5EA8AC">
                  <w:pPr>
                    <w:spacing w:line="360" w:lineRule="auto"/>
                    <w:jc w:val="center"/>
                    <w:rPr>
                      <w:rFonts w:ascii="Times New Roman" w:hAnsi="Times New Roman"/>
                      <w:bCs/>
                      <w:szCs w:val="21"/>
                    </w:rPr>
                  </w:pPr>
                  <w:r>
                    <w:rPr>
                      <w:rFonts w:hint="eastAsia" w:ascii="Times New Roman" w:hAnsi="Times New Roman"/>
                      <w:bCs/>
                      <w:szCs w:val="21"/>
                    </w:rPr>
                    <w:t>10</w:t>
                  </w:r>
                </w:p>
              </w:tc>
              <w:tc>
                <w:tcPr>
                  <w:tcW w:w="1134" w:type="dxa"/>
                  <w:vAlign w:val="center"/>
                </w:tcPr>
                <w:p w14:paraId="06E3589B">
                  <w:pPr>
                    <w:spacing w:line="360" w:lineRule="auto"/>
                    <w:jc w:val="center"/>
                    <w:rPr>
                      <w:rFonts w:ascii="Times New Roman" w:hAnsi="Times New Roman"/>
                      <w:bCs/>
                      <w:szCs w:val="21"/>
                    </w:rPr>
                  </w:pPr>
                  <w:r>
                    <w:rPr>
                      <w:rFonts w:hint="eastAsia" w:ascii="Times New Roman" w:hAnsi="Times New Roman"/>
                      <w:bCs/>
                      <w:szCs w:val="21"/>
                    </w:rPr>
                    <w:t>12</w:t>
                  </w:r>
                </w:p>
              </w:tc>
              <w:tc>
                <w:tcPr>
                  <w:tcW w:w="1134" w:type="dxa"/>
                  <w:vAlign w:val="center"/>
                </w:tcPr>
                <w:p w14:paraId="7AC3F17B">
                  <w:pPr>
                    <w:spacing w:line="360" w:lineRule="auto"/>
                    <w:jc w:val="center"/>
                    <w:rPr>
                      <w:rFonts w:ascii="Times New Roman" w:hAnsi="Times New Roman"/>
                      <w:bCs/>
                      <w:szCs w:val="21"/>
                    </w:rPr>
                  </w:pPr>
                  <w:r>
                    <w:rPr>
                      <w:rFonts w:hint="eastAsia" w:ascii="Times New Roman" w:hAnsi="Times New Roman"/>
                      <w:bCs/>
                      <w:szCs w:val="21"/>
                    </w:rPr>
                    <w:t>17</w:t>
                  </w:r>
                </w:p>
              </w:tc>
            </w:tr>
            <w:tr w14:paraId="2616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982E0">
                  <w:pPr>
                    <w:autoSpaceDE w:val="0"/>
                    <w:autoSpaceDN w:val="0"/>
                    <w:adjustRightInd w:val="0"/>
                    <w:snapToGrid w:val="0"/>
                    <w:jc w:val="center"/>
                    <w:rPr>
                      <w:rFonts w:ascii="Times New Roman" w:hAnsi="Times New Roman"/>
                      <w:bCs/>
                      <w:szCs w:val="21"/>
                    </w:rPr>
                  </w:pPr>
                </w:p>
              </w:tc>
              <w:tc>
                <w:tcPr>
                  <w:tcW w:w="1019" w:type="dxa"/>
                  <w:vAlign w:val="center"/>
                </w:tcPr>
                <w:p w14:paraId="208B52A3">
                  <w:pPr>
                    <w:autoSpaceDE w:val="0"/>
                    <w:autoSpaceDN w:val="0"/>
                    <w:adjustRightInd w:val="0"/>
                    <w:snapToGrid w:val="0"/>
                    <w:jc w:val="center"/>
                    <w:rPr>
                      <w:rFonts w:ascii="Times New Roman" w:hAnsi="Times New Roman"/>
                      <w:bCs/>
                      <w:szCs w:val="21"/>
                    </w:rPr>
                  </w:pPr>
                  <w:r>
                    <w:rPr>
                      <w:rFonts w:ascii="Times New Roman" w:hAnsi="Times New Roman"/>
                      <w:bCs/>
                      <w:szCs w:val="21"/>
                    </w:rPr>
                    <w:t>大型车</w:t>
                  </w:r>
                </w:p>
              </w:tc>
              <w:tc>
                <w:tcPr>
                  <w:tcW w:w="1166" w:type="dxa"/>
                  <w:vAlign w:val="center"/>
                </w:tcPr>
                <w:p w14:paraId="0E1FF08D">
                  <w:pPr>
                    <w:spacing w:line="360" w:lineRule="auto"/>
                    <w:jc w:val="center"/>
                    <w:rPr>
                      <w:rFonts w:ascii="Times New Roman" w:hAnsi="Times New Roman"/>
                      <w:bCs/>
                      <w:szCs w:val="21"/>
                    </w:rPr>
                  </w:pPr>
                  <w:r>
                    <w:rPr>
                      <w:rFonts w:hint="eastAsia" w:ascii="Times New Roman" w:hAnsi="Times New Roman"/>
                      <w:bCs/>
                      <w:szCs w:val="21"/>
                    </w:rPr>
                    <w:t>9</w:t>
                  </w:r>
                </w:p>
              </w:tc>
              <w:tc>
                <w:tcPr>
                  <w:tcW w:w="1075" w:type="dxa"/>
                  <w:vAlign w:val="center"/>
                </w:tcPr>
                <w:p w14:paraId="00A236F7">
                  <w:pPr>
                    <w:spacing w:line="360" w:lineRule="auto"/>
                    <w:jc w:val="center"/>
                    <w:rPr>
                      <w:rFonts w:ascii="Times New Roman" w:hAnsi="Times New Roman"/>
                      <w:bCs/>
                      <w:szCs w:val="21"/>
                    </w:rPr>
                  </w:pPr>
                  <w:r>
                    <w:rPr>
                      <w:rFonts w:hint="eastAsia" w:ascii="Times New Roman" w:hAnsi="Times New Roman"/>
                      <w:bCs/>
                      <w:szCs w:val="21"/>
                    </w:rPr>
                    <w:t>11</w:t>
                  </w:r>
                </w:p>
              </w:tc>
              <w:tc>
                <w:tcPr>
                  <w:tcW w:w="1276" w:type="dxa"/>
                  <w:vAlign w:val="center"/>
                </w:tcPr>
                <w:p w14:paraId="445C6389">
                  <w:pPr>
                    <w:spacing w:line="360" w:lineRule="auto"/>
                    <w:jc w:val="center"/>
                    <w:rPr>
                      <w:rFonts w:ascii="Times New Roman" w:hAnsi="Times New Roman"/>
                      <w:bCs/>
                      <w:szCs w:val="21"/>
                    </w:rPr>
                  </w:pPr>
                  <w:r>
                    <w:rPr>
                      <w:rFonts w:hint="eastAsia" w:ascii="Times New Roman" w:hAnsi="Times New Roman"/>
                      <w:bCs/>
                      <w:szCs w:val="21"/>
                    </w:rPr>
                    <w:t>15</w:t>
                  </w:r>
                </w:p>
              </w:tc>
              <w:tc>
                <w:tcPr>
                  <w:tcW w:w="1334" w:type="dxa"/>
                  <w:vAlign w:val="center"/>
                </w:tcPr>
                <w:p w14:paraId="02AF7330">
                  <w:pPr>
                    <w:spacing w:line="360" w:lineRule="auto"/>
                    <w:jc w:val="center"/>
                    <w:rPr>
                      <w:rFonts w:ascii="Times New Roman" w:hAnsi="Times New Roman"/>
                      <w:bCs/>
                      <w:szCs w:val="21"/>
                    </w:rPr>
                  </w:pPr>
                  <w:r>
                    <w:rPr>
                      <w:rFonts w:hint="eastAsia" w:ascii="Times New Roman" w:hAnsi="Times New Roman"/>
                      <w:bCs/>
                      <w:szCs w:val="21"/>
                    </w:rPr>
                    <w:t>2</w:t>
                  </w:r>
                </w:p>
              </w:tc>
              <w:tc>
                <w:tcPr>
                  <w:tcW w:w="1134" w:type="dxa"/>
                  <w:vAlign w:val="center"/>
                </w:tcPr>
                <w:p w14:paraId="16A65688">
                  <w:pPr>
                    <w:spacing w:line="360" w:lineRule="auto"/>
                    <w:jc w:val="center"/>
                    <w:rPr>
                      <w:rFonts w:ascii="Times New Roman" w:hAnsi="Times New Roman"/>
                      <w:bCs/>
                      <w:szCs w:val="21"/>
                    </w:rPr>
                  </w:pPr>
                  <w:r>
                    <w:rPr>
                      <w:rFonts w:hint="eastAsia" w:ascii="Times New Roman" w:hAnsi="Times New Roman"/>
                      <w:bCs/>
                      <w:szCs w:val="21"/>
                    </w:rPr>
                    <w:t>2</w:t>
                  </w:r>
                </w:p>
              </w:tc>
              <w:tc>
                <w:tcPr>
                  <w:tcW w:w="1134" w:type="dxa"/>
                  <w:vAlign w:val="center"/>
                </w:tcPr>
                <w:p w14:paraId="294394D0">
                  <w:pPr>
                    <w:spacing w:line="360" w:lineRule="auto"/>
                    <w:jc w:val="center"/>
                    <w:rPr>
                      <w:rFonts w:ascii="Times New Roman" w:hAnsi="Times New Roman"/>
                      <w:bCs/>
                      <w:szCs w:val="21"/>
                    </w:rPr>
                  </w:pPr>
                  <w:r>
                    <w:rPr>
                      <w:rFonts w:hint="eastAsia" w:ascii="Times New Roman" w:hAnsi="Times New Roman"/>
                      <w:bCs/>
                      <w:szCs w:val="21"/>
                    </w:rPr>
                    <w:t>3</w:t>
                  </w:r>
                </w:p>
              </w:tc>
            </w:tr>
          </w:tbl>
          <w:p w14:paraId="26F83CCE">
            <w:pPr>
              <w:spacing w:line="360" w:lineRule="auto"/>
              <w:ind w:firstLine="480" w:firstLineChars="200"/>
              <w:jc w:val="left"/>
              <w:rPr>
                <w:rFonts w:ascii="Times New Roman" w:hAnsi="Times New Roman"/>
                <w:sz w:val="24"/>
              </w:rPr>
            </w:pPr>
            <w:r>
              <w:rPr>
                <w:rFonts w:ascii="Times New Roman" w:hAnsi="Times New Roman"/>
                <w:sz w:val="24"/>
              </w:rPr>
              <w:t>各类型单车车速预测采用如下公式：</w:t>
            </w:r>
          </w:p>
          <w:p w14:paraId="4AF1CB9C">
            <w:pPr>
              <w:spacing w:line="360" w:lineRule="auto"/>
              <w:ind w:firstLine="480" w:firstLineChars="200"/>
              <w:jc w:val="center"/>
              <w:rPr>
                <w:rFonts w:ascii="Times New Roman" w:hAnsi="Times New Roman"/>
                <w:sz w:val="24"/>
              </w:rPr>
            </w:pPr>
            <w:r>
              <w:rPr>
                <w:rFonts w:ascii="Times New Roman" w:hAnsi="Times New Roman"/>
                <w:sz w:val="24"/>
                <w:vertAlign w:val="subscript"/>
              </w:rPr>
              <w:object>
                <v:shape id="_x0000_i1029" o:spt="75" type="#_x0000_t75" style="height:33.75pt;width:174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p>
          <w:p w14:paraId="2C03D164">
            <w:pPr>
              <w:spacing w:line="360" w:lineRule="auto"/>
              <w:ind w:firstLine="480" w:firstLineChars="200"/>
              <w:jc w:val="center"/>
              <w:rPr>
                <w:rFonts w:ascii="Times New Roman" w:hAnsi="Times New Roman"/>
                <w:sz w:val="24"/>
              </w:rPr>
            </w:pPr>
            <w:r>
              <w:rPr>
                <w:rFonts w:ascii="Times New Roman" w:hAnsi="Times New Roman"/>
                <w:sz w:val="24"/>
                <w:vertAlign w:val="subscript"/>
              </w:rPr>
              <w:object>
                <v:shape id="_x0000_i1030" o:spt="75" type="#_x0000_t75" style="height:18.75pt;width:156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p>
          <w:p w14:paraId="116E9763">
            <w:pPr>
              <w:pStyle w:val="17"/>
              <w:spacing w:line="360" w:lineRule="auto"/>
              <w:ind w:left="0" w:firstLine="480"/>
              <w:rPr>
                <w:sz w:val="24"/>
              </w:rPr>
            </w:pPr>
            <w:r>
              <w:rPr>
                <w:sz w:val="24"/>
              </w:rPr>
              <w:t>式中：</w:t>
            </w:r>
            <w:r>
              <w:rPr>
                <w:i/>
                <w:sz w:val="24"/>
              </w:rPr>
              <w:t>v</w:t>
            </w:r>
            <w:r>
              <w:rPr>
                <w:i/>
                <w:sz w:val="24"/>
                <w:vertAlign w:val="subscript"/>
              </w:rPr>
              <w:t>i</w:t>
            </w:r>
            <w:r>
              <w:rPr>
                <w:sz w:val="24"/>
              </w:rPr>
              <w:t>——</w:t>
            </w:r>
            <w:r>
              <w:rPr>
                <w:i/>
                <w:sz w:val="24"/>
              </w:rPr>
              <w:t>i</w:t>
            </w:r>
            <w:r>
              <w:rPr>
                <w:sz w:val="24"/>
              </w:rPr>
              <w:t>型车预测车速；</w:t>
            </w:r>
          </w:p>
          <w:p w14:paraId="68893A6F">
            <w:pPr>
              <w:pStyle w:val="17"/>
              <w:spacing w:line="360" w:lineRule="auto"/>
              <w:ind w:left="0" w:firstLine="1200" w:firstLineChars="500"/>
              <w:rPr>
                <w:sz w:val="24"/>
              </w:rPr>
            </w:pPr>
            <w:r>
              <w:rPr>
                <w:i/>
                <w:sz w:val="24"/>
              </w:rPr>
              <w:t>k</w:t>
            </w:r>
            <w:r>
              <w:rPr>
                <w:i/>
                <w:sz w:val="24"/>
                <w:vertAlign w:val="subscript"/>
              </w:rPr>
              <w:t>1</w:t>
            </w:r>
            <w:r>
              <w:rPr>
                <w:i/>
                <w:sz w:val="24"/>
              </w:rPr>
              <w:t>、k</w:t>
            </w:r>
            <w:r>
              <w:rPr>
                <w:i/>
                <w:sz w:val="24"/>
                <w:vertAlign w:val="subscript"/>
              </w:rPr>
              <w:t>2</w:t>
            </w:r>
            <w:r>
              <w:rPr>
                <w:i/>
                <w:sz w:val="24"/>
              </w:rPr>
              <w:t>、k</w:t>
            </w:r>
            <w:r>
              <w:rPr>
                <w:i/>
                <w:sz w:val="24"/>
                <w:vertAlign w:val="subscript"/>
              </w:rPr>
              <w:t>3</w:t>
            </w:r>
            <w:r>
              <w:rPr>
                <w:i/>
                <w:sz w:val="24"/>
              </w:rPr>
              <w:t>、k</w:t>
            </w:r>
            <w:r>
              <w:rPr>
                <w:i/>
                <w:sz w:val="24"/>
                <w:vertAlign w:val="subscript"/>
              </w:rPr>
              <w:t>4</w:t>
            </w:r>
            <w:r>
              <w:rPr>
                <w:i/>
                <w:sz w:val="24"/>
              </w:rPr>
              <w:t xml:space="preserve"> </w:t>
            </w:r>
            <w:r>
              <w:rPr>
                <w:sz w:val="24"/>
              </w:rPr>
              <w:t>―― 回归系数</w:t>
            </w:r>
            <w:r>
              <w:rPr>
                <w:spacing w:val="6"/>
                <w:sz w:val="24"/>
              </w:rPr>
              <w:t>；</w:t>
            </w:r>
          </w:p>
          <w:p w14:paraId="051FBB03">
            <w:pPr>
              <w:spacing w:line="360" w:lineRule="auto"/>
              <w:ind w:firstLine="1260" w:firstLineChars="500"/>
              <w:jc w:val="left"/>
              <w:rPr>
                <w:rFonts w:ascii="Times New Roman" w:hAnsi="Times New Roman"/>
                <w:spacing w:val="4"/>
                <w:sz w:val="24"/>
              </w:rPr>
            </w:pPr>
            <w:r>
              <w:rPr>
                <w:rFonts w:ascii="Times New Roman" w:hAnsi="Times New Roman"/>
                <w:spacing w:val="6"/>
                <w:sz w:val="24"/>
              </w:rPr>
              <w:object>
                <v:shape id="_x0000_i1031" o:spt="75" type="#_x0000_t75" style="height:18pt;width:12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ascii="Times New Roman" w:hAnsi="Times New Roman"/>
                <w:spacing w:val="4"/>
                <w:sz w:val="24"/>
              </w:rPr>
              <w:t xml:space="preserve"> —— </w:t>
            </w:r>
            <w:r>
              <w:rPr>
                <w:rFonts w:ascii="Times New Roman" w:hAnsi="Times New Roman"/>
                <w:spacing w:val="6"/>
                <w:sz w:val="24"/>
              </w:rPr>
              <w:t>该车型当量车数；</w:t>
            </w:r>
          </w:p>
          <w:p w14:paraId="21612211">
            <w:pPr>
              <w:spacing w:line="360" w:lineRule="auto"/>
              <w:ind w:firstLine="1134" w:firstLineChars="450"/>
              <w:jc w:val="left"/>
              <w:rPr>
                <w:rFonts w:ascii="Times New Roman" w:hAnsi="Times New Roman"/>
                <w:spacing w:val="4"/>
                <w:sz w:val="24"/>
              </w:rPr>
            </w:pPr>
            <w:r>
              <w:rPr>
                <w:rFonts w:ascii="Times New Roman" w:hAnsi="Times New Roman"/>
                <w:i/>
                <w:spacing w:val="6"/>
                <w:sz w:val="24"/>
              </w:rPr>
              <w:t>N</w:t>
            </w:r>
            <w:r>
              <w:rPr>
                <w:rFonts w:ascii="Times New Roman" w:hAnsi="Times New Roman"/>
                <w:spacing w:val="6"/>
                <w:sz w:val="24"/>
                <w:vertAlign w:val="subscript"/>
              </w:rPr>
              <w:t>单车道小时</w:t>
            </w:r>
            <w:r>
              <w:rPr>
                <w:rFonts w:ascii="Times New Roman" w:hAnsi="Times New Roman"/>
                <w:spacing w:val="4"/>
                <w:sz w:val="24"/>
              </w:rPr>
              <w:t xml:space="preserve"> —— </w:t>
            </w:r>
            <w:r>
              <w:rPr>
                <w:rFonts w:ascii="Times New Roman" w:hAnsi="Times New Roman"/>
                <w:spacing w:val="6"/>
                <w:sz w:val="24"/>
              </w:rPr>
              <w:t>单车道小时车流量；</w:t>
            </w:r>
          </w:p>
          <w:p w14:paraId="08CBEFA0">
            <w:pPr>
              <w:spacing w:line="360" w:lineRule="auto"/>
              <w:ind w:firstLine="1134" w:firstLineChars="450"/>
              <w:jc w:val="left"/>
              <w:rPr>
                <w:rFonts w:ascii="Times New Roman" w:hAnsi="Times New Roman"/>
                <w:spacing w:val="4"/>
                <w:sz w:val="24"/>
              </w:rPr>
            </w:pPr>
            <w:r>
              <w:rPr>
                <w:rFonts w:ascii="Times New Roman" w:hAnsi="Times New Roman"/>
                <w:spacing w:val="6"/>
                <w:sz w:val="24"/>
              </w:rPr>
              <w:object>
                <v:shape id="_x0000_i1032" o:spt="75" type="#_x0000_t75" style="height:18pt;width:12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r>
              <w:rPr>
                <w:rFonts w:ascii="Times New Roman" w:hAnsi="Times New Roman"/>
                <w:spacing w:val="4"/>
                <w:sz w:val="24"/>
              </w:rPr>
              <w:t xml:space="preserve"> —— </w:t>
            </w:r>
            <w:r>
              <w:rPr>
                <w:rFonts w:ascii="Times New Roman" w:hAnsi="Times New Roman"/>
                <w:spacing w:val="6"/>
                <w:sz w:val="24"/>
              </w:rPr>
              <w:t>该车型的车型比；</w:t>
            </w:r>
          </w:p>
          <w:p w14:paraId="55A30D8E">
            <w:pPr>
              <w:spacing w:line="360" w:lineRule="auto"/>
              <w:ind w:firstLine="1008" w:firstLineChars="400"/>
              <w:jc w:val="left"/>
              <w:rPr>
                <w:rFonts w:ascii="Times New Roman" w:hAnsi="Times New Roman"/>
                <w:spacing w:val="6"/>
                <w:sz w:val="24"/>
              </w:rPr>
            </w:pPr>
            <w:r>
              <w:rPr>
                <w:rFonts w:ascii="Times New Roman" w:hAnsi="Times New Roman"/>
                <w:i/>
                <w:spacing w:val="6"/>
                <w:sz w:val="24"/>
              </w:rPr>
              <w:t>m</w:t>
            </w:r>
            <w:r>
              <w:rPr>
                <w:rFonts w:ascii="Times New Roman" w:hAnsi="Times New Roman"/>
                <w:spacing w:val="4"/>
                <w:sz w:val="24"/>
              </w:rPr>
              <w:t xml:space="preserve"> —— </w:t>
            </w:r>
            <w:r>
              <w:rPr>
                <w:rFonts w:ascii="Times New Roman" w:hAnsi="Times New Roman"/>
                <w:spacing w:val="6"/>
                <w:sz w:val="24"/>
              </w:rPr>
              <w:t>其它车型的加权系数；</w:t>
            </w:r>
          </w:p>
          <w:p w14:paraId="7B995AB4">
            <w:pPr>
              <w:spacing w:line="360" w:lineRule="auto"/>
              <w:ind w:firstLine="1008" w:firstLineChars="400"/>
              <w:rPr>
                <w:rFonts w:ascii="Times New Roman" w:hAnsi="Times New Roman"/>
                <w:spacing w:val="4"/>
                <w:sz w:val="24"/>
              </w:rPr>
            </w:pPr>
            <w:r>
              <w:rPr>
                <w:rFonts w:ascii="Times New Roman" w:hAnsi="Times New Roman"/>
                <w:i/>
                <w:spacing w:val="6"/>
                <w:sz w:val="24"/>
              </w:rPr>
              <w:t>V</w:t>
            </w:r>
            <w:r>
              <w:rPr>
                <w:rFonts w:ascii="Times New Roman" w:hAnsi="Times New Roman"/>
                <w:spacing w:val="4"/>
                <w:sz w:val="24"/>
              </w:rPr>
              <w:t xml:space="preserve"> —— 设计车速；</w:t>
            </w:r>
          </w:p>
          <w:p w14:paraId="6ADA9784">
            <w:pPr>
              <w:spacing w:line="360" w:lineRule="auto"/>
              <w:ind w:firstLine="960" w:firstLineChars="400"/>
              <w:rPr>
                <w:rFonts w:ascii="Times New Roman" w:hAnsi="Times New Roman"/>
                <w:sz w:val="24"/>
              </w:rPr>
            </w:pPr>
            <w:r>
              <w:rPr>
                <w:rFonts w:hint="eastAsia" w:ascii="Times New Roman" w:hAnsi="Times New Roman"/>
                <w:i/>
                <w:sz w:val="24"/>
              </w:rPr>
              <w:t>k</w:t>
            </w:r>
            <w:r>
              <w:rPr>
                <w:rFonts w:hint="eastAsia" w:ascii="Times New Roman" w:hAnsi="Times New Roman"/>
                <w:i/>
                <w:sz w:val="24"/>
                <w:vertAlign w:val="subscript"/>
              </w:rPr>
              <w:t>1</w:t>
            </w:r>
            <w:r>
              <w:rPr>
                <w:rFonts w:hint="eastAsia" w:ascii="Times New Roman" w:hAnsi="Times New Roman"/>
                <w:i/>
                <w:sz w:val="24"/>
              </w:rPr>
              <w:t>、k</w:t>
            </w:r>
            <w:r>
              <w:rPr>
                <w:rFonts w:hint="eastAsia" w:ascii="Times New Roman" w:hAnsi="Times New Roman"/>
                <w:i/>
                <w:sz w:val="24"/>
                <w:vertAlign w:val="subscript"/>
              </w:rPr>
              <w:t>2</w:t>
            </w:r>
            <w:r>
              <w:rPr>
                <w:rFonts w:hint="eastAsia" w:ascii="Times New Roman" w:hAnsi="Times New Roman"/>
                <w:i/>
                <w:sz w:val="24"/>
              </w:rPr>
              <w:t>、k</w:t>
            </w:r>
            <w:r>
              <w:rPr>
                <w:rFonts w:hint="eastAsia" w:ascii="Times New Roman" w:hAnsi="Times New Roman"/>
                <w:i/>
                <w:sz w:val="24"/>
                <w:vertAlign w:val="subscript"/>
              </w:rPr>
              <w:t>3</w:t>
            </w:r>
            <w:r>
              <w:rPr>
                <w:rFonts w:hint="eastAsia" w:ascii="Times New Roman" w:hAnsi="Times New Roman"/>
                <w:i/>
                <w:sz w:val="24"/>
              </w:rPr>
              <w:t>、k</w:t>
            </w:r>
            <w:r>
              <w:rPr>
                <w:rFonts w:hint="eastAsia" w:ascii="Times New Roman" w:hAnsi="Times New Roman"/>
                <w:i/>
                <w:sz w:val="24"/>
                <w:vertAlign w:val="subscript"/>
              </w:rPr>
              <w:t>4</w:t>
            </w:r>
            <w:r>
              <w:rPr>
                <w:rFonts w:hint="eastAsia" w:ascii="Times New Roman" w:hAnsi="Times New Roman"/>
                <w:sz w:val="24"/>
              </w:rPr>
              <w:t>分别为系数，如表5-8所示。</w:t>
            </w:r>
            <w:bookmarkStart w:id="9" w:name="_Ref243734896"/>
          </w:p>
          <w:p w14:paraId="7D399656">
            <w:pPr>
              <w:pStyle w:val="75"/>
              <w:spacing w:before="0" w:after="0" w:line="360" w:lineRule="auto"/>
              <w:outlineLvl w:val="9"/>
              <w:rPr>
                <w:rFonts w:eastAsia="宋体"/>
                <w:b/>
                <w:color w:val="auto"/>
              </w:rPr>
            </w:pPr>
            <w:r>
              <w:rPr>
                <w:rFonts w:eastAsia="宋体"/>
                <w:b/>
                <w:color w:val="auto"/>
              </w:rPr>
              <w:t>表</w:t>
            </w:r>
            <w:bookmarkEnd w:id="9"/>
            <w:r>
              <w:rPr>
                <w:rFonts w:eastAsia="宋体"/>
                <w:b/>
                <w:color w:val="auto"/>
              </w:rPr>
              <w:t>5-</w:t>
            </w:r>
            <w:r>
              <w:rPr>
                <w:rFonts w:hint="eastAsia" w:eastAsia="宋体"/>
                <w:b/>
                <w:color w:val="auto"/>
              </w:rPr>
              <w:t>8</w:t>
            </w:r>
            <w:r>
              <w:rPr>
                <w:rFonts w:eastAsia="宋体"/>
                <w:b/>
                <w:color w:val="auto"/>
              </w:rPr>
              <w:t xml:space="preserve">  预测车速常用系数取值表</w:t>
            </w:r>
          </w:p>
          <w:tbl>
            <w:tblPr>
              <w:tblStyle w:val="2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533"/>
              <w:gridCol w:w="1336"/>
              <w:gridCol w:w="1560"/>
              <w:gridCol w:w="1601"/>
              <w:gridCol w:w="1282"/>
            </w:tblGrid>
            <w:tr w14:paraId="303C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8" w:type="dxa"/>
                  <w:vAlign w:val="center"/>
                </w:tcPr>
                <w:p w14:paraId="169691F3">
                  <w:pPr>
                    <w:adjustRightInd w:val="0"/>
                    <w:snapToGrid w:val="0"/>
                    <w:jc w:val="center"/>
                    <w:rPr>
                      <w:rFonts w:ascii="Times New Roman" w:hAnsi="Times New Roman"/>
                      <w:bCs/>
                    </w:rPr>
                  </w:pPr>
                  <w:r>
                    <w:rPr>
                      <w:rFonts w:ascii="Times New Roman" w:hAnsi="Times New Roman"/>
                      <w:bCs/>
                    </w:rPr>
                    <w:t>车型</w:t>
                  </w:r>
                </w:p>
              </w:tc>
              <w:tc>
                <w:tcPr>
                  <w:tcW w:w="1533" w:type="dxa"/>
                  <w:vAlign w:val="center"/>
                </w:tcPr>
                <w:p w14:paraId="065F1352">
                  <w:pPr>
                    <w:pStyle w:val="121"/>
                    <w:adjustRightInd w:val="0"/>
                    <w:snapToGrid w:val="0"/>
                    <w:spacing w:line="240" w:lineRule="auto"/>
                    <w:rPr>
                      <w:bCs/>
                    </w:rPr>
                  </w:pPr>
                  <w:r>
                    <w:rPr>
                      <w:bCs/>
                      <w:i/>
                    </w:rPr>
                    <w:t>k</w:t>
                  </w:r>
                  <w:r>
                    <w:rPr>
                      <w:bCs/>
                      <w:vertAlign w:val="subscript"/>
                    </w:rPr>
                    <w:t>1</w:t>
                  </w:r>
                </w:p>
              </w:tc>
              <w:tc>
                <w:tcPr>
                  <w:tcW w:w="1336" w:type="dxa"/>
                  <w:vAlign w:val="center"/>
                </w:tcPr>
                <w:p w14:paraId="165AA7D8">
                  <w:pPr>
                    <w:adjustRightInd w:val="0"/>
                    <w:snapToGrid w:val="0"/>
                    <w:jc w:val="center"/>
                    <w:rPr>
                      <w:rFonts w:ascii="Times New Roman" w:hAnsi="Times New Roman"/>
                      <w:bCs/>
                    </w:rPr>
                  </w:pPr>
                  <w:r>
                    <w:rPr>
                      <w:rFonts w:ascii="Times New Roman" w:hAnsi="Times New Roman"/>
                      <w:bCs/>
                      <w:i/>
                    </w:rPr>
                    <w:t>k</w:t>
                  </w:r>
                  <w:r>
                    <w:rPr>
                      <w:rFonts w:ascii="Times New Roman" w:hAnsi="Times New Roman"/>
                      <w:bCs/>
                      <w:vertAlign w:val="subscript"/>
                    </w:rPr>
                    <w:t>2</w:t>
                  </w:r>
                </w:p>
              </w:tc>
              <w:tc>
                <w:tcPr>
                  <w:tcW w:w="1560" w:type="dxa"/>
                  <w:vAlign w:val="center"/>
                </w:tcPr>
                <w:p w14:paraId="5FCC90E1">
                  <w:pPr>
                    <w:adjustRightInd w:val="0"/>
                    <w:snapToGrid w:val="0"/>
                    <w:jc w:val="center"/>
                    <w:rPr>
                      <w:rFonts w:ascii="Times New Roman" w:hAnsi="Times New Roman"/>
                      <w:bCs/>
                    </w:rPr>
                  </w:pPr>
                  <w:r>
                    <w:rPr>
                      <w:rFonts w:ascii="Times New Roman" w:hAnsi="Times New Roman"/>
                      <w:bCs/>
                      <w:i/>
                    </w:rPr>
                    <w:t>k</w:t>
                  </w:r>
                  <w:r>
                    <w:rPr>
                      <w:rFonts w:ascii="Times New Roman" w:hAnsi="Times New Roman"/>
                      <w:bCs/>
                      <w:vertAlign w:val="subscript"/>
                    </w:rPr>
                    <w:t>3</w:t>
                  </w:r>
                </w:p>
              </w:tc>
              <w:tc>
                <w:tcPr>
                  <w:tcW w:w="1601" w:type="dxa"/>
                  <w:vAlign w:val="center"/>
                </w:tcPr>
                <w:p w14:paraId="45EF30B3">
                  <w:pPr>
                    <w:adjustRightInd w:val="0"/>
                    <w:snapToGrid w:val="0"/>
                    <w:jc w:val="center"/>
                    <w:rPr>
                      <w:rFonts w:ascii="Times New Roman" w:hAnsi="Times New Roman"/>
                      <w:bCs/>
                    </w:rPr>
                  </w:pPr>
                  <w:r>
                    <w:rPr>
                      <w:rFonts w:ascii="Times New Roman" w:hAnsi="Times New Roman"/>
                      <w:bCs/>
                      <w:i/>
                    </w:rPr>
                    <w:t>k</w:t>
                  </w:r>
                  <w:r>
                    <w:rPr>
                      <w:rFonts w:ascii="Times New Roman" w:hAnsi="Times New Roman"/>
                      <w:bCs/>
                      <w:vertAlign w:val="subscript"/>
                    </w:rPr>
                    <w:t>4</w:t>
                  </w:r>
                </w:p>
              </w:tc>
              <w:tc>
                <w:tcPr>
                  <w:tcW w:w="1282" w:type="dxa"/>
                  <w:vAlign w:val="center"/>
                </w:tcPr>
                <w:p w14:paraId="7D40B7C8">
                  <w:pPr>
                    <w:adjustRightInd w:val="0"/>
                    <w:snapToGrid w:val="0"/>
                    <w:jc w:val="center"/>
                    <w:rPr>
                      <w:rFonts w:ascii="Times New Roman" w:hAnsi="Times New Roman"/>
                      <w:bCs/>
                      <w:i/>
                    </w:rPr>
                  </w:pPr>
                  <w:r>
                    <w:rPr>
                      <w:rFonts w:ascii="Times New Roman" w:hAnsi="Times New Roman"/>
                      <w:bCs/>
                      <w:i/>
                    </w:rPr>
                    <w:t>m</w:t>
                  </w:r>
                </w:p>
              </w:tc>
            </w:tr>
            <w:tr w14:paraId="41A5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8" w:type="dxa"/>
                  <w:vAlign w:val="center"/>
                </w:tcPr>
                <w:p w14:paraId="142B60D4">
                  <w:pPr>
                    <w:adjustRightInd w:val="0"/>
                    <w:snapToGrid w:val="0"/>
                    <w:jc w:val="center"/>
                    <w:rPr>
                      <w:rFonts w:ascii="Times New Roman" w:hAnsi="Times New Roman"/>
                      <w:bCs/>
                    </w:rPr>
                  </w:pPr>
                  <w:r>
                    <w:rPr>
                      <w:rFonts w:ascii="Times New Roman" w:hAnsi="Times New Roman"/>
                      <w:bCs/>
                    </w:rPr>
                    <w:t>小型车</w:t>
                  </w:r>
                </w:p>
              </w:tc>
              <w:tc>
                <w:tcPr>
                  <w:tcW w:w="1533" w:type="dxa"/>
                  <w:vAlign w:val="center"/>
                </w:tcPr>
                <w:p w14:paraId="53E77A83">
                  <w:pPr>
                    <w:adjustRightInd w:val="0"/>
                    <w:snapToGrid w:val="0"/>
                    <w:jc w:val="center"/>
                    <w:rPr>
                      <w:rFonts w:ascii="Times New Roman" w:hAnsi="Times New Roman"/>
                      <w:bCs/>
                    </w:rPr>
                  </w:pPr>
                  <w:r>
                    <w:rPr>
                      <w:rFonts w:ascii="Times New Roman" w:hAnsi="Times New Roman"/>
                      <w:bCs/>
                    </w:rPr>
                    <w:t>-0.061748</w:t>
                  </w:r>
                </w:p>
              </w:tc>
              <w:tc>
                <w:tcPr>
                  <w:tcW w:w="1336" w:type="dxa"/>
                  <w:vAlign w:val="center"/>
                </w:tcPr>
                <w:p w14:paraId="2DE9749E">
                  <w:pPr>
                    <w:adjustRightInd w:val="0"/>
                    <w:snapToGrid w:val="0"/>
                    <w:jc w:val="center"/>
                    <w:rPr>
                      <w:rFonts w:ascii="Times New Roman" w:hAnsi="Times New Roman"/>
                      <w:bCs/>
                    </w:rPr>
                  </w:pPr>
                  <w:r>
                    <w:rPr>
                      <w:rFonts w:ascii="Times New Roman" w:hAnsi="Times New Roman"/>
                      <w:bCs/>
                    </w:rPr>
                    <w:t>149.65</w:t>
                  </w:r>
                </w:p>
              </w:tc>
              <w:tc>
                <w:tcPr>
                  <w:tcW w:w="1560" w:type="dxa"/>
                  <w:vAlign w:val="center"/>
                </w:tcPr>
                <w:p w14:paraId="130912AC">
                  <w:pPr>
                    <w:adjustRightInd w:val="0"/>
                    <w:snapToGrid w:val="0"/>
                    <w:jc w:val="center"/>
                    <w:rPr>
                      <w:rFonts w:ascii="Times New Roman" w:hAnsi="Times New Roman"/>
                      <w:bCs/>
                    </w:rPr>
                  </w:pPr>
                  <w:r>
                    <w:rPr>
                      <w:rFonts w:ascii="Times New Roman" w:hAnsi="Times New Roman"/>
                      <w:bCs/>
                    </w:rPr>
                    <w:t>-0.000023696</w:t>
                  </w:r>
                </w:p>
              </w:tc>
              <w:tc>
                <w:tcPr>
                  <w:tcW w:w="1601" w:type="dxa"/>
                  <w:vAlign w:val="center"/>
                </w:tcPr>
                <w:p w14:paraId="6A59D7A3">
                  <w:pPr>
                    <w:adjustRightInd w:val="0"/>
                    <w:snapToGrid w:val="0"/>
                    <w:jc w:val="center"/>
                    <w:rPr>
                      <w:rFonts w:ascii="Times New Roman" w:hAnsi="Times New Roman"/>
                      <w:bCs/>
                    </w:rPr>
                  </w:pPr>
                  <w:r>
                    <w:rPr>
                      <w:rFonts w:ascii="Times New Roman" w:hAnsi="Times New Roman"/>
                      <w:bCs/>
                    </w:rPr>
                    <w:t>-0.02099</w:t>
                  </w:r>
                </w:p>
              </w:tc>
              <w:tc>
                <w:tcPr>
                  <w:tcW w:w="1282" w:type="dxa"/>
                  <w:vAlign w:val="center"/>
                </w:tcPr>
                <w:p w14:paraId="27C0FC3B">
                  <w:pPr>
                    <w:adjustRightInd w:val="0"/>
                    <w:snapToGrid w:val="0"/>
                    <w:jc w:val="center"/>
                    <w:rPr>
                      <w:rFonts w:ascii="Times New Roman" w:hAnsi="Times New Roman"/>
                      <w:bCs/>
                    </w:rPr>
                  </w:pPr>
                  <w:r>
                    <w:rPr>
                      <w:rFonts w:ascii="Times New Roman" w:hAnsi="Times New Roman"/>
                      <w:bCs/>
                    </w:rPr>
                    <w:t>1.2102</w:t>
                  </w:r>
                </w:p>
              </w:tc>
            </w:tr>
            <w:tr w14:paraId="2CE5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8" w:type="dxa"/>
                  <w:vAlign w:val="center"/>
                </w:tcPr>
                <w:p w14:paraId="3A21FFD5">
                  <w:pPr>
                    <w:adjustRightInd w:val="0"/>
                    <w:snapToGrid w:val="0"/>
                    <w:jc w:val="center"/>
                    <w:rPr>
                      <w:rFonts w:ascii="Times New Roman" w:hAnsi="Times New Roman"/>
                      <w:bCs/>
                    </w:rPr>
                  </w:pPr>
                  <w:r>
                    <w:rPr>
                      <w:rFonts w:ascii="Times New Roman" w:hAnsi="Times New Roman"/>
                      <w:bCs/>
                    </w:rPr>
                    <w:t>中型车</w:t>
                  </w:r>
                </w:p>
              </w:tc>
              <w:tc>
                <w:tcPr>
                  <w:tcW w:w="1533" w:type="dxa"/>
                  <w:vAlign w:val="center"/>
                </w:tcPr>
                <w:p w14:paraId="12A64D3F">
                  <w:pPr>
                    <w:adjustRightInd w:val="0"/>
                    <w:snapToGrid w:val="0"/>
                    <w:jc w:val="center"/>
                    <w:rPr>
                      <w:rFonts w:ascii="Times New Roman" w:hAnsi="Times New Roman"/>
                      <w:bCs/>
                    </w:rPr>
                  </w:pPr>
                  <w:r>
                    <w:rPr>
                      <w:rFonts w:ascii="Times New Roman" w:hAnsi="Times New Roman"/>
                      <w:bCs/>
                    </w:rPr>
                    <w:t>-0.057537</w:t>
                  </w:r>
                </w:p>
              </w:tc>
              <w:tc>
                <w:tcPr>
                  <w:tcW w:w="1336" w:type="dxa"/>
                  <w:vAlign w:val="center"/>
                </w:tcPr>
                <w:p w14:paraId="40257903">
                  <w:pPr>
                    <w:adjustRightInd w:val="0"/>
                    <w:snapToGrid w:val="0"/>
                    <w:jc w:val="center"/>
                    <w:rPr>
                      <w:rFonts w:ascii="Times New Roman" w:hAnsi="Times New Roman"/>
                      <w:bCs/>
                    </w:rPr>
                  </w:pPr>
                  <w:r>
                    <w:rPr>
                      <w:rFonts w:ascii="Times New Roman" w:hAnsi="Times New Roman"/>
                      <w:bCs/>
                    </w:rPr>
                    <w:t>149.38</w:t>
                  </w:r>
                </w:p>
              </w:tc>
              <w:tc>
                <w:tcPr>
                  <w:tcW w:w="1560" w:type="dxa"/>
                  <w:vAlign w:val="center"/>
                </w:tcPr>
                <w:p w14:paraId="6823B884">
                  <w:pPr>
                    <w:adjustRightInd w:val="0"/>
                    <w:snapToGrid w:val="0"/>
                    <w:jc w:val="center"/>
                    <w:rPr>
                      <w:rFonts w:ascii="Times New Roman" w:hAnsi="Times New Roman"/>
                      <w:bCs/>
                    </w:rPr>
                  </w:pPr>
                  <w:r>
                    <w:rPr>
                      <w:rFonts w:ascii="Times New Roman" w:hAnsi="Times New Roman"/>
                      <w:bCs/>
                    </w:rPr>
                    <w:t>-0.000016390</w:t>
                  </w:r>
                </w:p>
              </w:tc>
              <w:tc>
                <w:tcPr>
                  <w:tcW w:w="1601" w:type="dxa"/>
                  <w:vAlign w:val="center"/>
                </w:tcPr>
                <w:p w14:paraId="66C64EE0">
                  <w:pPr>
                    <w:adjustRightInd w:val="0"/>
                    <w:snapToGrid w:val="0"/>
                    <w:jc w:val="center"/>
                    <w:rPr>
                      <w:rFonts w:ascii="Times New Roman" w:hAnsi="Times New Roman"/>
                      <w:bCs/>
                    </w:rPr>
                  </w:pPr>
                  <w:r>
                    <w:rPr>
                      <w:rFonts w:ascii="Times New Roman" w:hAnsi="Times New Roman"/>
                      <w:bCs/>
                    </w:rPr>
                    <w:t>-0.01245</w:t>
                  </w:r>
                </w:p>
              </w:tc>
              <w:tc>
                <w:tcPr>
                  <w:tcW w:w="1282" w:type="dxa"/>
                  <w:vAlign w:val="center"/>
                </w:tcPr>
                <w:p w14:paraId="717C9B6E">
                  <w:pPr>
                    <w:adjustRightInd w:val="0"/>
                    <w:snapToGrid w:val="0"/>
                    <w:jc w:val="center"/>
                    <w:rPr>
                      <w:rFonts w:ascii="Times New Roman" w:hAnsi="Times New Roman"/>
                      <w:bCs/>
                    </w:rPr>
                  </w:pPr>
                  <w:r>
                    <w:rPr>
                      <w:rFonts w:ascii="Times New Roman" w:hAnsi="Times New Roman"/>
                      <w:bCs/>
                    </w:rPr>
                    <w:t>0.8044</w:t>
                  </w:r>
                </w:p>
              </w:tc>
            </w:tr>
            <w:tr w14:paraId="4030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8" w:type="dxa"/>
                  <w:vAlign w:val="center"/>
                </w:tcPr>
                <w:p w14:paraId="61EBC817">
                  <w:pPr>
                    <w:adjustRightInd w:val="0"/>
                    <w:snapToGrid w:val="0"/>
                    <w:jc w:val="center"/>
                    <w:rPr>
                      <w:rFonts w:ascii="Times New Roman" w:hAnsi="Times New Roman"/>
                      <w:bCs/>
                    </w:rPr>
                  </w:pPr>
                  <w:r>
                    <w:rPr>
                      <w:rFonts w:ascii="Times New Roman" w:hAnsi="Times New Roman"/>
                      <w:bCs/>
                    </w:rPr>
                    <w:t>大型车</w:t>
                  </w:r>
                </w:p>
              </w:tc>
              <w:tc>
                <w:tcPr>
                  <w:tcW w:w="1533" w:type="dxa"/>
                  <w:vAlign w:val="center"/>
                </w:tcPr>
                <w:p w14:paraId="433629BA">
                  <w:pPr>
                    <w:adjustRightInd w:val="0"/>
                    <w:snapToGrid w:val="0"/>
                    <w:jc w:val="center"/>
                    <w:rPr>
                      <w:rFonts w:ascii="Times New Roman" w:hAnsi="Times New Roman"/>
                      <w:bCs/>
                    </w:rPr>
                  </w:pPr>
                  <w:r>
                    <w:rPr>
                      <w:rFonts w:ascii="Times New Roman" w:hAnsi="Times New Roman"/>
                      <w:bCs/>
                    </w:rPr>
                    <w:t>-0.051900</w:t>
                  </w:r>
                </w:p>
              </w:tc>
              <w:tc>
                <w:tcPr>
                  <w:tcW w:w="1336" w:type="dxa"/>
                  <w:vAlign w:val="center"/>
                </w:tcPr>
                <w:p w14:paraId="7E1FBCBC">
                  <w:pPr>
                    <w:adjustRightInd w:val="0"/>
                    <w:snapToGrid w:val="0"/>
                    <w:jc w:val="center"/>
                    <w:rPr>
                      <w:rFonts w:ascii="Times New Roman" w:hAnsi="Times New Roman"/>
                      <w:bCs/>
                    </w:rPr>
                  </w:pPr>
                  <w:r>
                    <w:rPr>
                      <w:rFonts w:ascii="Times New Roman" w:hAnsi="Times New Roman"/>
                      <w:bCs/>
                    </w:rPr>
                    <w:t>149.39</w:t>
                  </w:r>
                </w:p>
              </w:tc>
              <w:tc>
                <w:tcPr>
                  <w:tcW w:w="1560" w:type="dxa"/>
                  <w:vAlign w:val="center"/>
                </w:tcPr>
                <w:p w14:paraId="631EF102">
                  <w:pPr>
                    <w:adjustRightInd w:val="0"/>
                    <w:snapToGrid w:val="0"/>
                    <w:jc w:val="center"/>
                    <w:rPr>
                      <w:rFonts w:ascii="Times New Roman" w:hAnsi="Times New Roman"/>
                      <w:bCs/>
                    </w:rPr>
                  </w:pPr>
                  <w:r>
                    <w:rPr>
                      <w:rFonts w:ascii="Times New Roman" w:hAnsi="Times New Roman"/>
                      <w:bCs/>
                    </w:rPr>
                    <w:t>-0.000014202</w:t>
                  </w:r>
                </w:p>
              </w:tc>
              <w:tc>
                <w:tcPr>
                  <w:tcW w:w="1601" w:type="dxa"/>
                  <w:vAlign w:val="center"/>
                </w:tcPr>
                <w:p w14:paraId="16DD317B">
                  <w:pPr>
                    <w:adjustRightInd w:val="0"/>
                    <w:snapToGrid w:val="0"/>
                    <w:jc w:val="center"/>
                    <w:rPr>
                      <w:rFonts w:ascii="Times New Roman" w:hAnsi="Times New Roman"/>
                      <w:bCs/>
                    </w:rPr>
                  </w:pPr>
                  <w:r>
                    <w:rPr>
                      <w:rFonts w:ascii="Times New Roman" w:hAnsi="Times New Roman"/>
                      <w:bCs/>
                    </w:rPr>
                    <w:t>-0.01254</w:t>
                  </w:r>
                </w:p>
              </w:tc>
              <w:tc>
                <w:tcPr>
                  <w:tcW w:w="1282" w:type="dxa"/>
                  <w:vAlign w:val="center"/>
                </w:tcPr>
                <w:p w14:paraId="27FEC94A">
                  <w:pPr>
                    <w:adjustRightInd w:val="0"/>
                    <w:snapToGrid w:val="0"/>
                    <w:jc w:val="center"/>
                    <w:rPr>
                      <w:rFonts w:ascii="Times New Roman" w:hAnsi="Times New Roman"/>
                      <w:bCs/>
                    </w:rPr>
                  </w:pPr>
                  <w:r>
                    <w:rPr>
                      <w:rFonts w:ascii="Times New Roman" w:hAnsi="Times New Roman"/>
                      <w:bCs/>
                    </w:rPr>
                    <w:t>0.70957</w:t>
                  </w:r>
                </w:p>
              </w:tc>
            </w:tr>
          </w:tbl>
          <w:p w14:paraId="3533E06F">
            <w:pPr>
              <w:pStyle w:val="75"/>
              <w:spacing w:before="0" w:after="0" w:line="360" w:lineRule="auto"/>
              <w:ind w:firstLine="480" w:firstLineChars="200"/>
              <w:jc w:val="both"/>
              <w:outlineLvl w:val="9"/>
              <w:rPr>
                <w:rFonts w:eastAsia="宋体"/>
                <w:color w:val="auto"/>
                <w:highlight w:val="yellow"/>
              </w:rPr>
            </w:pPr>
            <w:r>
              <w:rPr>
                <w:rFonts w:hint="eastAsia" w:eastAsia="宋体"/>
                <w:color w:val="auto"/>
              </w:rPr>
              <w:t>上式计算出项目营运期小、中、大型车车速预测结果见表 5-9。</w:t>
            </w:r>
          </w:p>
          <w:p w14:paraId="746BD70E">
            <w:pPr>
              <w:pStyle w:val="75"/>
              <w:spacing w:before="0" w:after="0" w:line="360" w:lineRule="auto"/>
              <w:outlineLvl w:val="9"/>
              <w:rPr>
                <w:rFonts w:eastAsia="宋体"/>
                <w:b/>
                <w:color w:val="auto"/>
              </w:rPr>
            </w:pPr>
            <w:r>
              <w:rPr>
                <w:rFonts w:eastAsia="宋体"/>
                <w:b/>
                <w:color w:val="auto"/>
              </w:rPr>
              <w:t>表5-</w:t>
            </w:r>
            <w:r>
              <w:rPr>
                <w:rFonts w:hint="eastAsia" w:eastAsia="宋体"/>
                <w:b/>
                <w:color w:val="auto"/>
              </w:rPr>
              <w:t>9</w:t>
            </w:r>
            <w:r>
              <w:rPr>
                <w:rFonts w:eastAsia="宋体"/>
                <w:b/>
                <w:color w:val="auto"/>
              </w:rPr>
              <w:t xml:space="preserve">  营运期各时段各车型</w:t>
            </w:r>
            <w:r>
              <w:rPr>
                <w:rFonts w:hint="eastAsia" w:eastAsia="宋体"/>
                <w:b/>
                <w:color w:val="auto"/>
              </w:rPr>
              <w:t>平均</w:t>
            </w:r>
            <w:r>
              <w:rPr>
                <w:rFonts w:eastAsia="宋体"/>
                <w:b/>
                <w:color w:val="auto"/>
              </w:rPr>
              <w:t>速度  单位：km/h</w:t>
            </w:r>
          </w:p>
          <w:tbl>
            <w:tblPr>
              <w:tblStyle w:val="29"/>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843"/>
              <w:gridCol w:w="1417"/>
              <w:gridCol w:w="992"/>
              <w:gridCol w:w="953"/>
              <w:gridCol w:w="1002"/>
              <w:gridCol w:w="1003"/>
              <w:gridCol w:w="992"/>
              <w:gridCol w:w="1013"/>
            </w:tblGrid>
            <w:tr w14:paraId="4C4F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restart"/>
                  <w:vAlign w:val="center"/>
                </w:tcPr>
                <w:p w14:paraId="42F55D30">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路段</w:t>
                  </w:r>
                </w:p>
              </w:tc>
              <w:tc>
                <w:tcPr>
                  <w:tcW w:w="1417" w:type="dxa"/>
                  <w:vMerge w:val="restart"/>
                  <w:vAlign w:val="center"/>
                </w:tcPr>
                <w:p w14:paraId="14BD625F">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车型</w:t>
                  </w:r>
                </w:p>
              </w:tc>
              <w:tc>
                <w:tcPr>
                  <w:tcW w:w="1945" w:type="dxa"/>
                  <w:gridSpan w:val="2"/>
                  <w:vAlign w:val="center"/>
                </w:tcPr>
                <w:p w14:paraId="38F6FF8C">
                  <w:pPr>
                    <w:widowControl/>
                    <w:adjustRightInd w:val="0"/>
                    <w:snapToGrid w:val="0"/>
                    <w:jc w:val="center"/>
                    <w:textAlignment w:val="center"/>
                    <w:rPr>
                      <w:rFonts w:ascii="Times New Roman" w:hAnsi="Times New Roman"/>
                      <w:bCs/>
                      <w:kern w:val="0"/>
                      <w:szCs w:val="21"/>
                    </w:rPr>
                  </w:pPr>
                  <w:r>
                    <w:rPr>
                      <w:rFonts w:hint="eastAsia" w:ascii="Times New Roman" w:hAnsi="Times New Roman"/>
                      <w:bCs/>
                      <w:kern w:val="0"/>
                      <w:szCs w:val="21"/>
                    </w:rPr>
                    <w:t>2020年</w:t>
                  </w:r>
                </w:p>
              </w:tc>
              <w:tc>
                <w:tcPr>
                  <w:tcW w:w="2005" w:type="dxa"/>
                  <w:gridSpan w:val="2"/>
                  <w:vAlign w:val="center"/>
                </w:tcPr>
                <w:p w14:paraId="7B207788">
                  <w:pPr>
                    <w:widowControl/>
                    <w:adjustRightInd w:val="0"/>
                    <w:snapToGrid w:val="0"/>
                    <w:jc w:val="center"/>
                    <w:textAlignment w:val="center"/>
                    <w:rPr>
                      <w:rFonts w:ascii="Times New Roman" w:hAnsi="Times New Roman"/>
                      <w:bCs/>
                      <w:kern w:val="0"/>
                      <w:szCs w:val="21"/>
                    </w:rPr>
                  </w:pPr>
                  <w:r>
                    <w:rPr>
                      <w:rFonts w:hint="eastAsia" w:ascii="Times New Roman" w:hAnsi="Times New Roman"/>
                      <w:bCs/>
                      <w:kern w:val="0"/>
                      <w:szCs w:val="21"/>
                    </w:rPr>
                    <w:t>2026年</w:t>
                  </w:r>
                </w:p>
              </w:tc>
              <w:tc>
                <w:tcPr>
                  <w:tcW w:w="2005" w:type="dxa"/>
                  <w:gridSpan w:val="2"/>
                  <w:vAlign w:val="center"/>
                </w:tcPr>
                <w:p w14:paraId="1F3C58CA">
                  <w:pPr>
                    <w:widowControl/>
                    <w:adjustRightInd w:val="0"/>
                    <w:snapToGrid w:val="0"/>
                    <w:jc w:val="center"/>
                    <w:textAlignment w:val="center"/>
                    <w:rPr>
                      <w:rFonts w:ascii="Times New Roman" w:hAnsi="Times New Roman"/>
                      <w:bCs/>
                      <w:szCs w:val="21"/>
                    </w:rPr>
                  </w:pPr>
                  <w:r>
                    <w:rPr>
                      <w:rFonts w:hint="eastAsia" w:ascii="Times New Roman" w:hAnsi="Times New Roman"/>
                      <w:bCs/>
                      <w:kern w:val="0"/>
                      <w:szCs w:val="21"/>
                    </w:rPr>
                    <w:t>2034</w:t>
                  </w:r>
                  <w:r>
                    <w:rPr>
                      <w:rFonts w:ascii="Times New Roman" w:hAnsi="Times New Roman"/>
                      <w:bCs/>
                      <w:kern w:val="0"/>
                      <w:szCs w:val="21"/>
                    </w:rPr>
                    <w:t>年</w:t>
                  </w:r>
                </w:p>
              </w:tc>
            </w:tr>
            <w:tr w14:paraId="71D2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continue"/>
                  <w:vAlign w:val="center"/>
                </w:tcPr>
                <w:p w14:paraId="01BEA99D">
                  <w:pPr>
                    <w:adjustRightInd w:val="0"/>
                    <w:snapToGrid w:val="0"/>
                    <w:jc w:val="center"/>
                    <w:rPr>
                      <w:rFonts w:ascii="Times New Roman" w:hAnsi="Times New Roman"/>
                      <w:bCs/>
                      <w:szCs w:val="21"/>
                    </w:rPr>
                  </w:pPr>
                </w:p>
              </w:tc>
              <w:tc>
                <w:tcPr>
                  <w:tcW w:w="1417" w:type="dxa"/>
                  <w:vMerge w:val="continue"/>
                  <w:vAlign w:val="center"/>
                </w:tcPr>
                <w:p w14:paraId="3A0D0795">
                  <w:pPr>
                    <w:adjustRightInd w:val="0"/>
                    <w:snapToGrid w:val="0"/>
                    <w:jc w:val="center"/>
                    <w:rPr>
                      <w:rFonts w:ascii="Times New Roman" w:hAnsi="Times New Roman"/>
                      <w:bCs/>
                      <w:szCs w:val="21"/>
                    </w:rPr>
                  </w:pPr>
                </w:p>
              </w:tc>
              <w:tc>
                <w:tcPr>
                  <w:tcW w:w="992" w:type="dxa"/>
                  <w:vAlign w:val="center"/>
                </w:tcPr>
                <w:p w14:paraId="7A03234D">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昼</w:t>
                  </w:r>
                </w:p>
              </w:tc>
              <w:tc>
                <w:tcPr>
                  <w:tcW w:w="953" w:type="dxa"/>
                  <w:vAlign w:val="center"/>
                </w:tcPr>
                <w:p w14:paraId="1A8D7D64">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夜</w:t>
                  </w:r>
                </w:p>
              </w:tc>
              <w:tc>
                <w:tcPr>
                  <w:tcW w:w="1002" w:type="dxa"/>
                  <w:vAlign w:val="center"/>
                </w:tcPr>
                <w:p w14:paraId="47EF95C8">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昼</w:t>
                  </w:r>
                </w:p>
              </w:tc>
              <w:tc>
                <w:tcPr>
                  <w:tcW w:w="1003" w:type="dxa"/>
                  <w:vAlign w:val="center"/>
                </w:tcPr>
                <w:p w14:paraId="4A5EA079">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夜</w:t>
                  </w:r>
                </w:p>
              </w:tc>
              <w:tc>
                <w:tcPr>
                  <w:tcW w:w="992" w:type="dxa"/>
                  <w:vAlign w:val="center"/>
                </w:tcPr>
                <w:p w14:paraId="4960CA64">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昼</w:t>
                  </w:r>
                </w:p>
              </w:tc>
              <w:tc>
                <w:tcPr>
                  <w:tcW w:w="1013" w:type="dxa"/>
                  <w:vAlign w:val="center"/>
                </w:tcPr>
                <w:p w14:paraId="7CD14B15">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夜</w:t>
                  </w:r>
                </w:p>
              </w:tc>
            </w:tr>
            <w:tr w14:paraId="4B97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restart"/>
                  <w:vAlign w:val="center"/>
                </w:tcPr>
                <w:p w14:paraId="5B7AE508">
                  <w:pPr>
                    <w:autoSpaceDE w:val="0"/>
                    <w:autoSpaceDN w:val="0"/>
                    <w:adjustRightInd w:val="0"/>
                    <w:snapToGrid w:val="0"/>
                    <w:jc w:val="center"/>
                    <w:rPr>
                      <w:rFonts w:ascii="Times New Roman" w:hAnsi="Times New Roman"/>
                      <w:bCs/>
                      <w:szCs w:val="21"/>
                    </w:rPr>
                  </w:pPr>
                  <w:r>
                    <w:rPr>
                      <w:rFonts w:hint="eastAsia" w:ascii="Times New Roman" w:hAnsi="Times New Roman"/>
                      <w:szCs w:val="21"/>
                    </w:rPr>
                    <w:t>潞盈线—高速公路南连接线</w:t>
                  </w:r>
                </w:p>
              </w:tc>
              <w:tc>
                <w:tcPr>
                  <w:tcW w:w="1417" w:type="dxa"/>
                  <w:vAlign w:val="center"/>
                </w:tcPr>
                <w:p w14:paraId="69D65A30">
                  <w:pPr>
                    <w:widowControl/>
                    <w:adjustRightInd w:val="0"/>
                    <w:snapToGrid w:val="0"/>
                    <w:jc w:val="center"/>
                    <w:textAlignment w:val="center"/>
                    <w:rPr>
                      <w:rFonts w:ascii="Times New Roman" w:hAnsi="Times New Roman"/>
                      <w:szCs w:val="21"/>
                    </w:rPr>
                  </w:pPr>
                  <w:r>
                    <w:rPr>
                      <w:rFonts w:ascii="Times New Roman" w:hAnsi="Times New Roman"/>
                      <w:kern w:val="0"/>
                      <w:szCs w:val="21"/>
                    </w:rPr>
                    <w:t>小型车</w:t>
                  </w:r>
                </w:p>
              </w:tc>
              <w:tc>
                <w:tcPr>
                  <w:tcW w:w="992" w:type="dxa"/>
                  <w:vAlign w:val="center"/>
                </w:tcPr>
                <w:p w14:paraId="64F739B6">
                  <w:pPr>
                    <w:adjustRightInd w:val="0"/>
                    <w:snapToGrid w:val="0"/>
                    <w:jc w:val="center"/>
                    <w:rPr>
                      <w:rFonts w:ascii="Times New Roman" w:hAnsi="Times New Roman"/>
                      <w:sz w:val="22"/>
                    </w:rPr>
                  </w:pPr>
                  <w:r>
                    <w:rPr>
                      <w:rFonts w:hint="eastAsia" w:ascii="Times New Roman" w:hAnsi="Times New Roman"/>
                      <w:sz w:val="22"/>
                    </w:rPr>
                    <w:t>33.31</w:t>
                  </w:r>
                </w:p>
              </w:tc>
              <w:tc>
                <w:tcPr>
                  <w:tcW w:w="953" w:type="dxa"/>
                  <w:vAlign w:val="center"/>
                </w:tcPr>
                <w:p w14:paraId="023B9FFE">
                  <w:pPr>
                    <w:adjustRightInd w:val="0"/>
                    <w:snapToGrid w:val="0"/>
                    <w:jc w:val="center"/>
                    <w:rPr>
                      <w:rFonts w:ascii="Times New Roman" w:hAnsi="Times New Roman"/>
                      <w:sz w:val="22"/>
                    </w:rPr>
                  </w:pPr>
                  <w:r>
                    <w:rPr>
                      <w:rFonts w:hint="eastAsia" w:ascii="Times New Roman" w:hAnsi="Times New Roman"/>
                      <w:sz w:val="22"/>
                    </w:rPr>
                    <w:t>33.90</w:t>
                  </w:r>
                </w:p>
              </w:tc>
              <w:tc>
                <w:tcPr>
                  <w:tcW w:w="1002" w:type="dxa"/>
                  <w:vAlign w:val="center"/>
                </w:tcPr>
                <w:p w14:paraId="4B9903EE">
                  <w:pPr>
                    <w:adjustRightInd w:val="0"/>
                    <w:snapToGrid w:val="0"/>
                    <w:jc w:val="center"/>
                    <w:rPr>
                      <w:rFonts w:ascii="Times New Roman" w:hAnsi="Times New Roman"/>
                      <w:sz w:val="22"/>
                    </w:rPr>
                  </w:pPr>
                  <w:r>
                    <w:rPr>
                      <w:rFonts w:hint="eastAsia" w:ascii="Times New Roman" w:hAnsi="Times New Roman"/>
                      <w:sz w:val="22"/>
                    </w:rPr>
                    <w:t>33.13</w:t>
                  </w:r>
                </w:p>
              </w:tc>
              <w:tc>
                <w:tcPr>
                  <w:tcW w:w="1003" w:type="dxa"/>
                  <w:vAlign w:val="center"/>
                </w:tcPr>
                <w:p w14:paraId="0FFB2324">
                  <w:pPr>
                    <w:adjustRightInd w:val="0"/>
                    <w:snapToGrid w:val="0"/>
                    <w:jc w:val="center"/>
                    <w:rPr>
                      <w:rFonts w:ascii="Times New Roman" w:hAnsi="Times New Roman"/>
                      <w:sz w:val="22"/>
                    </w:rPr>
                  </w:pPr>
                  <w:r>
                    <w:rPr>
                      <w:rFonts w:hint="eastAsia" w:ascii="Times New Roman" w:hAnsi="Times New Roman"/>
                      <w:sz w:val="22"/>
                    </w:rPr>
                    <w:t>33.88</w:t>
                  </w:r>
                </w:p>
              </w:tc>
              <w:tc>
                <w:tcPr>
                  <w:tcW w:w="992" w:type="dxa"/>
                  <w:vAlign w:val="center"/>
                </w:tcPr>
                <w:p w14:paraId="66D7FDED">
                  <w:pPr>
                    <w:adjustRightInd w:val="0"/>
                    <w:snapToGrid w:val="0"/>
                    <w:jc w:val="center"/>
                    <w:rPr>
                      <w:rFonts w:ascii="Times New Roman" w:hAnsi="Times New Roman"/>
                      <w:sz w:val="22"/>
                    </w:rPr>
                  </w:pPr>
                  <w:r>
                    <w:rPr>
                      <w:rFonts w:hint="eastAsia" w:ascii="Times New Roman" w:hAnsi="Times New Roman"/>
                      <w:sz w:val="22"/>
                    </w:rPr>
                    <w:t>32.65</w:t>
                  </w:r>
                </w:p>
              </w:tc>
              <w:tc>
                <w:tcPr>
                  <w:tcW w:w="1013" w:type="dxa"/>
                  <w:vAlign w:val="center"/>
                </w:tcPr>
                <w:p w14:paraId="54787456">
                  <w:pPr>
                    <w:adjustRightInd w:val="0"/>
                    <w:snapToGrid w:val="0"/>
                    <w:jc w:val="center"/>
                    <w:rPr>
                      <w:rFonts w:ascii="Times New Roman" w:hAnsi="Times New Roman"/>
                      <w:sz w:val="22"/>
                    </w:rPr>
                  </w:pPr>
                  <w:r>
                    <w:rPr>
                      <w:rFonts w:hint="eastAsia" w:ascii="Times New Roman" w:hAnsi="Times New Roman"/>
                      <w:sz w:val="22"/>
                    </w:rPr>
                    <w:t>33.83</w:t>
                  </w:r>
                </w:p>
              </w:tc>
            </w:tr>
            <w:tr w14:paraId="6E4D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continue"/>
                  <w:vAlign w:val="center"/>
                </w:tcPr>
                <w:p w14:paraId="1FFB2FCF">
                  <w:pPr>
                    <w:adjustRightInd w:val="0"/>
                    <w:snapToGrid w:val="0"/>
                    <w:jc w:val="center"/>
                    <w:rPr>
                      <w:rFonts w:ascii="Times New Roman" w:hAnsi="Times New Roman"/>
                      <w:szCs w:val="21"/>
                    </w:rPr>
                  </w:pPr>
                </w:p>
              </w:tc>
              <w:tc>
                <w:tcPr>
                  <w:tcW w:w="1417" w:type="dxa"/>
                  <w:vAlign w:val="center"/>
                </w:tcPr>
                <w:p w14:paraId="1922C15A">
                  <w:pPr>
                    <w:widowControl/>
                    <w:adjustRightInd w:val="0"/>
                    <w:snapToGrid w:val="0"/>
                    <w:jc w:val="center"/>
                    <w:textAlignment w:val="center"/>
                    <w:rPr>
                      <w:rFonts w:ascii="Times New Roman" w:hAnsi="Times New Roman"/>
                      <w:szCs w:val="21"/>
                    </w:rPr>
                  </w:pPr>
                  <w:r>
                    <w:rPr>
                      <w:rFonts w:ascii="Times New Roman" w:hAnsi="Times New Roman"/>
                      <w:kern w:val="0"/>
                      <w:szCs w:val="21"/>
                    </w:rPr>
                    <w:t>中型车</w:t>
                  </w:r>
                </w:p>
              </w:tc>
              <w:tc>
                <w:tcPr>
                  <w:tcW w:w="992" w:type="dxa"/>
                  <w:vAlign w:val="center"/>
                </w:tcPr>
                <w:p w14:paraId="28AEDE5A">
                  <w:pPr>
                    <w:adjustRightInd w:val="0"/>
                    <w:snapToGrid w:val="0"/>
                    <w:jc w:val="center"/>
                    <w:rPr>
                      <w:rFonts w:ascii="Times New Roman" w:hAnsi="Times New Roman"/>
                      <w:sz w:val="22"/>
                    </w:rPr>
                  </w:pPr>
                  <w:r>
                    <w:rPr>
                      <w:rFonts w:hint="eastAsia" w:ascii="Times New Roman" w:hAnsi="Times New Roman"/>
                      <w:sz w:val="22"/>
                    </w:rPr>
                    <w:t>23.54</w:t>
                  </w:r>
                </w:p>
              </w:tc>
              <w:tc>
                <w:tcPr>
                  <w:tcW w:w="953" w:type="dxa"/>
                  <w:vAlign w:val="center"/>
                </w:tcPr>
                <w:p w14:paraId="4403AB6D">
                  <w:pPr>
                    <w:adjustRightInd w:val="0"/>
                    <w:snapToGrid w:val="0"/>
                    <w:jc w:val="center"/>
                    <w:rPr>
                      <w:rFonts w:ascii="Times New Roman" w:hAnsi="Times New Roman"/>
                      <w:sz w:val="22"/>
                    </w:rPr>
                  </w:pPr>
                  <w:r>
                    <w:rPr>
                      <w:rFonts w:hint="eastAsia" w:ascii="Times New Roman" w:hAnsi="Times New Roman"/>
                      <w:sz w:val="22"/>
                    </w:rPr>
                    <w:t>23.14</w:t>
                  </w:r>
                </w:p>
              </w:tc>
              <w:tc>
                <w:tcPr>
                  <w:tcW w:w="1002" w:type="dxa"/>
                  <w:vAlign w:val="center"/>
                </w:tcPr>
                <w:p w14:paraId="44259E51">
                  <w:pPr>
                    <w:adjustRightInd w:val="0"/>
                    <w:snapToGrid w:val="0"/>
                    <w:jc w:val="center"/>
                    <w:rPr>
                      <w:rFonts w:ascii="Times New Roman" w:hAnsi="Times New Roman"/>
                      <w:sz w:val="22"/>
                    </w:rPr>
                  </w:pPr>
                  <w:r>
                    <w:rPr>
                      <w:rFonts w:hint="eastAsia" w:ascii="Times New Roman" w:hAnsi="Times New Roman"/>
                      <w:sz w:val="22"/>
                    </w:rPr>
                    <w:t>23.63</w:t>
                  </w:r>
                </w:p>
              </w:tc>
              <w:tc>
                <w:tcPr>
                  <w:tcW w:w="1003" w:type="dxa"/>
                  <w:vAlign w:val="center"/>
                </w:tcPr>
                <w:p w14:paraId="23E7A547">
                  <w:pPr>
                    <w:adjustRightInd w:val="0"/>
                    <w:snapToGrid w:val="0"/>
                    <w:jc w:val="center"/>
                    <w:rPr>
                      <w:rFonts w:ascii="Times New Roman" w:hAnsi="Times New Roman"/>
                      <w:sz w:val="22"/>
                    </w:rPr>
                  </w:pPr>
                  <w:r>
                    <w:rPr>
                      <w:rFonts w:hint="eastAsia" w:ascii="Times New Roman" w:hAnsi="Times New Roman"/>
                      <w:sz w:val="22"/>
                    </w:rPr>
                    <w:t>23.17</w:t>
                  </w:r>
                </w:p>
              </w:tc>
              <w:tc>
                <w:tcPr>
                  <w:tcW w:w="992" w:type="dxa"/>
                  <w:vAlign w:val="center"/>
                </w:tcPr>
                <w:p w14:paraId="11C6AF5E">
                  <w:pPr>
                    <w:adjustRightInd w:val="0"/>
                    <w:snapToGrid w:val="0"/>
                    <w:jc w:val="center"/>
                    <w:rPr>
                      <w:rFonts w:ascii="Times New Roman" w:hAnsi="Times New Roman"/>
                      <w:sz w:val="22"/>
                    </w:rPr>
                  </w:pPr>
                  <w:r>
                    <w:rPr>
                      <w:rFonts w:hint="eastAsia" w:ascii="Times New Roman" w:hAnsi="Times New Roman"/>
                      <w:sz w:val="22"/>
                    </w:rPr>
                    <w:t>23.80</w:t>
                  </w:r>
                </w:p>
              </w:tc>
              <w:tc>
                <w:tcPr>
                  <w:tcW w:w="1013" w:type="dxa"/>
                  <w:vAlign w:val="center"/>
                </w:tcPr>
                <w:p w14:paraId="7A1A5D4D">
                  <w:pPr>
                    <w:adjustRightInd w:val="0"/>
                    <w:snapToGrid w:val="0"/>
                    <w:jc w:val="center"/>
                    <w:rPr>
                      <w:rFonts w:ascii="Times New Roman" w:hAnsi="Times New Roman"/>
                      <w:sz w:val="22"/>
                    </w:rPr>
                  </w:pPr>
                  <w:r>
                    <w:rPr>
                      <w:rFonts w:hint="eastAsia" w:ascii="Times New Roman" w:hAnsi="Times New Roman"/>
                      <w:sz w:val="22"/>
                    </w:rPr>
                    <w:t>23.22</w:t>
                  </w:r>
                </w:p>
              </w:tc>
            </w:tr>
            <w:tr w14:paraId="4BF5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continue"/>
                  <w:vAlign w:val="center"/>
                </w:tcPr>
                <w:p w14:paraId="0B9C20E7">
                  <w:pPr>
                    <w:adjustRightInd w:val="0"/>
                    <w:snapToGrid w:val="0"/>
                    <w:jc w:val="center"/>
                    <w:rPr>
                      <w:rFonts w:ascii="Times New Roman" w:hAnsi="Times New Roman"/>
                      <w:szCs w:val="21"/>
                    </w:rPr>
                  </w:pPr>
                </w:p>
              </w:tc>
              <w:tc>
                <w:tcPr>
                  <w:tcW w:w="1417" w:type="dxa"/>
                  <w:vAlign w:val="center"/>
                </w:tcPr>
                <w:p w14:paraId="5A8417CD">
                  <w:pPr>
                    <w:widowControl/>
                    <w:adjustRightInd w:val="0"/>
                    <w:snapToGrid w:val="0"/>
                    <w:jc w:val="center"/>
                    <w:textAlignment w:val="center"/>
                    <w:rPr>
                      <w:rFonts w:ascii="Times New Roman" w:hAnsi="Times New Roman"/>
                      <w:szCs w:val="21"/>
                    </w:rPr>
                  </w:pPr>
                  <w:r>
                    <w:rPr>
                      <w:rFonts w:ascii="Times New Roman" w:hAnsi="Times New Roman"/>
                      <w:kern w:val="0"/>
                      <w:szCs w:val="21"/>
                    </w:rPr>
                    <w:t>大型车</w:t>
                  </w:r>
                </w:p>
              </w:tc>
              <w:tc>
                <w:tcPr>
                  <w:tcW w:w="992" w:type="dxa"/>
                  <w:vAlign w:val="center"/>
                </w:tcPr>
                <w:p w14:paraId="0AC72E11">
                  <w:pPr>
                    <w:adjustRightInd w:val="0"/>
                    <w:snapToGrid w:val="0"/>
                    <w:jc w:val="center"/>
                    <w:rPr>
                      <w:rFonts w:ascii="Times New Roman" w:hAnsi="Times New Roman"/>
                      <w:sz w:val="22"/>
                    </w:rPr>
                  </w:pPr>
                  <w:r>
                    <w:rPr>
                      <w:rFonts w:hint="eastAsia" w:ascii="Times New Roman" w:hAnsi="Times New Roman"/>
                      <w:sz w:val="22"/>
                    </w:rPr>
                    <w:t>23.29</w:t>
                  </w:r>
                </w:p>
              </w:tc>
              <w:tc>
                <w:tcPr>
                  <w:tcW w:w="953" w:type="dxa"/>
                  <w:vAlign w:val="center"/>
                </w:tcPr>
                <w:p w14:paraId="68ABFDF9">
                  <w:pPr>
                    <w:adjustRightInd w:val="0"/>
                    <w:snapToGrid w:val="0"/>
                    <w:jc w:val="center"/>
                    <w:rPr>
                      <w:rFonts w:ascii="Times New Roman" w:hAnsi="Times New Roman"/>
                      <w:sz w:val="22"/>
                    </w:rPr>
                  </w:pPr>
                  <w:r>
                    <w:rPr>
                      <w:rFonts w:hint="eastAsia" w:ascii="Times New Roman" w:hAnsi="Times New Roman"/>
                      <w:sz w:val="22"/>
                    </w:rPr>
                    <w:t>23.23</w:t>
                  </w:r>
                </w:p>
              </w:tc>
              <w:tc>
                <w:tcPr>
                  <w:tcW w:w="1002" w:type="dxa"/>
                  <w:vAlign w:val="center"/>
                </w:tcPr>
                <w:p w14:paraId="2B7DCAFA">
                  <w:pPr>
                    <w:adjustRightInd w:val="0"/>
                    <w:snapToGrid w:val="0"/>
                    <w:jc w:val="center"/>
                    <w:rPr>
                      <w:rFonts w:ascii="Times New Roman" w:hAnsi="Times New Roman"/>
                      <w:sz w:val="22"/>
                    </w:rPr>
                  </w:pPr>
                  <w:r>
                    <w:rPr>
                      <w:rFonts w:hint="eastAsia" w:ascii="Times New Roman" w:hAnsi="Times New Roman"/>
                      <w:sz w:val="22"/>
                    </w:rPr>
                    <w:t>23.31</w:t>
                  </w:r>
                </w:p>
              </w:tc>
              <w:tc>
                <w:tcPr>
                  <w:tcW w:w="1003" w:type="dxa"/>
                  <w:vAlign w:val="center"/>
                </w:tcPr>
                <w:p w14:paraId="2BE35118">
                  <w:pPr>
                    <w:adjustRightInd w:val="0"/>
                    <w:snapToGrid w:val="0"/>
                    <w:jc w:val="center"/>
                    <w:rPr>
                      <w:rFonts w:ascii="Times New Roman" w:hAnsi="Times New Roman"/>
                      <w:sz w:val="22"/>
                    </w:rPr>
                  </w:pPr>
                  <w:r>
                    <w:rPr>
                      <w:rFonts w:hint="eastAsia" w:ascii="Times New Roman" w:hAnsi="Times New Roman"/>
                      <w:sz w:val="22"/>
                    </w:rPr>
                    <w:t>23.23</w:t>
                  </w:r>
                </w:p>
              </w:tc>
              <w:tc>
                <w:tcPr>
                  <w:tcW w:w="992" w:type="dxa"/>
                  <w:vAlign w:val="center"/>
                </w:tcPr>
                <w:p w14:paraId="2DD75979">
                  <w:pPr>
                    <w:adjustRightInd w:val="0"/>
                    <w:snapToGrid w:val="0"/>
                    <w:jc w:val="center"/>
                    <w:rPr>
                      <w:rFonts w:ascii="Times New Roman" w:hAnsi="Times New Roman"/>
                      <w:sz w:val="22"/>
                    </w:rPr>
                  </w:pPr>
                  <w:r>
                    <w:rPr>
                      <w:rFonts w:hint="eastAsia" w:ascii="Times New Roman" w:hAnsi="Times New Roman"/>
                      <w:sz w:val="22"/>
                    </w:rPr>
                    <w:t>23.33</w:t>
                  </w:r>
                </w:p>
              </w:tc>
              <w:tc>
                <w:tcPr>
                  <w:tcW w:w="1013" w:type="dxa"/>
                  <w:vAlign w:val="center"/>
                </w:tcPr>
                <w:p w14:paraId="115AA522">
                  <w:pPr>
                    <w:adjustRightInd w:val="0"/>
                    <w:snapToGrid w:val="0"/>
                    <w:jc w:val="center"/>
                    <w:rPr>
                      <w:rFonts w:ascii="Times New Roman" w:hAnsi="Times New Roman"/>
                      <w:sz w:val="22"/>
                    </w:rPr>
                  </w:pPr>
                  <w:r>
                    <w:rPr>
                      <w:rFonts w:hint="eastAsia" w:ascii="Times New Roman" w:hAnsi="Times New Roman"/>
                      <w:sz w:val="22"/>
                    </w:rPr>
                    <w:t>23.24</w:t>
                  </w:r>
                </w:p>
              </w:tc>
            </w:tr>
            <w:tr w14:paraId="7450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restart"/>
                  <w:vAlign w:val="center"/>
                </w:tcPr>
                <w:p w14:paraId="6F912B41">
                  <w:pPr>
                    <w:autoSpaceDE w:val="0"/>
                    <w:autoSpaceDN w:val="0"/>
                    <w:adjustRightInd w:val="0"/>
                    <w:snapToGrid w:val="0"/>
                    <w:jc w:val="center"/>
                    <w:rPr>
                      <w:rFonts w:ascii="Times New Roman" w:hAnsi="Times New Roman"/>
                      <w:bCs/>
                      <w:szCs w:val="21"/>
                    </w:rPr>
                  </w:pPr>
                  <w:r>
                    <w:rPr>
                      <w:rFonts w:hint="eastAsia" w:ascii="Times New Roman" w:hAnsi="Times New Roman"/>
                      <w:szCs w:val="21"/>
                    </w:rPr>
                    <w:t>高速公路南连接线—高速公路北连接线</w:t>
                  </w:r>
                </w:p>
              </w:tc>
              <w:tc>
                <w:tcPr>
                  <w:tcW w:w="1417" w:type="dxa"/>
                  <w:vAlign w:val="center"/>
                </w:tcPr>
                <w:p w14:paraId="47DAAD0B">
                  <w:pPr>
                    <w:widowControl/>
                    <w:adjustRightInd w:val="0"/>
                    <w:snapToGrid w:val="0"/>
                    <w:jc w:val="center"/>
                    <w:textAlignment w:val="center"/>
                    <w:rPr>
                      <w:rFonts w:ascii="Times New Roman" w:hAnsi="Times New Roman"/>
                      <w:szCs w:val="21"/>
                    </w:rPr>
                  </w:pPr>
                  <w:r>
                    <w:rPr>
                      <w:rFonts w:ascii="Times New Roman" w:hAnsi="Times New Roman"/>
                      <w:kern w:val="0"/>
                      <w:szCs w:val="21"/>
                    </w:rPr>
                    <w:t>小型车</w:t>
                  </w:r>
                </w:p>
              </w:tc>
              <w:tc>
                <w:tcPr>
                  <w:tcW w:w="992" w:type="dxa"/>
                  <w:vAlign w:val="center"/>
                </w:tcPr>
                <w:p w14:paraId="28EF7D1C">
                  <w:pPr>
                    <w:adjustRightInd w:val="0"/>
                    <w:snapToGrid w:val="0"/>
                    <w:jc w:val="center"/>
                    <w:rPr>
                      <w:rFonts w:ascii="Times New Roman" w:hAnsi="Times New Roman"/>
                      <w:sz w:val="22"/>
                    </w:rPr>
                  </w:pPr>
                  <w:r>
                    <w:rPr>
                      <w:rFonts w:hint="eastAsia" w:ascii="Times New Roman" w:hAnsi="Times New Roman"/>
                      <w:sz w:val="22"/>
                    </w:rPr>
                    <w:t>27.54</w:t>
                  </w:r>
                </w:p>
              </w:tc>
              <w:tc>
                <w:tcPr>
                  <w:tcW w:w="953" w:type="dxa"/>
                  <w:vAlign w:val="center"/>
                </w:tcPr>
                <w:p w14:paraId="546D9CB6">
                  <w:pPr>
                    <w:adjustRightInd w:val="0"/>
                    <w:snapToGrid w:val="0"/>
                    <w:jc w:val="center"/>
                    <w:rPr>
                      <w:rFonts w:ascii="Times New Roman" w:hAnsi="Times New Roman"/>
                      <w:sz w:val="22"/>
                    </w:rPr>
                  </w:pPr>
                  <w:r>
                    <w:rPr>
                      <w:rFonts w:hint="eastAsia" w:ascii="Times New Roman" w:hAnsi="Times New Roman"/>
                      <w:sz w:val="22"/>
                    </w:rPr>
                    <w:t>33.27</w:t>
                  </w:r>
                </w:p>
              </w:tc>
              <w:tc>
                <w:tcPr>
                  <w:tcW w:w="1002" w:type="dxa"/>
                  <w:vAlign w:val="center"/>
                </w:tcPr>
                <w:p w14:paraId="02454424">
                  <w:pPr>
                    <w:adjustRightInd w:val="0"/>
                    <w:snapToGrid w:val="0"/>
                    <w:jc w:val="center"/>
                    <w:rPr>
                      <w:rFonts w:ascii="Times New Roman" w:hAnsi="Times New Roman"/>
                      <w:sz w:val="22"/>
                    </w:rPr>
                  </w:pPr>
                  <w:r>
                    <w:rPr>
                      <w:rFonts w:hint="eastAsia" w:ascii="Times New Roman" w:hAnsi="Times New Roman"/>
                      <w:sz w:val="22"/>
                    </w:rPr>
                    <w:t>26.60</w:t>
                  </w:r>
                </w:p>
              </w:tc>
              <w:tc>
                <w:tcPr>
                  <w:tcW w:w="1003" w:type="dxa"/>
                  <w:vAlign w:val="center"/>
                </w:tcPr>
                <w:p w14:paraId="1E4FE398">
                  <w:pPr>
                    <w:adjustRightInd w:val="0"/>
                    <w:snapToGrid w:val="0"/>
                    <w:jc w:val="center"/>
                    <w:rPr>
                      <w:rFonts w:ascii="Times New Roman" w:hAnsi="Times New Roman"/>
                      <w:sz w:val="22"/>
                    </w:rPr>
                  </w:pPr>
                  <w:r>
                    <w:rPr>
                      <w:rFonts w:hint="eastAsia" w:ascii="Times New Roman" w:hAnsi="Times New Roman"/>
                      <w:sz w:val="22"/>
                    </w:rPr>
                    <w:t>33.18</w:t>
                  </w:r>
                </w:p>
              </w:tc>
              <w:tc>
                <w:tcPr>
                  <w:tcW w:w="992" w:type="dxa"/>
                  <w:vAlign w:val="center"/>
                </w:tcPr>
                <w:p w14:paraId="6E19C3BC">
                  <w:pPr>
                    <w:adjustRightInd w:val="0"/>
                    <w:snapToGrid w:val="0"/>
                    <w:jc w:val="center"/>
                    <w:rPr>
                      <w:rFonts w:ascii="Times New Roman" w:hAnsi="Times New Roman"/>
                      <w:sz w:val="22"/>
                    </w:rPr>
                  </w:pPr>
                  <w:r>
                    <w:rPr>
                      <w:rFonts w:hint="eastAsia" w:ascii="Times New Roman" w:hAnsi="Times New Roman"/>
                      <w:sz w:val="22"/>
                    </w:rPr>
                    <w:t>23.63</w:t>
                  </w:r>
                </w:p>
              </w:tc>
              <w:tc>
                <w:tcPr>
                  <w:tcW w:w="1013" w:type="dxa"/>
                  <w:vAlign w:val="center"/>
                </w:tcPr>
                <w:p w14:paraId="0FFD536D">
                  <w:pPr>
                    <w:adjustRightInd w:val="0"/>
                    <w:snapToGrid w:val="0"/>
                    <w:jc w:val="center"/>
                    <w:rPr>
                      <w:rFonts w:ascii="Times New Roman" w:hAnsi="Times New Roman"/>
                      <w:sz w:val="22"/>
                    </w:rPr>
                  </w:pPr>
                  <w:r>
                    <w:rPr>
                      <w:rFonts w:hint="eastAsia" w:ascii="Times New Roman" w:hAnsi="Times New Roman"/>
                      <w:sz w:val="22"/>
                    </w:rPr>
                    <w:t>32.83</w:t>
                  </w:r>
                </w:p>
              </w:tc>
            </w:tr>
            <w:tr w14:paraId="69A4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continue"/>
                  <w:vAlign w:val="center"/>
                </w:tcPr>
                <w:p w14:paraId="35EB4015">
                  <w:pPr>
                    <w:adjustRightInd w:val="0"/>
                    <w:snapToGrid w:val="0"/>
                    <w:jc w:val="center"/>
                    <w:rPr>
                      <w:rFonts w:ascii="Times New Roman" w:hAnsi="Times New Roman"/>
                      <w:szCs w:val="21"/>
                    </w:rPr>
                  </w:pPr>
                </w:p>
              </w:tc>
              <w:tc>
                <w:tcPr>
                  <w:tcW w:w="1417" w:type="dxa"/>
                  <w:vAlign w:val="center"/>
                </w:tcPr>
                <w:p w14:paraId="614BF3EF">
                  <w:pPr>
                    <w:widowControl/>
                    <w:adjustRightInd w:val="0"/>
                    <w:snapToGrid w:val="0"/>
                    <w:jc w:val="center"/>
                    <w:textAlignment w:val="center"/>
                    <w:rPr>
                      <w:rFonts w:ascii="Times New Roman" w:hAnsi="Times New Roman"/>
                      <w:szCs w:val="21"/>
                    </w:rPr>
                  </w:pPr>
                  <w:r>
                    <w:rPr>
                      <w:rFonts w:ascii="Times New Roman" w:hAnsi="Times New Roman"/>
                      <w:kern w:val="0"/>
                      <w:szCs w:val="21"/>
                    </w:rPr>
                    <w:t>中型车</w:t>
                  </w:r>
                </w:p>
              </w:tc>
              <w:tc>
                <w:tcPr>
                  <w:tcW w:w="992" w:type="dxa"/>
                  <w:vAlign w:val="center"/>
                </w:tcPr>
                <w:p w14:paraId="36A666FE">
                  <w:pPr>
                    <w:adjustRightInd w:val="0"/>
                    <w:snapToGrid w:val="0"/>
                    <w:jc w:val="center"/>
                    <w:rPr>
                      <w:rFonts w:ascii="Times New Roman" w:hAnsi="Times New Roman"/>
                      <w:sz w:val="22"/>
                    </w:rPr>
                  </w:pPr>
                  <w:r>
                    <w:rPr>
                      <w:rFonts w:hint="eastAsia" w:ascii="Times New Roman" w:hAnsi="Times New Roman"/>
                      <w:sz w:val="22"/>
                    </w:rPr>
                    <w:t>24.65</w:t>
                  </w:r>
                </w:p>
              </w:tc>
              <w:tc>
                <w:tcPr>
                  <w:tcW w:w="953" w:type="dxa"/>
                  <w:vAlign w:val="center"/>
                </w:tcPr>
                <w:p w14:paraId="103056A8">
                  <w:pPr>
                    <w:adjustRightInd w:val="0"/>
                    <w:snapToGrid w:val="0"/>
                    <w:jc w:val="center"/>
                    <w:rPr>
                      <w:rFonts w:ascii="Times New Roman" w:hAnsi="Times New Roman"/>
                      <w:sz w:val="22"/>
                    </w:rPr>
                  </w:pPr>
                  <w:r>
                    <w:rPr>
                      <w:rFonts w:hint="eastAsia" w:ascii="Times New Roman" w:hAnsi="Times New Roman"/>
                      <w:sz w:val="22"/>
                    </w:rPr>
                    <w:t>23.57</w:t>
                  </w:r>
                </w:p>
              </w:tc>
              <w:tc>
                <w:tcPr>
                  <w:tcW w:w="1002" w:type="dxa"/>
                  <w:vAlign w:val="center"/>
                </w:tcPr>
                <w:p w14:paraId="69B32B51">
                  <w:pPr>
                    <w:adjustRightInd w:val="0"/>
                    <w:snapToGrid w:val="0"/>
                    <w:jc w:val="center"/>
                    <w:rPr>
                      <w:rFonts w:ascii="Times New Roman" w:hAnsi="Times New Roman"/>
                      <w:sz w:val="22"/>
                    </w:rPr>
                  </w:pPr>
                  <w:r>
                    <w:rPr>
                      <w:rFonts w:hint="eastAsia" w:ascii="Times New Roman" w:hAnsi="Times New Roman"/>
                      <w:sz w:val="22"/>
                    </w:rPr>
                    <w:t>24.72</w:t>
                  </w:r>
                </w:p>
              </w:tc>
              <w:tc>
                <w:tcPr>
                  <w:tcW w:w="1003" w:type="dxa"/>
                  <w:vAlign w:val="center"/>
                </w:tcPr>
                <w:p w14:paraId="5DAD02DE">
                  <w:pPr>
                    <w:adjustRightInd w:val="0"/>
                    <w:snapToGrid w:val="0"/>
                    <w:jc w:val="center"/>
                    <w:rPr>
                      <w:rFonts w:ascii="Times New Roman" w:hAnsi="Times New Roman"/>
                      <w:sz w:val="22"/>
                    </w:rPr>
                  </w:pPr>
                  <w:r>
                    <w:rPr>
                      <w:rFonts w:hint="eastAsia" w:ascii="Times New Roman" w:hAnsi="Times New Roman"/>
                      <w:sz w:val="22"/>
                    </w:rPr>
                    <w:t>23.61</w:t>
                  </w:r>
                </w:p>
              </w:tc>
              <w:tc>
                <w:tcPr>
                  <w:tcW w:w="992" w:type="dxa"/>
                  <w:vAlign w:val="center"/>
                </w:tcPr>
                <w:p w14:paraId="1F03D5A2">
                  <w:pPr>
                    <w:adjustRightInd w:val="0"/>
                    <w:snapToGrid w:val="0"/>
                    <w:jc w:val="center"/>
                    <w:rPr>
                      <w:rFonts w:ascii="Times New Roman" w:hAnsi="Times New Roman"/>
                      <w:sz w:val="22"/>
                    </w:rPr>
                  </w:pPr>
                  <w:r>
                    <w:rPr>
                      <w:rFonts w:hint="eastAsia" w:ascii="Times New Roman" w:hAnsi="Times New Roman"/>
                      <w:sz w:val="22"/>
                    </w:rPr>
                    <w:t>24.84</w:t>
                  </w:r>
                </w:p>
              </w:tc>
              <w:tc>
                <w:tcPr>
                  <w:tcW w:w="1013" w:type="dxa"/>
                  <w:vAlign w:val="center"/>
                </w:tcPr>
                <w:p w14:paraId="117B1EE6">
                  <w:pPr>
                    <w:adjustRightInd w:val="0"/>
                    <w:snapToGrid w:val="0"/>
                    <w:jc w:val="center"/>
                    <w:rPr>
                      <w:rFonts w:ascii="Times New Roman" w:hAnsi="Times New Roman"/>
                      <w:sz w:val="22"/>
                    </w:rPr>
                  </w:pPr>
                  <w:r>
                    <w:rPr>
                      <w:rFonts w:hint="eastAsia" w:ascii="Times New Roman" w:hAnsi="Times New Roman"/>
                      <w:sz w:val="22"/>
                    </w:rPr>
                    <w:t>23.75</w:t>
                  </w:r>
                </w:p>
              </w:tc>
            </w:tr>
            <w:tr w14:paraId="7B3A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continue"/>
                  <w:vAlign w:val="center"/>
                </w:tcPr>
                <w:p w14:paraId="4DB52424">
                  <w:pPr>
                    <w:adjustRightInd w:val="0"/>
                    <w:snapToGrid w:val="0"/>
                    <w:jc w:val="center"/>
                    <w:rPr>
                      <w:rFonts w:ascii="Times New Roman" w:hAnsi="Times New Roman"/>
                      <w:szCs w:val="21"/>
                    </w:rPr>
                  </w:pPr>
                </w:p>
              </w:tc>
              <w:tc>
                <w:tcPr>
                  <w:tcW w:w="1417" w:type="dxa"/>
                  <w:vAlign w:val="center"/>
                </w:tcPr>
                <w:p w14:paraId="4F06D1D3">
                  <w:pPr>
                    <w:widowControl/>
                    <w:adjustRightInd w:val="0"/>
                    <w:snapToGrid w:val="0"/>
                    <w:jc w:val="center"/>
                    <w:textAlignment w:val="center"/>
                    <w:rPr>
                      <w:rFonts w:ascii="Times New Roman" w:hAnsi="Times New Roman"/>
                      <w:szCs w:val="21"/>
                    </w:rPr>
                  </w:pPr>
                  <w:r>
                    <w:rPr>
                      <w:rFonts w:ascii="Times New Roman" w:hAnsi="Times New Roman"/>
                      <w:kern w:val="0"/>
                      <w:szCs w:val="21"/>
                    </w:rPr>
                    <w:t>大型车</w:t>
                  </w:r>
                </w:p>
              </w:tc>
              <w:tc>
                <w:tcPr>
                  <w:tcW w:w="992" w:type="dxa"/>
                  <w:vAlign w:val="center"/>
                </w:tcPr>
                <w:p w14:paraId="5273581C">
                  <w:pPr>
                    <w:adjustRightInd w:val="0"/>
                    <w:snapToGrid w:val="0"/>
                    <w:jc w:val="center"/>
                    <w:rPr>
                      <w:rFonts w:ascii="Times New Roman" w:hAnsi="Times New Roman"/>
                      <w:sz w:val="22"/>
                    </w:rPr>
                  </w:pPr>
                  <w:r>
                    <w:rPr>
                      <w:rFonts w:hint="eastAsia" w:ascii="Times New Roman" w:hAnsi="Times New Roman"/>
                      <w:sz w:val="22"/>
                    </w:rPr>
                    <w:t>23.56</w:t>
                  </w:r>
                </w:p>
              </w:tc>
              <w:tc>
                <w:tcPr>
                  <w:tcW w:w="953" w:type="dxa"/>
                  <w:vAlign w:val="center"/>
                </w:tcPr>
                <w:p w14:paraId="4E76202B">
                  <w:pPr>
                    <w:adjustRightInd w:val="0"/>
                    <w:snapToGrid w:val="0"/>
                    <w:jc w:val="center"/>
                    <w:rPr>
                      <w:rFonts w:ascii="Times New Roman" w:hAnsi="Times New Roman"/>
                      <w:sz w:val="22"/>
                    </w:rPr>
                  </w:pPr>
                  <w:r>
                    <w:rPr>
                      <w:rFonts w:hint="eastAsia" w:ascii="Times New Roman" w:hAnsi="Times New Roman"/>
                      <w:sz w:val="22"/>
                    </w:rPr>
                    <w:t>23.30</w:t>
                  </w:r>
                </w:p>
              </w:tc>
              <w:tc>
                <w:tcPr>
                  <w:tcW w:w="1002" w:type="dxa"/>
                  <w:vAlign w:val="center"/>
                </w:tcPr>
                <w:p w14:paraId="27155DEE">
                  <w:pPr>
                    <w:adjustRightInd w:val="0"/>
                    <w:snapToGrid w:val="0"/>
                    <w:jc w:val="center"/>
                    <w:rPr>
                      <w:rFonts w:ascii="Times New Roman" w:hAnsi="Times New Roman"/>
                      <w:sz w:val="22"/>
                    </w:rPr>
                  </w:pPr>
                  <w:r>
                    <w:rPr>
                      <w:rFonts w:hint="eastAsia" w:ascii="Times New Roman" w:hAnsi="Times New Roman"/>
                      <w:sz w:val="22"/>
                    </w:rPr>
                    <w:t>23.59</w:t>
                  </w:r>
                </w:p>
              </w:tc>
              <w:tc>
                <w:tcPr>
                  <w:tcW w:w="1003" w:type="dxa"/>
                  <w:vAlign w:val="center"/>
                </w:tcPr>
                <w:p w14:paraId="5719000D">
                  <w:pPr>
                    <w:adjustRightInd w:val="0"/>
                    <w:snapToGrid w:val="0"/>
                    <w:jc w:val="center"/>
                    <w:rPr>
                      <w:rFonts w:ascii="Times New Roman" w:hAnsi="Times New Roman"/>
                      <w:sz w:val="22"/>
                    </w:rPr>
                  </w:pPr>
                  <w:r>
                    <w:rPr>
                      <w:rFonts w:hint="eastAsia" w:ascii="Times New Roman" w:hAnsi="Times New Roman"/>
                      <w:sz w:val="22"/>
                    </w:rPr>
                    <w:t>23.31</w:t>
                  </w:r>
                </w:p>
              </w:tc>
              <w:tc>
                <w:tcPr>
                  <w:tcW w:w="992" w:type="dxa"/>
                  <w:vAlign w:val="center"/>
                </w:tcPr>
                <w:p w14:paraId="5845BA97">
                  <w:pPr>
                    <w:adjustRightInd w:val="0"/>
                    <w:snapToGrid w:val="0"/>
                    <w:jc w:val="center"/>
                    <w:rPr>
                      <w:rFonts w:ascii="Times New Roman" w:hAnsi="Times New Roman"/>
                      <w:sz w:val="22"/>
                    </w:rPr>
                  </w:pPr>
                  <w:r>
                    <w:rPr>
                      <w:rFonts w:hint="eastAsia" w:ascii="Times New Roman" w:hAnsi="Times New Roman"/>
                      <w:sz w:val="22"/>
                    </w:rPr>
                    <w:t>23.68</w:t>
                  </w:r>
                </w:p>
              </w:tc>
              <w:tc>
                <w:tcPr>
                  <w:tcW w:w="1013" w:type="dxa"/>
                  <w:vAlign w:val="center"/>
                </w:tcPr>
                <w:p w14:paraId="618D0589">
                  <w:pPr>
                    <w:adjustRightInd w:val="0"/>
                    <w:snapToGrid w:val="0"/>
                    <w:jc w:val="center"/>
                    <w:rPr>
                      <w:rFonts w:ascii="Times New Roman" w:hAnsi="Times New Roman"/>
                      <w:sz w:val="22"/>
                    </w:rPr>
                  </w:pPr>
                  <w:r>
                    <w:rPr>
                      <w:rFonts w:hint="eastAsia" w:ascii="Times New Roman" w:hAnsi="Times New Roman"/>
                      <w:sz w:val="22"/>
                    </w:rPr>
                    <w:t>23.33</w:t>
                  </w:r>
                </w:p>
              </w:tc>
            </w:tr>
            <w:tr w14:paraId="26FD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restart"/>
                  <w:vAlign w:val="center"/>
                </w:tcPr>
                <w:p w14:paraId="34AF7A66">
                  <w:pPr>
                    <w:autoSpaceDE w:val="0"/>
                    <w:autoSpaceDN w:val="0"/>
                    <w:adjustRightInd w:val="0"/>
                    <w:snapToGrid w:val="0"/>
                    <w:jc w:val="center"/>
                    <w:rPr>
                      <w:rFonts w:ascii="Times New Roman" w:hAnsi="Times New Roman"/>
                      <w:bCs/>
                      <w:szCs w:val="21"/>
                    </w:rPr>
                  </w:pPr>
                  <w:r>
                    <w:rPr>
                      <w:rFonts w:hint="eastAsia" w:ascii="Times New Roman" w:hAnsi="Times New Roman"/>
                      <w:szCs w:val="21"/>
                    </w:rPr>
                    <w:t>高速公路北连接线—规划路</w:t>
                  </w:r>
                </w:p>
              </w:tc>
              <w:tc>
                <w:tcPr>
                  <w:tcW w:w="1417" w:type="dxa"/>
                  <w:vAlign w:val="center"/>
                </w:tcPr>
                <w:p w14:paraId="4B8D11BA">
                  <w:pPr>
                    <w:widowControl/>
                    <w:adjustRightInd w:val="0"/>
                    <w:snapToGrid w:val="0"/>
                    <w:jc w:val="center"/>
                    <w:textAlignment w:val="center"/>
                    <w:rPr>
                      <w:rFonts w:ascii="Times New Roman" w:hAnsi="Times New Roman"/>
                      <w:szCs w:val="21"/>
                    </w:rPr>
                  </w:pPr>
                  <w:r>
                    <w:rPr>
                      <w:rFonts w:ascii="Times New Roman" w:hAnsi="Times New Roman"/>
                      <w:kern w:val="0"/>
                      <w:szCs w:val="21"/>
                    </w:rPr>
                    <w:t>小型车</w:t>
                  </w:r>
                </w:p>
              </w:tc>
              <w:tc>
                <w:tcPr>
                  <w:tcW w:w="992" w:type="dxa"/>
                  <w:vAlign w:val="center"/>
                </w:tcPr>
                <w:p w14:paraId="1A7A918F">
                  <w:pPr>
                    <w:adjustRightInd w:val="0"/>
                    <w:snapToGrid w:val="0"/>
                    <w:jc w:val="center"/>
                    <w:rPr>
                      <w:rFonts w:ascii="Times New Roman" w:hAnsi="Times New Roman"/>
                      <w:szCs w:val="21"/>
                    </w:rPr>
                  </w:pPr>
                  <w:r>
                    <w:rPr>
                      <w:rFonts w:hint="eastAsia" w:ascii="Times New Roman" w:hAnsi="Times New Roman"/>
                      <w:szCs w:val="21"/>
                    </w:rPr>
                    <w:t>33.21</w:t>
                  </w:r>
                </w:p>
              </w:tc>
              <w:tc>
                <w:tcPr>
                  <w:tcW w:w="953" w:type="dxa"/>
                  <w:vAlign w:val="center"/>
                </w:tcPr>
                <w:p w14:paraId="6DF1EA46">
                  <w:pPr>
                    <w:adjustRightInd w:val="0"/>
                    <w:snapToGrid w:val="0"/>
                    <w:jc w:val="center"/>
                    <w:rPr>
                      <w:rFonts w:ascii="Times New Roman" w:hAnsi="Times New Roman"/>
                      <w:sz w:val="22"/>
                    </w:rPr>
                  </w:pPr>
                  <w:r>
                    <w:rPr>
                      <w:rFonts w:hint="eastAsia" w:ascii="Times New Roman" w:hAnsi="Times New Roman"/>
                      <w:sz w:val="22"/>
                    </w:rPr>
                    <w:t>33.89</w:t>
                  </w:r>
                </w:p>
              </w:tc>
              <w:tc>
                <w:tcPr>
                  <w:tcW w:w="1002" w:type="dxa"/>
                  <w:vAlign w:val="center"/>
                </w:tcPr>
                <w:p w14:paraId="4EEB699A">
                  <w:pPr>
                    <w:adjustRightInd w:val="0"/>
                    <w:snapToGrid w:val="0"/>
                    <w:jc w:val="center"/>
                    <w:rPr>
                      <w:rFonts w:ascii="Times New Roman" w:hAnsi="Times New Roman"/>
                      <w:szCs w:val="21"/>
                    </w:rPr>
                  </w:pPr>
                  <w:r>
                    <w:rPr>
                      <w:rFonts w:hint="eastAsia" w:ascii="Times New Roman" w:hAnsi="Times New Roman"/>
                      <w:szCs w:val="21"/>
                    </w:rPr>
                    <w:t>32.97</w:t>
                  </w:r>
                </w:p>
              </w:tc>
              <w:tc>
                <w:tcPr>
                  <w:tcW w:w="1003" w:type="dxa"/>
                  <w:vAlign w:val="center"/>
                </w:tcPr>
                <w:p w14:paraId="1D1E9FA3">
                  <w:pPr>
                    <w:adjustRightInd w:val="0"/>
                    <w:snapToGrid w:val="0"/>
                    <w:jc w:val="center"/>
                    <w:rPr>
                      <w:rFonts w:ascii="Times New Roman" w:hAnsi="Times New Roman"/>
                      <w:szCs w:val="21"/>
                    </w:rPr>
                  </w:pPr>
                  <w:r>
                    <w:rPr>
                      <w:rFonts w:hint="eastAsia" w:ascii="Times New Roman" w:hAnsi="Times New Roman"/>
                      <w:szCs w:val="21"/>
                    </w:rPr>
                    <w:t>33.87</w:t>
                  </w:r>
                </w:p>
              </w:tc>
              <w:tc>
                <w:tcPr>
                  <w:tcW w:w="992" w:type="dxa"/>
                  <w:vAlign w:val="center"/>
                </w:tcPr>
                <w:p w14:paraId="549727A6">
                  <w:pPr>
                    <w:adjustRightInd w:val="0"/>
                    <w:snapToGrid w:val="0"/>
                    <w:jc w:val="center"/>
                    <w:rPr>
                      <w:rFonts w:ascii="Times New Roman" w:hAnsi="Times New Roman"/>
                      <w:szCs w:val="21"/>
                    </w:rPr>
                  </w:pPr>
                  <w:r>
                    <w:rPr>
                      <w:rFonts w:hint="eastAsia" w:ascii="Times New Roman" w:hAnsi="Times New Roman"/>
                      <w:szCs w:val="21"/>
                    </w:rPr>
                    <w:t>32.41</w:t>
                  </w:r>
                </w:p>
              </w:tc>
              <w:tc>
                <w:tcPr>
                  <w:tcW w:w="1013" w:type="dxa"/>
                  <w:vAlign w:val="center"/>
                </w:tcPr>
                <w:p w14:paraId="430DF1A4">
                  <w:pPr>
                    <w:adjustRightInd w:val="0"/>
                    <w:snapToGrid w:val="0"/>
                    <w:jc w:val="center"/>
                    <w:rPr>
                      <w:rFonts w:ascii="Times New Roman" w:hAnsi="Times New Roman"/>
                      <w:sz w:val="22"/>
                    </w:rPr>
                  </w:pPr>
                  <w:r>
                    <w:rPr>
                      <w:rFonts w:hint="eastAsia" w:ascii="Times New Roman" w:hAnsi="Times New Roman"/>
                      <w:sz w:val="22"/>
                    </w:rPr>
                    <w:t>33.80</w:t>
                  </w:r>
                </w:p>
              </w:tc>
            </w:tr>
            <w:tr w14:paraId="0A3B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continue"/>
                  <w:vAlign w:val="center"/>
                </w:tcPr>
                <w:p w14:paraId="6BA4A656">
                  <w:pPr>
                    <w:adjustRightInd w:val="0"/>
                    <w:snapToGrid w:val="0"/>
                    <w:jc w:val="center"/>
                    <w:rPr>
                      <w:rFonts w:ascii="Times New Roman" w:hAnsi="Times New Roman"/>
                      <w:szCs w:val="21"/>
                    </w:rPr>
                  </w:pPr>
                </w:p>
              </w:tc>
              <w:tc>
                <w:tcPr>
                  <w:tcW w:w="1417" w:type="dxa"/>
                  <w:vAlign w:val="center"/>
                </w:tcPr>
                <w:p w14:paraId="251E07E3">
                  <w:pPr>
                    <w:widowControl/>
                    <w:adjustRightInd w:val="0"/>
                    <w:snapToGrid w:val="0"/>
                    <w:jc w:val="center"/>
                    <w:textAlignment w:val="center"/>
                    <w:rPr>
                      <w:rFonts w:ascii="Times New Roman" w:hAnsi="Times New Roman"/>
                      <w:szCs w:val="21"/>
                    </w:rPr>
                  </w:pPr>
                  <w:r>
                    <w:rPr>
                      <w:rFonts w:ascii="Times New Roman" w:hAnsi="Times New Roman"/>
                      <w:kern w:val="0"/>
                      <w:szCs w:val="21"/>
                    </w:rPr>
                    <w:t>中型车</w:t>
                  </w:r>
                </w:p>
              </w:tc>
              <w:tc>
                <w:tcPr>
                  <w:tcW w:w="992" w:type="dxa"/>
                  <w:vAlign w:val="center"/>
                </w:tcPr>
                <w:p w14:paraId="4D7F7413">
                  <w:pPr>
                    <w:adjustRightInd w:val="0"/>
                    <w:snapToGrid w:val="0"/>
                    <w:jc w:val="center"/>
                    <w:rPr>
                      <w:rFonts w:ascii="Times New Roman" w:hAnsi="Times New Roman"/>
                      <w:szCs w:val="21"/>
                    </w:rPr>
                  </w:pPr>
                  <w:r>
                    <w:rPr>
                      <w:rFonts w:hint="eastAsia" w:ascii="Times New Roman" w:hAnsi="Times New Roman"/>
                      <w:szCs w:val="21"/>
                    </w:rPr>
                    <w:t>23.59</w:t>
                  </w:r>
                </w:p>
              </w:tc>
              <w:tc>
                <w:tcPr>
                  <w:tcW w:w="953" w:type="dxa"/>
                  <w:vAlign w:val="center"/>
                </w:tcPr>
                <w:p w14:paraId="2F59351F">
                  <w:pPr>
                    <w:adjustRightInd w:val="0"/>
                    <w:snapToGrid w:val="0"/>
                    <w:jc w:val="center"/>
                    <w:rPr>
                      <w:rFonts w:ascii="Times New Roman" w:hAnsi="Times New Roman"/>
                      <w:sz w:val="22"/>
                    </w:rPr>
                  </w:pPr>
                  <w:r>
                    <w:rPr>
                      <w:rFonts w:hint="eastAsia" w:ascii="Times New Roman" w:hAnsi="Times New Roman"/>
                      <w:sz w:val="22"/>
                    </w:rPr>
                    <w:t>23.15</w:t>
                  </w:r>
                </w:p>
              </w:tc>
              <w:tc>
                <w:tcPr>
                  <w:tcW w:w="1002" w:type="dxa"/>
                  <w:vAlign w:val="center"/>
                </w:tcPr>
                <w:p w14:paraId="7AD7DF65">
                  <w:pPr>
                    <w:adjustRightInd w:val="0"/>
                    <w:snapToGrid w:val="0"/>
                    <w:jc w:val="center"/>
                    <w:rPr>
                      <w:rFonts w:ascii="Times New Roman" w:hAnsi="Times New Roman"/>
                      <w:szCs w:val="21"/>
                    </w:rPr>
                  </w:pPr>
                  <w:r>
                    <w:rPr>
                      <w:rFonts w:hint="eastAsia" w:ascii="Times New Roman" w:hAnsi="Times New Roman"/>
                      <w:szCs w:val="21"/>
                    </w:rPr>
                    <w:t>23.69</w:t>
                  </w:r>
                </w:p>
              </w:tc>
              <w:tc>
                <w:tcPr>
                  <w:tcW w:w="1003" w:type="dxa"/>
                  <w:vAlign w:val="center"/>
                </w:tcPr>
                <w:p w14:paraId="2310E847">
                  <w:pPr>
                    <w:adjustRightInd w:val="0"/>
                    <w:snapToGrid w:val="0"/>
                    <w:jc w:val="center"/>
                    <w:rPr>
                      <w:rFonts w:ascii="Times New Roman" w:hAnsi="Times New Roman"/>
                      <w:szCs w:val="21"/>
                    </w:rPr>
                  </w:pPr>
                  <w:r>
                    <w:rPr>
                      <w:rFonts w:hint="eastAsia" w:ascii="Times New Roman" w:hAnsi="Times New Roman"/>
                      <w:szCs w:val="21"/>
                    </w:rPr>
                    <w:t>23.18</w:t>
                  </w:r>
                </w:p>
              </w:tc>
              <w:tc>
                <w:tcPr>
                  <w:tcW w:w="992" w:type="dxa"/>
                  <w:vAlign w:val="center"/>
                </w:tcPr>
                <w:p w14:paraId="09273E0D">
                  <w:pPr>
                    <w:adjustRightInd w:val="0"/>
                    <w:snapToGrid w:val="0"/>
                    <w:jc w:val="center"/>
                    <w:rPr>
                      <w:rFonts w:ascii="Times New Roman" w:hAnsi="Times New Roman"/>
                      <w:szCs w:val="21"/>
                    </w:rPr>
                  </w:pPr>
                  <w:r>
                    <w:rPr>
                      <w:rFonts w:hint="eastAsia" w:ascii="Times New Roman" w:hAnsi="Times New Roman"/>
                      <w:szCs w:val="21"/>
                    </w:rPr>
                    <w:t>23.88</w:t>
                  </w:r>
                </w:p>
              </w:tc>
              <w:tc>
                <w:tcPr>
                  <w:tcW w:w="1013" w:type="dxa"/>
                  <w:vAlign w:val="center"/>
                </w:tcPr>
                <w:p w14:paraId="3FAC27C5">
                  <w:pPr>
                    <w:adjustRightInd w:val="0"/>
                    <w:snapToGrid w:val="0"/>
                    <w:jc w:val="center"/>
                    <w:rPr>
                      <w:rFonts w:ascii="Times New Roman" w:hAnsi="Times New Roman"/>
                      <w:sz w:val="22"/>
                    </w:rPr>
                  </w:pPr>
                  <w:r>
                    <w:rPr>
                      <w:rFonts w:hint="eastAsia" w:ascii="Times New Roman" w:hAnsi="Times New Roman"/>
                      <w:sz w:val="22"/>
                    </w:rPr>
                    <w:t>23.25</w:t>
                  </w:r>
                </w:p>
              </w:tc>
            </w:tr>
            <w:tr w14:paraId="0C73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43" w:type="dxa"/>
                  <w:vMerge w:val="continue"/>
                  <w:vAlign w:val="center"/>
                </w:tcPr>
                <w:p w14:paraId="44117FD1">
                  <w:pPr>
                    <w:adjustRightInd w:val="0"/>
                    <w:snapToGrid w:val="0"/>
                    <w:jc w:val="center"/>
                    <w:rPr>
                      <w:rFonts w:ascii="Times New Roman" w:hAnsi="Times New Roman"/>
                      <w:szCs w:val="21"/>
                    </w:rPr>
                  </w:pPr>
                </w:p>
              </w:tc>
              <w:tc>
                <w:tcPr>
                  <w:tcW w:w="1417" w:type="dxa"/>
                  <w:vAlign w:val="center"/>
                </w:tcPr>
                <w:p w14:paraId="7335D93F">
                  <w:pPr>
                    <w:widowControl/>
                    <w:adjustRightInd w:val="0"/>
                    <w:snapToGrid w:val="0"/>
                    <w:jc w:val="center"/>
                    <w:textAlignment w:val="center"/>
                    <w:rPr>
                      <w:rFonts w:ascii="Times New Roman" w:hAnsi="Times New Roman"/>
                      <w:szCs w:val="21"/>
                    </w:rPr>
                  </w:pPr>
                  <w:r>
                    <w:rPr>
                      <w:rFonts w:ascii="Times New Roman" w:hAnsi="Times New Roman"/>
                      <w:kern w:val="0"/>
                      <w:szCs w:val="21"/>
                    </w:rPr>
                    <w:t>大型车</w:t>
                  </w:r>
                </w:p>
              </w:tc>
              <w:tc>
                <w:tcPr>
                  <w:tcW w:w="992" w:type="dxa"/>
                  <w:vAlign w:val="center"/>
                </w:tcPr>
                <w:p w14:paraId="00D6C43D">
                  <w:pPr>
                    <w:adjustRightInd w:val="0"/>
                    <w:snapToGrid w:val="0"/>
                    <w:jc w:val="center"/>
                    <w:rPr>
                      <w:rFonts w:ascii="Times New Roman" w:hAnsi="Times New Roman"/>
                      <w:szCs w:val="21"/>
                    </w:rPr>
                  </w:pPr>
                  <w:r>
                    <w:rPr>
                      <w:rFonts w:hint="eastAsia" w:ascii="Times New Roman" w:hAnsi="Times New Roman"/>
                      <w:szCs w:val="21"/>
                    </w:rPr>
                    <w:t>23.30</w:t>
                  </w:r>
                </w:p>
              </w:tc>
              <w:tc>
                <w:tcPr>
                  <w:tcW w:w="953" w:type="dxa"/>
                  <w:vAlign w:val="center"/>
                </w:tcPr>
                <w:p w14:paraId="32AAB7DC">
                  <w:pPr>
                    <w:adjustRightInd w:val="0"/>
                    <w:snapToGrid w:val="0"/>
                    <w:jc w:val="center"/>
                    <w:rPr>
                      <w:rFonts w:ascii="Times New Roman" w:hAnsi="Times New Roman"/>
                      <w:sz w:val="22"/>
                    </w:rPr>
                  </w:pPr>
                  <w:r>
                    <w:rPr>
                      <w:rFonts w:hint="eastAsia" w:ascii="Times New Roman" w:hAnsi="Times New Roman"/>
                      <w:sz w:val="22"/>
                    </w:rPr>
                    <w:t>23.23</w:t>
                  </w:r>
                </w:p>
              </w:tc>
              <w:tc>
                <w:tcPr>
                  <w:tcW w:w="1002" w:type="dxa"/>
                  <w:vAlign w:val="center"/>
                </w:tcPr>
                <w:p w14:paraId="798B954F">
                  <w:pPr>
                    <w:adjustRightInd w:val="0"/>
                    <w:snapToGrid w:val="0"/>
                    <w:jc w:val="center"/>
                    <w:rPr>
                      <w:rFonts w:ascii="Times New Roman" w:hAnsi="Times New Roman"/>
                      <w:szCs w:val="21"/>
                    </w:rPr>
                  </w:pPr>
                  <w:r>
                    <w:rPr>
                      <w:rFonts w:hint="eastAsia" w:ascii="Times New Roman" w:hAnsi="Times New Roman"/>
                      <w:szCs w:val="21"/>
                    </w:rPr>
                    <w:t>23.32</w:t>
                  </w:r>
                </w:p>
              </w:tc>
              <w:tc>
                <w:tcPr>
                  <w:tcW w:w="1003" w:type="dxa"/>
                  <w:vAlign w:val="center"/>
                </w:tcPr>
                <w:p w14:paraId="168F5AFD">
                  <w:pPr>
                    <w:adjustRightInd w:val="0"/>
                    <w:snapToGrid w:val="0"/>
                    <w:jc w:val="center"/>
                    <w:rPr>
                      <w:rFonts w:ascii="Times New Roman" w:hAnsi="Times New Roman"/>
                      <w:szCs w:val="21"/>
                    </w:rPr>
                  </w:pPr>
                  <w:r>
                    <w:rPr>
                      <w:rFonts w:hint="eastAsia" w:ascii="Times New Roman" w:hAnsi="Times New Roman"/>
                      <w:szCs w:val="21"/>
                    </w:rPr>
                    <w:t>23.23</w:t>
                  </w:r>
                </w:p>
              </w:tc>
              <w:tc>
                <w:tcPr>
                  <w:tcW w:w="992" w:type="dxa"/>
                  <w:vAlign w:val="center"/>
                </w:tcPr>
                <w:p w14:paraId="3F57C72A">
                  <w:pPr>
                    <w:adjustRightInd w:val="0"/>
                    <w:snapToGrid w:val="0"/>
                    <w:jc w:val="center"/>
                    <w:rPr>
                      <w:rFonts w:ascii="Times New Roman" w:hAnsi="Times New Roman"/>
                      <w:szCs w:val="21"/>
                    </w:rPr>
                  </w:pPr>
                  <w:r>
                    <w:rPr>
                      <w:rFonts w:hint="eastAsia" w:ascii="Times New Roman" w:hAnsi="Times New Roman"/>
                      <w:szCs w:val="21"/>
                    </w:rPr>
                    <w:t>23.35</w:t>
                  </w:r>
                </w:p>
              </w:tc>
              <w:tc>
                <w:tcPr>
                  <w:tcW w:w="1013" w:type="dxa"/>
                  <w:vAlign w:val="center"/>
                </w:tcPr>
                <w:p w14:paraId="4ED0DC5B">
                  <w:pPr>
                    <w:adjustRightInd w:val="0"/>
                    <w:snapToGrid w:val="0"/>
                    <w:jc w:val="center"/>
                    <w:rPr>
                      <w:rFonts w:ascii="Times New Roman" w:hAnsi="Times New Roman"/>
                      <w:sz w:val="22"/>
                    </w:rPr>
                  </w:pPr>
                  <w:r>
                    <w:rPr>
                      <w:rFonts w:hint="eastAsia" w:ascii="Times New Roman" w:hAnsi="Times New Roman"/>
                      <w:sz w:val="22"/>
                    </w:rPr>
                    <w:t>23.24</w:t>
                  </w:r>
                </w:p>
              </w:tc>
            </w:tr>
          </w:tbl>
          <w:p w14:paraId="776C810D">
            <w:pPr>
              <w:spacing w:line="360" w:lineRule="auto"/>
              <w:ind w:firstLine="480" w:firstLineChars="200"/>
              <w:rPr>
                <w:rFonts w:ascii="Times New Roman" w:hAnsi="Times New Roman"/>
                <w:sz w:val="24"/>
              </w:rPr>
            </w:pPr>
            <w:r>
              <w:rPr>
                <w:rFonts w:hint="eastAsia" w:ascii="Times New Roman" w:hAnsi="Times New Roman"/>
                <w:sz w:val="24"/>
              </w:rPr>
              <w:t>项目</w:t>
            </w:r>
            <w:r>
              <w:rPr>
                <w:rFonts w:ascii="Times New Roman" w:hAnsi="Times New Roman"/>
                <w:sz w:val="24"/>
              </w:rPr>
              <w:t>单车行驶辐射噪声级</w:t>
            </w:r>
            <w:r>
              <w:rPr>
                <w:rFonts w:hint="eastAsia" w:ascii="Times New Roman" w:hAnsi="Times New Roman"/>
                <w:sz w:val="24"/>
              </w:rPr>
              <w:t>计算如下：</w:t>
            </w:r>
          </w:p>
          <w:p w14:paraId="3E8503AE">
            <w:pPr>
              <w:spacing w:line="360" w:lineRule="auto"/>
              <w:ind w:firstLine="480" w:firstLineChars="200"/>
              <w:rPr>
                <w:rFonts w:ascii="Times New Roman" w:hAnsi="Times New Roman"/>
                <w:sz w:val="24"/>
              </w:rPr>
            </w:pPr>
            <w:r>
              <w:rPr>
                <w:rFonts w:ascii="Times New Roman" w:hAnsi="Times New Roman"/>
                <w:sz w:val="24"/>
              </w:rPr>
              <w:t>车辆在参照点（7.5m处）的平均辐射噪声级L</w:t>
            </w:r>
            <w:r>
              <w:rPr>
                <w:rFonts w:ascii="Times New Roman" w:hAnsi="Times New Roman"/>
                <w:sz w:val="24"/>
                <w:vertAlign w:val="subscript"/>
              </w:rPr>
              <w:t>0i</w:t>
            </w:r>
            <w:r>
              <w:rPr>
                <w:rFonts w:ascii="Times New Roman" w:hAnsi="Times New Roman"/>
                <w:sz w:val="24"/>
              </w:rPr>
              <w:t>按下式计算：</w:t>
            </w:r>
          </w:p>
          <w:p w14:paraId="5800C819">
            <w:pPr>
              <w:spacing w:line="360" w:lineRule="auto"/>
              <w:ind w:firstLine="480" w:firstLineChars="200"/>
              <w:rPr>
                <w:rFonts w:ascii="Times New Roman" w:hAnsi="Times New Roman"/>
                <w:sz w:val="24"/>
              </w:rPr>
            </w:pPr>
            <w:r>
              <w:rPr>
                <w:rFonts w:ascii="Times New Roman" w:hAnsi="Times New Roman"/>
                <w:sz w:val="24"/>
              </w:rPr>
              <w:t>小型车：L</w:t>
            </w:r>
            <w:r>
              <w:rPr>
                <w:rFonts w:ascii="Times New Roman" w:hAnsi="Times New Roman"/>
                <w:sz w:val="24"/>
                <w:vertAlign w:val="subscript"/>
              </w:rPr>
              <w:t>0S</w:t>
            </w:r>
            <w:r>
              <w:rPr>
                <w:rFonts w:ascii="Times New Roman" w:hAnsi="Times New Roman"/>
                <w:sz w:val="24"/>
              </w:rPr>
              <w:t xml:space="preserve"> = 12.6 + 34.73lg V</w:t>
            </w:r>
            <w:r>
              <w:rPr>
                <w:rFonts w:ascii="Times New Roman" w:hAnsi="Times New Roman"/>
                <w:sz w:val="24"/>
                <w:vertAlign w:val="subscript"/>
              </w:rPr>
              <w:t>S</w:t>
            </w:r>
            <w:r>
              <w:rPr>
                <w:rFonts w:ascii="Times New Roman" w:hAnsi="Times New Roman"/>
                <w:sz w:val="24"/>
              </w:rPr>
              <w:t xml:space="preserve"> + ΔL</w:t>
            </w:r>
            <w:r>
              <w:rPr>
                <w:rFonts w:ascii="Times New Roman" w:hAnsi="Times New Roman"/>
                <w:sz w:val="24"/>
                <w:vertAlign w:val="subscript"/>
              </w:rPr>
              <w:t>路面</w:t>
            </w:r>
          </w:p>
          <w:p w14:paraId="6C01BD0C">
            <w:pPr>
              <w:spacing w:line="360" w:lineRule="auto"/>
              <w:ind w:firstLine="480" w:firstLineChars="200"/>
              <w:rPr>
                <w:rFonts w:ascii="Times New Roman" w:hAnsi="Times New Roman"/>
                <w:sz w:val="24"/>
              </w:rPr>
            </w:pPr>
            <w:r>
              <w:rPr>
                <w:rFonts w:ascii="Times New Roman" w:hAnsi="Times New Roman"/>
                <w:sz w:val="24"/>
              </w:rPr>
              <w:t>中型车：L</w:t>
            </w:r>
            <w:r>
              <w:rPr>
                <w:rFonts w:ascii="Times New Roman" w:hAnsi="Times New Roman"/>
                <w:sz w:val="24"/>
                <w:vertAlign w:val="subscript"/>
              </w:rPr>
              <w:t>0M</w:t>
            </w:r>
            <w:r>
              <w:rPr>
                <w:rFonts w:ascii="Times New Roman" w:hAnsi="Times New Roman"/>
                <w:sz w:val="24"/>
              </w:rPr>
              <w:t xml:space="preserve"> = 8.8 + 40.48lg V</w:t>
            </w:r>
            <w:r>
              <w:rPr>
                <w:rFonts w:ascii="Times New Roman" w:hAnsi="Times New Roman"/>
                <w:sz w:val="24"/>
                <w:vertAlign w:val="subscript"/>
              </w:rPr>
              <w:t>M</w:t>
            </w:r>
            <w:r>
              <w:rPr>
                <w:rFonts w:ascii="Times New Roman" w:hAnsi="Times New Roman"/>
                <w:sz w:val="24"/>
              </w:rPr>
              <w:t xml:space="preserve"> + ΔL</w:t>
            </w:r>
            <w:r>
              <w:rPr>
                <w:rFonts w:ascii="Times New Roman" w:hAnsi="Times New Roman"/>
                <w:sz w:val="24"/>
                <w:vertAlign w:val="subscript"/>
              </w:rPr>
              <w:t>坡度</w:t>
            </w:r>
          </w:p>
          <w:p w14:paraId="75924703">
            <w:pPr>
              <w:spacing w:line="360" w:lineRule="auto"/>
              <w:ind w:firstLine="480" w:firstLineChars="200"/>
              <w:rPr>
                <w:rFonts w:ascii="Times New Roman" w:hAnsi="Times New Roman"/>
                <w:sz w:val="24"/>
              </w:rPr>
            </w:pPr>
            <w:r>
              <w:rPr>
                <w:rFonts w:ascii="Times New Roman" w:hAnsi="Times New Roman"/>
                <w:sz w:val="24"/>
              </w:rPr>
              <w:t>大型车：L</w:t>
            </w:r>
            <w:r>
              <w:rPr>
                <w:rFonts w:ascii="Times New Roman" w:hAnsi="Times New Roman"/>
                <w:sz w:val="24"/>
                <w:vertAlign w:val="subscript"/>
              </w:rPr>
              <w:t>0L</w:t>
            </w:r>
            <w:r>
              <w:rPr>
                <w:rFonts w:ascii="Times New Roman" w:hAnsi="Times New Roman"/>
                <w:sz w:val="24"/>
              </w:rPr>
              <w:t xml:space="preserve"> = 22.0 + 36.32lg V</w:t>
            </w:r>
            <w:r>
              <w:rPr>
                <w:rFonts w:ascii="Times New Roman" w:hAnsi="Times New Roman"/>
                <w:sz w:val="24"/>
                <w:vertAlign w:val="subscript"/>
              </w:rPr>
              <w:t>L</w:t>
            </w:r>
            <w:r>
              <w:rPr>
                <w:rFonts w:ascii="Times New Roman" w:hAnsi="Times New Roman"/>
                <w:sz w:val="24"/>
              </w:rPr>
              <w:t xml:space="preserve"> + ΔL</w:t>
            </w:r>
            <w:r>
              <w:rPr>
                <w:rFonts w:ascii="Times New Roman" w:hAnsi="Times New Roman"/>
                <w:sz w:val="24"/>
                <w:vertAlign w:val="subscript"/>
              </w:rPr>
              <w:t>坡度</w:t>
            </w:r>
          </w:p>
          <w:p w14:paraId="7A2777F4">
            <w:pPr>
              <w:spacing w:line="360" w:lineRule="auto"/>
              <w:ind w:firstLine="480" w:firstLineChars="200"/>
              <w:rPr>
                <w:rFonts w:ascii="Times New Roman" w:hAnsi="Times New Roman"/>
                <w:sz w:val="24"/>
              </w:rPr>
            </w:pPr>
            <w:r>
              <w:rPr>
                <w:rFonts w:ascii="Times New Roman" w:hAnsi="Times New Roman"/>
                <w:sz w:val="24"/>
              </w:rPr>
              <w:t>式中，V</w:t>
            </w:r>
            <w:r>
              <w:rPr>
                <w:rFonts w:ascii="Times New Roman" w:hAnsi="Times New Roman"/>
                <w:sz w:val="24"/>
                <w:vertAlign w:val="subscript"/>
              </w:rPr>
              <w:t>i</w:t>
            </w:r>
            <w:r>
              <w:rPr>
                <w:rFonts w:ascii="Times New Roman" w:hAnsi="Times New Roman"/>
                <w:sz w:val="24"/>
              </w:rPr>
              <w:t>——该车型车辆的平均行驶速度，km/h。</w:t>
            </w:r>
          </w:p>
          <w:p w14:paraId="7114D9D8">
            <w:pPr>
              <w:spacing w:line="360" w:lineRule="auto"/>
              <w:ind w:firstLine="480" w:firstLineChars="200"/>
              <w:rPr>
                <w:rFonts w:ascii="Times New Roman" w:hAnsi="Times New Roman"/>
                <w:sz w:val="24"/>
              </w:rPr>
            </w:pPr>
            <w:r>
              <w:rPr>
                <w:rFonts w:hint="eastAsia" w:ascii="Times New Roman" w:hAnsi="Times New Roman"/>
                <w:sz w:val="24"/>
              </w:rPr>
              <w:t>本</w:t>
            </w:r>
            <w:r>
              <w:rPr>
                <w:rFonts w:ascii="Times New Roman" w:hAnsi="Times New Roman"/>
                <w:sz w:val="24"/>
              </w:rPr>
              <w:t>道路纵坡和道路路面引起的交通噪声源强修正量ΔL</w:t>
            </w:r>
            <w:r>
              <w:rPr>
                <w:rFonts w:ascii="Times New Roman" w:hAnsi="Times New Roman"/>
                <w:sz w:val="24"/>
                <w:vertAlign w:val="subscript"/>
              </w:rPr>
              <w:t>坡度</w:t>
            </w:r>
            <w:r>
              <w:rPr>
                <w:rFonts w:ascii="Times New Roman" w:hAnsi="Times New Roman"/>
                <w:sz w:val="24"/>
              </w:rPr>
              <w:t>和ΔL</w:t>
            </w:r>
            <w:r>
              <w:rPr>
                <w:rFonts w:ascii="Times New Roman" w:hAnsi="Times New Roman"/>
                <w:sz w:val="24"/>
                <w:vertAlign w:val="subscript"/>
              </w:rPr>
              <w:t>路面</w:t>
            </w:r>
            <w:r>
              <w:rPr>
                <w:rFonts w:hint="eastAsia" w:ascii="Times New Roman" w:hAnsi="Times New Roman"/>
                <w:sz w:val="24"/>
              </w:rPr>
              <w:t>忽略不计</w:t>
            </w:r>
            <w:r>
              <w:rPr>
                <w:rFonts w:ascii="Times New Roman" w:hAnsi="Times New Roman"/>
                <w:sz w:val="24"/>
              </w:rPr>
              <w:t>。</w:t>
            </w:r>
            <w:r>
              <w:rPr>
                <w:rFonts w:hint="eastAsia" w:ascii="Times New Roman" w:hAnsi="Times New Roman"/>
                <w:sz w:val="24"/>
              </w:rPr>
              <w:t>项目各车型源强计算结果见表5-10。</w:t>
            </w:r>
          </w:p>
          <w:p w14:paraId="66DEACF2">
            <w:pPr>
              <w:spacing w:line="360" w:lineRule="auto"/>
              <w:jc w:val="center"/>
              <w:rPr>
                <w:rFonts w:ascii="Times New Roman" w:hAnsi="Times New Roman"/>
                <w:b/>
                <w:bCs/>
                <w:sz w:val="24"/>
              </w:rPr>
            </w:pPr>
            <w:r>
              <w:rPr>
                <w:rFonts w:ascii="Times New Roman" w:hAnsi="Times New Roman"/>
                <w:b/>
                <w:bCs/>
                <w:sz w:val="24"/>
              </w:rPr>
              <w:t>表</w:t>
            </w:r>
            <w:r>
              <w:rPr>
                <w:rFonts w:hint="eastAsia" w:ascii="Times New Roman" w:hAnsi="Times New Roman"/>
                <w:b/>
                <w:bCs/>
                <w:sz w:val="24"/>
              </w:rPr>
              <w:t>5</w:t>
            </w:r>
            <w:r>
              <w:rPr>
                <w:rFonts w:ascii="Times New Roman" w:hAnsi="Times New Roman"/>
                <w:b/>
                <w:bCs/>
                <w:sz w:val="24"/>
              </w:rPr>
              <w:t>-</w:t>
            </w:r>
            <w:r>
              <w:rPr>
                <w:rFonts w:hint="eastAsia" w:ascii="Times New Roman" w:hAnsi="Times New Roman"/>
                <w:b/>
                <w:bCs/>
                <w:sz w:val="24"/>
              </w:rPr>
              <w:t>10</w:t>
            </w:r>
            <w:r>
              <w:rPr>
                <w:rFonts w:ascii="Times New Roman" w:hAnsi="Times New Roman"/>
                <w:b/>
                <w:bCs/>
                <w:sz w:val="24"/>
              </w:rPr>
              <w:t xml:space="preserve"> </w:t>
            </w:r>
            <w:r>
              <w:rPr>
                <w:rFonts w:hint="eastAsia" w:ascii="Times New Roman" w:hAnsi="Times New Roman"/>
                <w:b/>
                <w:bCs/>
                <w:sz w:val="24"/>
              </w:rPr>
              <w:t xml:space="preserve"> </w:t>
            </w:r>
            <w:r>
              <w:rPr>
                <w:rFonts w:ascii="Times New Roman" w:hAnsi="Times New Roman"/>
                <w:b/>
                <w:bCs/>
                <w:sz w:val="24"/>
              </w:rPr>
              <w:t>各种车型车辆在参照点（7.5m处）的平均辐射噪声级L</w:t>
            </w:r>
            <w:r>
              <w:rPr>
                <w:rFonts w:ascii="Times New Roman" w:hAnsi="Times New Roman"/>
                <w:b/>
                <w:bCs/>
                <w:sz w:val="24"/>
                <w:vertAlign w:val="subscript"/>
              </w:rPr>
              <w:t>0i</w:t>
            </w:r>
          </w:p>
          <w:tbl>
            <w:tblPr>
              <w:tblStyle w:val="29"/>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26"/>
              <w:gridCol w:w="1005"/>
              <w:gridCol w:w="1161"/>
              <w:gridCol w:w="1276"/>
              <w:gridCol w:w="1134"/>
              <w:gridCol w:w="1134"/>
              <w:gridCol w:w="1134"/>
              <w:gridCol w:w="1164"/>
            </w:tblGrid>
            <w:tr w14:paraId="727B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restart"/>
                  <w:vAlign w:val="center"/>
                </w:tcPr>
                <w:p w14:paraId="3154E80E">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路段</w:t>
                  </w:r>
                </w:p>
              </w:tc>
              <w:tc>
                <w:tcPr>
                  <w:tcW w:w="1005" w:type="dxa"/>
                  <w:vMerge w:val="restart"/>
                  <w:vAlign w:val="center"/>
                </w:tcPr>
                <w:p w14:paraId="7D446D50">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车型</w:t>
                  </w:r>
                </w:p>
              </w:tc>
              <w:tc>
                <w:tcPr>
                  <w:tcW w:w="7003" w:type="dxa"/>
                  <w:gridSpan w:val="6"/>
                  <w:vAlign w:val="center"/>
                </w:tcPr>
                <w:p w14:paraId="2ED57201">
                  <w:pPr>
                    <w:widowControl/>
                    <w:adjustRightInd w:val="0"/>
                    <w:snapToGrid w:val="0"/>
                    <w:jc w:val="center"/>
                    <w:textAlignment w:val="center"/>
                    <w:rPr>
                      <w:rFonts w:ascii="Times New Roman" w:hAnsi="Times New Roman"/>
                      <w:bCs/>
                      <w:kern w:val="0"/>
                      <w:szCs w:val="21"/>
                    </w:rPr>
                  </w:pPr>
                  <w:r>
                    <w:rPr>
                      <w:rFonts w:ascii="Times New Roman" w:hAnsi="Times New Roman"/>
                      <w:szCs w:val="21"/>
                    </w:rPr>
                    <w:t>平均辐射噪声级L</w:t>
                  </w:r>
                  <w:r>
                    <w:rPr>
                      <w:rFonts w:ascii="Times New Roman" w:hAnsi="Times New Roman"/>
                      <w:szCs w:val="21"/>
                      <w:vertAlign w:val="subscript"/>
                    </w:rPr>
                    <w:t>0i</w:t>
                  </w:r>
                  <w:r>
                    <w:rPr>
                      <w:rFonts w:ascii="Times New Roman" w:hAnsi="Times New Roman"/>
                      <w:szCs w:val="21"/>
                    </w:rPr>
                    <w:t>值dB（A）</w:t>
                  </w:r>
                </w:p>
              </w:tc>
            </w:tr>
            <w:tr w14:paraId="5372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continue"/>
                  <w:vAlign w:val="center"/>
                </w:tcPr>
                <w:p w14:paraId="23BD0926">
                  <w:pPr>
                    <w:widowControl/>
                    <w:adjustRightInd w:val="0"/>
                    <w:snapToGrid w:val="0"/>
                    <w:jc w:val="center"/>
                    <w:textAlignment w:val="center"/>
                    <w:rPr>
                      <w:rFonts w:ascii="Times New Roman" w:hAnsi="Times New Roman"/>
                      <w:bCs/>
                      <w:szCs w:val="21"/>
                    </w:rPr>
                  </w:pPr>
                </w:p>
              </w:tc>
              <w:tc>
                <w:tcPr>
                  <w:tcW w:w="1005" w:type="dxa"/>
                  <w:vMerge w:val="continue"/>
                  <w:vAlign w:val="center"/>
                </w:tcPr>
                <w:p w14:paraId="4FD9A7A6">
                  <w:pPr>
                    <w:widowControl/>
                    <w:adjustRightInd w:val="0"/>
                    <w:snapToGrid w:val="0"/>
                    <w:jc w:val="center"/>
                    <w:textAlignment w:val="center"/>
                    <w:rPr>
                      <w:rFonts w:ascii="Times New Roman" w:hAnsi="Times New Roman"/>
                      <w:bCs/>
                      <w:szCs w:val="21"/>
                    </w:rPr>
                  </w:pPr>
                </w:p>
              </w:tc>
              <w:tc>
                <w:tcPr>
                  <w:tcW w:w="2437" w:type="dxa"/>
                  <w:gridSpan w:val="2"/>
                  <w:vAlign w:val="center"/>
                </w:tcPr>
                <w:p w14:paraId="0F25449A">
                  <w:pPr>
                    <w:widowControl/>
                    <w:adjustRightInd w:val="0"/>
                    <w:snapToGrid w:val="0"/>
                    <w:jc w:val="center"/>
                    <w:textAlignment w:val="center"/>
                    <w:rPr>
                      <w:rFonts w:ascii="Times New Roman" w:hAnsi="Times New Roman"/>
                      <w:bCs/>
                      <w:kern w:val="0"/>
                      <w:szCs w:val="21"/>
                    </w:rPr>
                  </w:pPr>
                  <w:r>
                    <w:rPr>
                      <w:rFonts w:hint="eastAsia" w:ascii="Times New Roman" w:hAnsi="Times New Roman"/>
                      <w:bCs/>
                      <w:kern w:val="0"/>
                      <w:szCs w:val="21"/>
                    </w:rPr>
                    <w:t>2020年</w:t>
                  </w:r>
                </w:p>
              </w:tc>
              <w:tc>
                <w:tcPr>
                  <w:tcW w:w="2268" w:type="dxa"/>
                  <w:gridSpan w:val="2"/>
                  <w:vAlign w:val="center"/>
                </w:tcPr>
                <w:p w14:paraId="47BF441B">
                  <w:pPr>
                    <w:widowControl/>
                    <w:adjustRightInd w:val="0"/>
                    <w:snapToGrid w:val="0"/>
                    <w:jc w:val="center"/>
                    <w:textAlignment w:val="center"/>
                    <w:rPr>
                      <w:rFonts w:ascii="Times New Roman" w:hAnsi="Times New Roman"/>
                      <w:bCs/>
                      <w:kern w:val="0"/>
                      <w:szCs w:val="21"/>
                    </w:rPr>
                  </w:pPr>
                  <w:r>
                    <w:rPr>
                      <w:rFonts w:hint="eastAsia" w:ascii="Times New Roman" w:hAnsi="Times New Roman"/>
                      <w:bCs/>
                      <w:kern w:val="0"/>
                      <w:szCs w:val="21"/>
                    </w:rPr>
                    <w:t>2026年</w:t>
                  </w:r>
                </w:p>
              </w:tc>
              <w:tc>
                <w:tcPr>
                  <w:tcW w:w="2298" w:type="dxa"/>
                  <w:gridSpan w:val="2"/>
                  <w:vAlign w:val="center"/>
                </w:tcPr>
                <w:p w14:paraId="66362224">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203</w:t>
                  </w:r>
                  <w:r>
                    <w:rPr>
                      <w:rFonts w:hint="eastAsia" w:ascii="Times New Roman" w:hAnsi="Times New Roman"/>
                      <w:bCs/>
                      <w:kern w:val="0"/>
                      <w:szCs w:val="21"/>
                    </w:rPr>
                    <w:t>4</w:t>
                  </w:r>
                  <w:r>
                    <w:rPr>
                      <w:rFonts w:ascii="Times New Roman" w:hAnsi="Times New Roman"/>
                      <w:bCs/>
                      <w:kern w:val="0"/>
                      <w:szCs w:val="21"/>
                    </w:rPr>
                    <w:t>年</w:t>
                  </w:r>
                </w:p>
              </w:tc>
            </w:tr>
            <w:tr w14:paraId="7373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continue"/>
                  <w:vAlign w:val="center"/>
                </w:tcPr>
                <w:p w14:paraId="74102C8E">
                  <w:pPr>
                    <w:adjustRightInd w:val="0"/>
                    <w:snapToGrid w:val="0"/>
                    <w:jc w:val="center"/>
                    <w:rPr>
                      <w:rFonts w:ascii="Times New Roman" w:hAnsi="Times New Roman"/>
                      <w:bCs/>
                      <w:szCs w:val="21"/>
                    </w:rPr>
                  </w:pPr>
                </w:p>
              </w:tc>
              <w:tc>
                <w:tcPr>
                  <w:tcW w:w="1005" w:type="dxa"/>
                  <w:vMerge w:val="continue"/>
                  <w:vAlign w:val="center"/>
                </w:tcPr>
                <w:p w14:paraId="4F325136">
                  <w:pPr>
                    <w:adjustRightInd w:val="0"/>
                    <w:snapToGrid w:val="0"/>
                    <w:jc w:val="center"/>
                    <w:rPr>
                      <w:rFonts w:ascii="Times New Roman" w:hAnsi="Times New Roman"/>
                      <w:bCs/>
                      <w:szCs w:val="21"/>
                    </w:rPr>
                  </w:pPr>
                </w:p>
              </w:tc>
              <w:tc>
                <w:tcPr>
                  <w:tcW w:w="1161" w:type="dxa"/>
                  <w:vAlign w:val="center"/>
                </w:tcPr>
                <w:p w14:paraId="03AF0350">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昼</w:t>
                  </w:r>
                </w:p>
              </w:tc>
              <w:tc>
                <w:tcPr>
                  <w:tcW w:w="1276" w:type="dxa"/>
                  <w:vAlign w:val="center"/>
                </w:tcPr>
                <w:p w14:paraId="6BCDCD4E">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夜</w:t>
                  </w:r>
                </w:p>
              </w:tc>
              <w:tc>
                <w:tcPr>
                  <w:tcW w:w="1134" w:type="dxa"/>
                  <w:vAlign w:val="center"/>
                </w:tcPr>
                <w:p w14:paraId="6F38BD9D">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昼</w:t>
                  </w:r>
                </w:p>
              </w:tc>
              <w:tc>
                <w:tcPr>
                  <w:tcW w:w="1134" w:type="dxa"/>
                  <w:vAlign w:val="center"/>
                </w:tcPr>
                <w:p w14:paraId="6FA0BF1C">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夜</w:t>
                  </w:r>
                </w:p>
              </w:tc>
              <w:tc>
                <w:tcPr>
                  <w:tcW w:w="1134" w:type="dxa"/>
                  <w:vAlign w:val="center"/>
                </w:tcPr>
                <w:p w14:paraId="765D817A">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昼</w:t>
                  </w:r>
                </w:p>
              </w:tc>
              <w:tc>
                <w:tcPr>
                  <w:tcW w:w="1164" w:type="dxa"/>
                  <w:vAlign w:val="center"/>
                </w:tcPr>
                <w:p w14:paraId="2A6FBBC8">
                  <w:pPr>
                    <w:widowControl/>
                    <w:adjustRightInd w:val="0"/>
                    <w:snapToGrid w:val="0"/>
                    <w:jc w:val="center"/>
                    <w:textAlignment w:val="center"/>
                    <w:rPr>
                      <w:rFonts w:ascii="Times New Roman" w:hAnsi="Times New Roman"/>
                      <w:bCs/>
                      <w:szCs w:val="21"/>
                    </w:rPr>
                  </w:pPr>
                  <w:r>
                    <w:rPr>
                      <w:rFonts w:ascii="Times New Roman" w:hAnsi="Times New Roman"/>
                      <w:bCs/>
                      <w:kern w:val="0"/>
                      <w:szCs w:val="21"/>
                    </w:rPr>
                    <w:t>夜</w:t>
                  </w:r>
                </w:p>
              </w:tc>
            </w:tr>
            <w:tr w14:paraId="5FCB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restart"/>
                  <w:vAlign w:val="center"/>
                </w:tcPr>
                <w:p w14:paraId="5E868A13">
                  <w:pPr>
                    <w:autoSpaceDE w:val="0"/>
                    <w:autoSpaceDN w:val="0"/>
                    <w:adjustRightInd w:val="0"/>
                    <w:snapToGrid w:val="0"/>
                    <w:jc w:val="center"/>
                    <w:rPr>
                      <w:rFonts w:ascii="Times New Roman" w:hAnsi="Times New Roman"/>
                      <w:bCs/>
                      <w:szCs w:val="21"/>
                    </w:rPr>
                  </w:pPr>
                  <w:r>
                    <w:rPr>
                      <w:rFonts w:hint="eastAsia" w:ascii="Times New Roman" w:hAnsi="Times New Roman"/>
                      <w:szCs w:val="21"/>
                    </w:rPr>
                    <w:t>潞盈线—高速公路南连接线</w:t>
                  </w:r>
                </w:p>
              </w:tc>
              <w:tc>
                <w:tcPr>
                  <w:tcW w:w="1005" w:type="dxa"/>
                  <w:vAlign w:val="center"/>
                </w:tcPr>
                <w:p w14:paraId="50F410C1">
                  <w:pPr>
                    <w:widowControl/>
                    <w:adjustRightInd w:val="0"/>
                    <w:snapToGrid w:val="0"/>
                    <w:jc w:val="center"/>
                    <w:textAlignment w:val="center"/>
                    <w:rPr>
                      <w:rFonts w:ascii="Times New Roman" w:hAnsi="Times New Roman"/>
                      <w:szCs w:val="21"/>
                    </w:rPr>
                  </w:pPr>
                  <w:r>
                    <w:rPr>
                      <w:rFonts w:ascii="Times New Roman" w:hAnsi="Times New Roman"/>
                      <w:kern w:val="0"/>
                      <w:szCs w:val="21"/>
                    </w:rPr>
                    <w:t>小型车</w:t>
                  </w:r>
                </w:p>
              </w:tc>
              <w:tc>
                <w:tcPr>
                  <w:tcW w:w="1161" w:type="dxa"/>
                  <w:vAlign w:val="center"/>
                </w:tcPr>
                <w:p w14:paraId="2796947B">
                  <w:pPr>
                    <w:adjustRightInd w:val="0"/>
                    <w:snapToGrid w:val="0"/>
                    <w:jc w:val="center"/>
                    <w:rPr>
                      <w:rFonts w:ascii="Times New Roman" w:hAnsi="Times New Roman"/>
                      <w:szCs w:val="21"/>
                    </w:rPr>
                  </w:pPr>
                  <w:r>
                    <w:rPr>
                      <w:rFonts w:hint="eastAsia" w:ascii="Times New Roman" w:hAnsi="Times New Roman"/>
                      <w:szCs w:val="21"/>
                    </w:rPr>
                    <w:t>65.48</w:t>
                  </w:r>
                </w:p>
              </w:tc>
              <w:tc>
                <w:tcPr>
                  <w:tcW w:w="1276" w:type="dxa"/>
                  <w:vAlign w:val="center"/>
                </w:tcPr>
                <w:p w14:paraId="14DEB3C8">
                  <w:pPr>
                    <w:adjustRightInd w:val="0"/>
                    <w:snapToGrid w:val="0"/>
                    <w:jc w:val="center"/>
                    <w:rPr>
                      <w:rFonts w:ascii="Times New Roman" w:hAnsi="Times New Roman"/>
                      <w:szCs w:val="21"/>
                    </w:rPr>
                  </w:pPr>
                  <w:r>
                    <w:rPr>
                      <w:rFonts w:hint="eastAsia" w:ascii="Times New Roman" w:hAnsi="Times New Roman"/>
                      <w:szCs w:val="21"/>
                    </w:rPr>
                    <w:t>65.74</w:t>
                  </w:r>
                </w:p>
              </w:tc>
              <w:tc>
                <w:tcPr>
                  <w:tcW w:w="1134" w:type="dxa"/>
                  <w:vAlign w:val="center"/>
                </w:tcPr>
                <w:p w14:paraId="2E9C80E8">
                  <w:pPr>
                    <w:adjustRightInd w:val="0"/>
                    <w:snapToGrid w:val="0"/>
                    <w:jc w:val="center"/>
                    <w:rPr>
                      <w:rFonts w:ascii="Times New Roman" w:hAnsi="Times New Roman"/>
                      <w:szCs w:val="21"/>
                    </w:rPr>
                  </w:pPr>
                  <w:r>
                    <w:rPr>
                      <w:rFonts w:hint="eastAsia" w:ascii="Times New Roman" w:hAnsi="Times New Roman"/>
                      <w:szCs w:val="21"/>
                    </w:rPr>
                    <w:t>65.40</w:t>
                  </w:r>
                </w:p>
              </w:tc>
              <w:tc>
                <w:tcPr>
                  <w:tcW w:w="1134" w:type="dxa"/>
                  <w:vAlign w:val="center"/>
                </w:tcPr>
                <w:p w14:paraId="7D0B0F84">
                  <w:pPr>
                    <w:adjustRightInd w:val="0"/>
                    <w:snapToGrid w:val="0"/>
                    <w:jc w:val="center"/>
                    <w:rPr>
                      <w:rFonts w:ascii="Times New Roman" w:hAnsi="Times New Roman"/>
                      <w:szCs w:val="21"/>
                    </w:rPr>
                  </w:pPr>
                  <w:r>
                    <w:rPr>
                      <w:rFonts w:hint="eastAsia" w:ascii="Times New Roman" w:hAnsi="Times New Roman"/>
                      <w:szCs w:val="21"/>
                    </w:rPr>
                    <w:t>65.73</w:t>
                  </w:r>
                </w:p>
              </w:tc>
              <w:tc>
                <w:tcPr>
                  <w:tcW w:w="1134" w:type="dxa"/>
                  <w:vAlign w:val="center"/>
                </w:tcPr>
                <w:p w14:paraId="769BC8AF">
                  <w:pPr>
                    <w:adjustRightInd w:val="0"/>
                    <w:snapToGrid w:val="0"/>
                    <w:jc w:val="center"/>
                    <w:rPr>
                      <w:rFonts w:ascii="Times New Roman" w:hAnsi="Times New Roman"/>
                      <w:szCs w:val="21"/>
                    </w:rPr>
                  </w:pPr>
                  <w:r>
                    <w:rPr>
                      <w:rFonts w:hint="eastAsia" w:ascii="Times New Roman" w:hAnsi="Times New Roman"/>
                      <w:szCs w:val="21"/>
                    </w:rPr>
                    <w:t>65.18</w:t>
                  </w:r>
                </w:p>
              </w:tc>
              <w:tc>
                <w:tcPr>
                  <w:tcW w:w="1164" w:type="dxa"/>
                  <w:vAlign w:val="center"/>
                </w:tcPr>
                <w:p w14:paraId="21784481">
                  <w:pPr>
                    <w:adjustRightInd w:val="0"/>
                    <w:snapToGrid w:val="0"/>
                    <w:jc w:val="center"/>
                    <w:rPr>
                      <w:rFonts w:ascii="Times New Roman" w:hAnsi="Times New Roman"/>
                      <w:szCs w:val="21"/>
                    </w:rPr>
                  </w:pPr>
                  <w:r>
                    <w:rPr>
                      <w:rFonts w:hint="eastAsia" w:ascii="Times New Roman" w:hAnsi="Times New Roman"/>
                      <w:szCs w:val="21"/>
                    </w:rPr>
                    <w:t>65.71</w:t>
                  </w:r>
                </w:p>
              </w:tc>
            </w:tr>
            <w:tr w14:paraId="314F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continue"/>
                  <w:vAlign w:val="center"/>
                </w:tcPr>
                <w:p w14:paraId="491F16F9">
                  <w:pPr>
                    <w:adjustRightInd w:val="0"/>
                    <w:snapToGrid w:val="0"/>
                    <w:jc w:val="center"/>
                    <w:rPr>
                      <w:rFonts w:ascii="Times New Roman" w:hAnsi="Times New Roman"/>
                      <w:szCs w:val="21"/>
                    </w:rPr>
                  </w:pPr>
                </w:p>
              </w:tc>
              <w:tc>
                <w:tcPr>
                  <w:tcW w:w="1005" w:type="dxa"/>
                  <w:vAlign w:val="center"/>
                </w:tcPr>
                <w:p w14:paraId="36D3B291">
                  <w:pPr>
                    <w:widowControl/>
                    <w:adjustRightInd w:val="0"/>
                    <w:snapToGrid w:val="0"/>
                    <w:jc w:val="center"/>
                    <w:textAlignment w:val="center"/>
                    <w:rPr>
                      <w:rFonts w:ascii="Times New Roman" w:hAnsi="Times New Roman"/>
                      <w:szCs w:val="21"/>
                    </w:rPr>
                  </w:pPr>
                  <w:r>
                    <w:rPr>
                      <w:rFonts w:ascii="Times New Roman" w:hAnsi="Times New Roman"/>
                      <w:kern w:val="0"/>
                      <w:szCs w:val="21"/>
                    </w:rPr>
                    <w:t>中型车</w:t>
                  </w:r>
                </w:p>
              </w:tc>
              <w:tc>
                <w:tcPr>
                  <w:tcW w:w="1161" w:type="dxa"/>
                  <w:vAlign w:val="center"/>
                </w:tcPr>
                <w:p w14:paraId="68E66753">
                  <w:pPr>
                    <w:adjustRightInd w:val="0"/>
                    <w:snapToGrid w:val="0"/>
                    <w:jc w:val="center"/>
                    <w:rPr>
                      <w:rFonts w:ascii="Times New Roman" w:hAnsi="Times New Roman"/>
                      <w:szCs w:val="21"/>
                    </w:rPr>
                  </w:pPr>
                  <w:r>
                    <w:rPr>
                      <w:rFonts w:hint="eastAsia" w:ascii="Times New Roman" w:hAnsi="Times New Roman"/>
                      <w:szCs w:val="21"/>
                    </w:rPr>
                    <w:t>64.33</w:t>
                  </w:r>
                </w:p>
              </w:tc>
              <w:tc>
                <w:tcPr>
                  <w:tcW w:w="1276" w:type="dxa"/>
                  <w:vAlign w:val="center"/>
                </w:tcPr>
                <w:p w14:paraId="2AE5131A">
                  <w:pPr>
                    <w:adjustRightInd w:val="0"/>
                    <w:snapToGrid w:val="0"/>
                    <w:jc w:val="center"/>
                    <w:rPr>
                      <w:rFonts w:ascii="Times New Roman" w:hAnsi="Times New Roman"/>
                      <w:szCs w:val="21"/>
                    </w:rPr>
                  </w:pPr>
                  <w:r>
                    <w:rPr>
                      <w:rFonts w:hint="eastAsia" w:ascii="Times New Roman" w:hAnsi="Times New Roman"/>
                      <w:szCs w:val="21"/>
                    </w:rPr>
                    <w:t>64.03</w:t>
                  </w:r>
                </w:p>
              </w:tc>
              <w:tc>
                <w:tcPr>
                  <w:tcW w:w="1134" w:type="dxa"/>
                  <w:vAlign w:val="center"/>
                </w:tcPr>
                <w:p w14:paraId="184415CC">
                  <w:pPr>
                    <w:adjustRightInd w:val="0"/>
                    <w:snapToGrid w:val="0"/>
                    <w:jc w:val="center"/>
                    <w:rPr>
                      <w:rFonts w:ascii="Times New Roman" w:hAnsi="Times New Roman"/>
                      <w:szCs w:val="21"/>
                    </w:rPr>
                  </w:pPr>
                  <w:r>
                    <w:rPr>
                      <w:rFonts w:hint="eastAsia" w:ascii="Times New Roman" w:hAnsi="Times New Roman"/>
                      <w:szCs w:val="21"/>
                    </w:rPr>
                    <w:t>64.40</w:t>
                  </w:r>
                </w:p>
              </w:tc>
              <w:tc>
                <w:tcPr>
                  <w:tcW w:w="1134" w:type="dxa"/>
                  <w:vAlign w:val="center"/>
                </w:tcPr>
                <w:p w14:paraId="7DA46439">
                  <w:pPr>
                    <w:adjustRightInd w:val="0"/>
                    <w:snapToGrid w:val="0"/>
                    <w:jc w:val="center"/>
                    <w:rPr>
                      <w:rFonts w:ascii="Times New Roman" w:hAnsi="Times New Roman"/>
                      <w:szCs w:val="21"/>
                    </w:rPr>
                  </w:pPr>
                  <w:r>
                    <w:rPr>
                      <w:rFonts w:hint="eastAsia" w:ascii="Times New Roman" w:hAnsi="Times New Roman"/>
                      <w:szCs w:val="21"/>
                    </w:rPr>
                    <w:t>64.05</w:t>
                  </w:r>
                </w:p>
              </w:tc>
              <w:tc>
                <w:tcPr>
                  <w:tcW w:w="1134" w:type="dxa"/>
                  <w:vAlign w:val="center"/>
                </w:tcPr>
                <w:p w14:paraId="738FD9C9">
                  <w:pPr>
                    <w:adjustRightInd w:val="0"/>
                    <w:snapToGrid w:val="0"/>
                    <w:jc w:val="center"/>
                    <w:rPr>
                      <w:rFonts w:ascii="Times New Roman" w:hAnsi="Times New Roman"/>
                      <w:szCs w:val="21"/>
                    </w:rPr>
                  </w:pPr>
                  <w:r>
                    <w:rPr>
                      <w:rFonts w:hint="eastAsia" w:ascii="Times New Roman" w:hAnsi="Times New Roman"/>
                      <w:szCs w:val="21"/>
                    </w:rPr>
                    <w:t>64.52</w:t>
                  </w:r>
                </w:p>
              </w:tc>
              <w:tc>
                <w:tcPr>
                  <w:tcW w:w="1164" w:type="dxa"/>
                  <w:vAlign w:val="center"/>
                </w:tcPr>
                <w:p w14:paraId="17781B15">
                  <w:pPr>
                    <w:adjustRightInd w:val="0"/>
                    <w:snapToGrid w:val="0"/>
                    <w:jc w:val="center"/>
                    <w:rPr>
                      <w:rFonts w:ascii="Times New Roman" w:hAnsi="Times New Roman"/>
                      <w:szCs w:val="21"/>
                    </w:rPr>
                  </w:pPr>
                  <w:r>
                    <w:rPr>
                      <w:rFonts w:hint="eastAsia" w:ascii="Times New Roman" w:hAnsi="Times New Roman"/>
                      <w:szCs w:val="21"/>
                    </w:rPr>
                    <w:t>64.09</w:t>
                  </w:r>
                </w:p>
              </w:tc>
            </w:tr>
            <w:tr w14:paraId="008C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continue"/>
                  <w:vAlign w:val="center"/>
                </w:tcPr>
                <w:p w14:paraId="0F58AF50">
                  <w:pPr>
                    <w:adjustRightInd w:val="0"/>
                    <w:snapToGrid w:val="0"/>
                    <w:jc w:val="center"/>
                    <w:rPr>
                      <w:rFonts w:ascii="Times New Roman" w:hAnsi="Times New Roman"/>
                      <w:szCs w:val="21"/>
                    </w:rPr>
                  </w:pPr>
                </w:p>
              </w:tc>
              <w:tc>
                <w:tcPr>
                  <w:tcW w:w="1005" w:type="dxa"/>
                  <w:vAlign w:val="center"/>
                </w:tcPr>
                <w:p w14:paraId="71D75C57">
                  <w:pPr>
                    <w:widowControl/>
                    <w:adjustRightInd w:val="0"/>
                    <w:snapToGrid w:val="0"/>
                    <w:jc w:val="center"/>
                    <w:textAlignment w:val="center"/>
                    <w:rPr>
                      <w:rFonts w:ascii="Times New Roman" w:hAnsi="Times New Roman"/>
                      <w:szCs w:val="21"/>
                    </w:rPr>
                  </w:pPr>
                  <w:r>
                    <w:rPr>
                      <w:rFonts w:ascii="Times New Roman" w:hAnsi="Times New Roman"/>
                      <w:kern w:val="0"/>
                      <w:szCs w:val="21"/>
                    </w:rPr>
                    <w:t>大型车</w:t>
                  </w:r>
                </w:p>
              </w:tc>
              <w:tc>
                <w:tcPr>
                  <w:tcW w:w="1161" w:type="dxa"/>
                  <w:vAlign w:val="center"/>
                </w:tcPr>
                <w:p w14:paraId="2C83AE56">
                  <w:pPr>
                    <w:adjustRightInd w:val="0"/>
                    <w:snapToGrid w:val="0"/>
                    <w:jc w:val="center"/>
                    <w:rPr>
                      <w:rFonts w:ascii="Times New Roman" w:hAnsi="Times New Roman"/>
                      <w:szCs w:val="21"/>
                    </w:rPr>
                  </w:pPr>
                  <w:r>
                    <w:rPr>
                      <w:rFonts w:hint="eastAsia" w:ascii="Times New Roman" w:hAnsi="Times New Roman"/>
                      <w:szCs w:val="21"/>
                    </w:rPr>
                    <w:t>71.66</w:t>
                  </w:r>
                </w:p>
              </w:tc>
              <w:tc>
                <w:tcPr>
                  <w:tcW w:w="1276" w:type="dxa"/>
                  <w:vAlign w:val="center"/>
                </w:tcPr>
                <w:p w14:paraId="36738F85">
                  <w:pPr>
                    <w:adjustRightInd w:val="0"/>
                    <w:snapToGrid w:val="0"/>
                    <w:jc w:val="center"/>
                    <w:rPr>
                      <w:rFonts w:ascii="Times New Roman" w:hAnsi="Times New Roman"/>
                      <w:szCs w:val="21"/>
                    </w:rPr>
                  </w:pPr>
                  <w:r>
                    <w:rPr>
                      <w:rFonts w:hint="eastAsia" w:ascii="Times New Roman" w:hAnsi="Times New Roman"/>
                      <w:szCs w:val="21"/>
                    </w:rPr>
                    <w:t>71.61</w:t>
                  </w:r>
                </w:p>
              </w:tc>
              <w:tc>
                <w:tcPr>
                  <w:tcW w:w="1134" w:type="dxa"/>
                  <w:vAlign w:val="center"/>
                </w:tcPr>
                <w:p w14:paraId="7DA8B4C6">
                  <w:pPr>
                    <w:adjustRightInd w:val="0"/>
                    <w:snapToGrid w:val="0"/>
                    <w:jc w:val="center"/>
                    <w:rPr>
                      <w:rFonts w:ascii="Times New Roman" w:hAnsi="Times New Roman"/>
                      <w:szCs w:val="21"/>
                    </w:rPr>
                  </w:pPr>
                  <w:r>
                    <w:rPr>
                      <w:rFonts w:hint="eastAsia" w:ascii="Times New Roman" w:hAnsi="Times New Roman"/>
                      <w:szCs w:val="21"/>
                    </w:rPr>
                    <w:t>71.67</w:t>
                  </w:r>
                </w:p>
              </w:tc>
              <w:tc>
                <w:tcPr>
                  <w:tcW w:w="1134" w:type="dxa"/>
                  <w:vAlign w:val="center"/>
                </w:tcPr>
                <w:p w14:paraId="3875CC9E">
                  <w:pPr>
                    <w:adjustRightInd w:val="0"/>
                    <w:snapToGrid w:val="0"/>
                    <w:jc w:val="center"/>
                    <w:rPr>
                      <w:rFonts w:ascii="Times New Roman" w:hAnsi="Times New Roman"/>
                      <w:szCs w:val="21"/>
                    </w:rPr>
                  </w:pPr>
                  <w:r>
                    <w:rPr>
                      <w:rFonts w:hint="eastAsia" w:ascii="Times New Roman" w:hAnsi="Times New Roman"/>
                      <w:szCs w:val="21"/>
                    </w:rPr>
                    <w:t>71.61</w:t>
                  </w:r>
                </w:p>
              </w:tc>
              <w:tc>
                <w:tcPr>
                  <w:tcW w:w="1134" w:type="dxa"/>
                  <w:vAlign w:val="center"/>
                </w:tcPr>
                <w:p w14:paraId="499E135D">
                  <w:pPr>
                    <w:adjustRightInd w:val="0"/>
                    <w:snapToGrid w:val="0"/>
                    <w:jc w:val="center"/>
                    <w:rPr>
                      <w:rFonts w:ascii="Times New Roman" w:hAnsi="Times New Roman"/>
                      <w:szCs w:val="21"/>
                    </w:rPr>
                  </w:pPr>
                  <w:r>
                    <w:rPr>
                      <w:rFonts w:hint="eastAsia" w:ascii="Times New Roman" w:hAnsi="Times New Roman"/>
                      <w:szCs w:val="21"/>
                    </w:rPr>
                    <w:t>71.68</w:t>
                  </w:r>
                </w:p>
              </w:tc>
              <w:tc>
                <w:tcPr>
                  <w:tcW w:w="1164" w:type="dxa"/>
                  <w:vAlign w:val="center"/>
                </w:tcPr>
                <w:p w14:paraId="15D3CA8B">
                  <w:pPr>
                    <w:adjustRightInd w:val="0"/>
                    <w:snapToGrid w:val="0"/>
                    <w:jc w:val="center"/>
                    <w:rPr>
                      <w:rFonts w:ascii="Times New Roman" w:hAnsi="Times New Roman"/>
                      <w:szCs w:val="21"/>
                    </w:rPr>
                  </w:pPr>
                  <w:r>
                    <w:rPr>
                      <w:rFonts w:hint="eastAsia" w:ascii="Times New Roman" w:hAnsi="Times New Roman"/>
                      <w:szCs w:val="21"/>
                    </w:rPr>
                    <w:t>71.62</w:t>
                  </w:r>
                </w:p>
              </w:tc>
            </w:tr>
            <w:tr w14:paraId="380E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restart"/>
                  <w:vAlign w:val="center"/>
                </w:tcPr>
                <w:p w14:paraId="5682AF65">
                  <w:pPr>
                    <w:autoSpaceDE w:val="0"/>
                    <w:autoSpaceDN w:val="0"/>
                    <w:adjustRightInd w:val="0"/>
                    <w:snapToGrid w:val="0"/>
                    <w:jc w:val="center"/>
                    <w:rPr>
                      <w:rFonts w:ascii="Times New Roman" w:hAnsi="Times New Roman"/>
                      <w:bCs/>
                      <w:szCs w:val="21"/>
                    </w:rPr>
                  </w:pPr>
                  <w:r>
                    <w:rPr>
                      <w:rFonts w:hint="eastAsia" w:ascii="Times New Roman" w:hAnsi="Times New Roman"/>
                      <w:szCs w:val="21"/>
                    </w:rPr>
                    <w:t>高速公路南连接线—高速公路北连接线</w:t>
                  </w:r>
                </w:p>
              </w:tc>
              <w:tc>
                <w:tcPr>
                  <w:tcW w:w="1005" w:type="dxa"/>
                  <w:vAlign w:val="center"/>
                </w:tcPr>
                <w:p w14:paraId="3B613F27">
                  <w:pPr>
                    <w:widowControl/>
                    <w:adjustRightInd w:val="0"/>
                    <w:snapToGrid w:val="0"/>
                    <w:jc w:val="center"/>
                    <w:textAlignment w:val="center"/>
                    <w:rPr>
                      <w:rFonts w:ascii="Times New Roman" w:hAnsi="Times New Roman"/>
                      <w:szCs w:val="21"/>
                    </w:rPr>
                  </w:pPr>
                  <w:r>
                    <w:rPr>
                      <w:rFonts w:ascii="Times New Roman" w:hAnsi="Times New Roman"/>
                      <w:kern w:val="0"/>
                      <w:szCs w:val="21"/>
                    </w:rPr>
                    <w:t>小型车</w:t>
                  </w:r>
                </w:p>
              </w:tc>
              <w:tc>
                <w:tcPr>
                  <w:tcW w:w="1161" w:type="dxa"/>
                  <w:vAlign w:val="center"/>
                </w:tcPr>
                <w:p w14:paraId="4DB4CD94">
                  <w:pPr>
                    <w:adjustRightInd w:val="0"/>
                    <w:snapToGrid w:val="0"/>
                    <w:jc w:val="center"/>
                    <w:rPr>
                      <w:rFonts w:ascii="Times New Roman" w:hAnsi="Times New Roman"/>
                      <w:szCs w:val="21"/>
                    </w:rPr>
                  </w:pPr>
                  <w:r>
                    <w:rPr>
                      <w:rFonts w:hint="eastAsia" w:ascii="Times New Roman" w:hAnsi="Times New Roman"/>
                      <w:szCs w:val="21"/>
                    </w:rPr>
                    <w:t>62.61</w:t>
                  </w:r>
                </w:p>
              </w:tc>
              <w:tc>
                <w:tcPr>
                  <w:tcW w:w="1276" w:type="dxa"/>
                  <w:vAlign w:val="center"/>
                </w:tcPr>
                <w:p w14:paraId="4EF24B61">
                  <w:pPr>
                    <w:adjustRightInd w:val="0"/>
                    <w:snapToGrid w:val="0"/>
                    <w:jc w:val="center"/>
                    <w:rPr>
                      <w:rFonts w:ascii="Times New Roman" w:hAnsi="Times New Roman"/>
                      <w:szCs w:val="21"/>
                    </w:rPr>
                  </w:pPr>
                  <w:r>
                    <w:rPr>
                      <w:rFonts w:hint="eastAsia" w:ascii="Times New Roman" w:hAnsi="Times New Roman"/>
                      <w:szCs w:val="21"/>
                    </w:rPr>
                    <w:t>65.46</w:t>
                  </w:r>
                </w:p>
              </w:tc>
              <w:tc>
                <w:tcPr>
                  <w:tcW w:w="1134" w:type="dxa"/>
                  <w:vAlign w:val="center"/>
                </w:tcPr>
                <w:p w14:paraId="54391A14">
                  <w:pPr>
                    <w:adjustRightInd w:val="0"/>
                    <w:snapToGrid w:val="0"/>
                    <w:jc w:val="center"/>
                    <w:rPr>
                      <w:rFonts w:ascii="Times New Roman" w:hAnsi="Times New Roman"/>
                      <w:szCs w:val="21"/>
                    </w:rPr>
                  </w:pPr>
                  <w:r>
                    <w:rPr>
                      <w:rFonts w:hint="eastAsia" w:ascii="Times New Roman" w:hAnsi="Times New Roman"/>
                      <w:szCs w:val="21"/>
                    </w:rPr>
                    <w:t>62.09</w:t>
                  </w:r>
                </w:p>
              </w:tc>
              <w:tc>
                <w:tcPr>
                  <w:tcW w:w="1134" w:type="dxa"/>
                  <w:vAlign w:val="center"/>
                </w:tcPr>
                <w:p w14:paraId="4D2D58A1">
                  <w:pPr>
                    <w:adjustRightInd w:val="0"/>
                    <w:snapToGrid w:val="0"/>
                    <w:jc w:val="center"/>
                    <w:rPr>
                      <w:rFonts w:ascii="Times New Roman" w:hAnsi="Times New Roman"/>
                      <w:szCs w:val="21"/>
                    </w:rPr>
                  </w:pPr>
                  <w:r>
                    <w:rPr>
                      <w:rFonts w:hint="eastAsia" w:ascii="Times New Roman" w:hAnsi="Times New Roman"/>
                      <w:szCs w:val="21"/>
                    </w:rPr>
                    <w:t>65.42</w:t>
                  </w:r>
                </w:p>
              </w:tc>
              <w:tc>
                <w:tcPr>
                  <w:tcW w:w="1134" w:type="dxa"/>
                  <w:vAlign w:val="center"/>
                </w:tcPr>
                <w:p w14:paraId="496CAE8C">
                  <w:pPr>
                    <w:adjustRightInd w:val="0"/>
                    <w:snapToGrid w:val="0"/>
                    <w:jc w:val="center"/>
                    <w:rPr>
                      <w:rFonts w:ascii="Times New Roman" w:hAnsi="Times New Roman"/>
                      <w:szCs w:val="21"/>
                    </w:rPr>
                  </w:pPr>
                  <w:r>
                    <w:rPr>
                      <w:rFonts w:hint="eastAsia" w:ascii="Times New Roman" w:hAnsi="Times New Roman"/>
                      <w:szCs w:val="21"/>
                    </w:rPr>
                    <w:t>60.30</w:t>
                  </w:r>
                </w:p>
              </w:tc>
              <w:tc>
                <w:tcPr>
                  <w:tcW w:w="1164" w:type="dxa"/>
                  <w:vAlign w:val="center"/>
                </w:tcPr>
                <w:p w14:paraId="2BC9513C">
                  <w:pPr>
                    <w:adjustRightInd w:val="0"/>
                    <w:snapToGrid w:val="0"/>
                    <w:jc w:val="center"/>
                    <w:rPr>
                      <w:rFonts w:ascii="Times New Roman" w:hAnsi="Times New Roman"/>
                      <w:szCs w:val="21"/>
                    </w:rPr>
                  </w:pPr>
                  <w:r>
                    <w:rPr>
                      <w:rFonts w:hint="eastAsia" w:ascii="Times New Roman" w:hAnsi="Times New Roman"/>
                      <w:szCs w:val="21"/>
                    </w:rPr>
                    <w:t>65.26</w:t>
                  </w:r>
                </w:p>
              </w:tc>
            </w:tr>
            <w:tr w14:paraId="7BA7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continue"/>
                  <w:vAlign w:val="center"/>
                </w:tcPr>
                <w:p w14:paraId="4F43B67E">
                  <w:pPr>
                    <w:adjustRightInd w:val="0"/>
                    <w:snapToGrid w:val="0"/>
                    <w:jc w:val="center"/>
                    <w:rPr>
                      <w:rFonts w:ascii="Times New Roman" w:hAnsi="Times New Roman"/>
                      <w:szCs w:val="21"/>
                    </w:rPr>
                  </w:pPr>
                </w:p>
              </w:tc>
              <w:tc>
                <w:tcPr>
                  <w:tcW w:w="1005" w:type="dxa"/>
                  <w:vAlign w:val="center"/>
                </w:tcPr>
                <w:p w14:paraId="317FB8E6">
                  <w:pPr>
                    <w:widowControl/>
                    <w:adjustRightInd w:val="0"/>
                    <w:snapToGrid w:val="0"/>
                    <w:jc w:val="center"/>
                    <w:textAlignment w:val="center"/>
                    <w:rPr>
                      <w:rFonts w:ascii="Times New Roman" w:hAnsi="Times New Roman"/>
                      <w:szCs w:val="21"/>
                    </w:rPr>
                  </w:pPr>
                  <w:r>
                    <w:rPr>
                      <w:rFonts w:ascii="Times New Roman" w:hAnsi="Times New Roman"/>
                      <w:kern w:val="0"/>
                      <w:szCs w:val="21"/>
                    </w:rPr>
                    <w:t>中型车</w:t>
                  </w:r>
                </w:p>
              </w:tc>
              <w:tc>
                <w:tcPr>
                  <w:tcW w:w="1161" w:type="dxa"/>
                  <w:vAlign w:val="center"/>
                </w:tcPr>
                <w:p w14:paraId="6DD95DC0">
                  <w:pPr>
                    <w:adjustRightInd w:val="0"/>
                    <w:snapToGrid w:val="0"/>
                    <w:jc w:val="center"/>
                    <w:rPr>
                      <w:rFonts w:ascii="Times New Roman" w:hAnsi="Times New Roman"/>
                      <w:szCs w:val="21"/>
                    </w:rPr>
                  </w:pPr>
                  <w:r>
                    <w:rPr>
                      <w:rFonts w:hint="eastAsia" w:ascii="Times New Roman" w:hAnsi="Times New Roman"/>
                      <w:szCs w:val="21"/>
                    </w:rPr>
                    <w:t>65.14</w:t>
                  </w:r>
                </w:p>
              </w:tc>
              <w:tc>
                <w:tcPr>
                  <w:tcW w:w="1276" w:type="dxa"/>
                  <w:vAlign w:val="center"/>
                </w:tcPr>
                <w:p w14:paraId="09AE88F2">
                  <w:pPr>
                    <w:adjustRightInd w:val="0"/>
                    <w:snapToGrid w:val="0"/>
                    <w:jc w:val="center"/>
                    <w:rPr>
                      <w:rFonts w:ascii="Times New Roman" w:hAnsi="Times New Roman"/>
                      <w:szCs w:val="21"/>
                    </w:rPr>
                  </w:pPr>
                  <w:r>
                    <w:rPr>
                      <w:rFonts w:hint="eastAsia" w:ascii="Times New Roman" w:hAnsi="Times New Roman"/>
                      <w:szCs w:val="21"/>
                    </w:rPr>
                    <w:t>64.35</w:t>
                  </w:r>
                </w:p>
              </w:tc>
              <w:tc>
                <w:tcPr>
                  <w:tcW w:w="1134" w:type="dxa"/>
                  <w:vAlign w:val="center"/>
                </w:tcPr>
                <w:p w14:paraId="550F5230">
                  <w:pPr>
                    <w:adjustRightInd w:val="0"/>
                    <w:snapToGrid w:val="0"/>
                    <w:jc w:val="center"/>
                    <w:rPr>
                      <w:rFonts w:ascii="Times New Roman" w:hAnsi="Times New Roman"/>
                      <w:szCs w:val="21"/>
                    </w:rPr>
                  </w:pPr>
                  <w:r>
                    <w:rPr>
                      <w:rFonts w:hint="eastAsia" w:ascii="Times New Roman" w:hAnsi="Times New Roman"/>
                      <w:szCs w:val="21"/>
                    </w:rPr>
                    <w:t>65.19</w:t>
                  </w:r>
                </w:p>
              </w:tc>
              <w:tc>
                <w:tcPr>
                  <w:tcW w:w="1134" w:type="dxa"/>
                  <w:vAlign w:val="center"/>
                </w:tcPr>
                <w:p w14:paraId="2515591C">
                  <w:pPr>
                    <w:adjustRightInd w:val="0"/>
                    <w:snapToGrid w:val="0"/>
                    <w:jc w:val="center"/>
                    <w:rPr>
                      <w:rFonts w:ascii="Times New Roman" w:hAnsi="Times New Roman"/>
                      <w:szCs w:val="21"/>
                    </w:rPr>
                  </w:pPr>
                  <w:r>
                    <w:rPr>
                      <w:rFonts w:hint="eastAsia" w:ascii="Times New Roman" w:hAnsi="Times New Roman"/>
                      <w:szCs w:val="21"/>
                    </w:rPr>
                    <w:t>64.38</w:t>
                  </w:r>
                </w:p>
              </w:tc>
              <w:tc>
                <w:tcPr>
                  <w:tcW w:w="1134" w:type="dxa"/>
                  <w:vAlign w:val="center"/>
                </w:tcPr>
                <w:p w14:paraId="73C3390E">
                  <w:pPr>
                    <w:adjustRightInd w:val="0"/>
                    <w:snapToGrid w:val="0"/>
                    <w:jc w:val="center"/>
                    <w:rPr>
                      <w:rFonts w:ascii="Times New Roman" w:hAnsi="Times New Roman"/>
                      <w:szCs w:val="21"/>
                    </w:rPr>
                  </w:pPr>
                  <w:r>
                    <w:rPr>
                      <w:rFonts w:hint="eastAsia" w:ascii="Times New Roman" w:hAnsi="Times New Roman"/>
                      <w:szCs w:val="21"/>
                    </w:rPr>
                    <w:t>65.28</w:t>
                  </w:r>
                </w:p>
              </w:tc>
              <w:tc>
                <w:tcPr>
                  <w:tcW w:w="1164" w:type="dxa"/>
                  <w:vAlign w:val="center"/>
                </w:tcPr>
                <w:p w14:paraId="2B7A53D8">
                  <w:pPr>
                    <w:adjustRightInd w:val="0"/>
                    <w:snapToGrid w:val="0"/>
                    <w:jc w:val="center"/>
                    <w:rPr>
                      <w:rFonts w:ascii="Times New Roman" w:hAnsi="Times New Roman"/>
                      <w:szCs w:val="21"/>
                    </w:rPr>
                  </w:pPr>
                  <w:r>
                    <w:rPr>
                      <w:rFonts w:hint="eastAsia" w:ascii="Times New Roman" w:hAnsi="Times New Roman"/>
                      <w:szCs w:val="21"/>
                    </w:rPr>
                    <w:t>64.49</w:t>
                  </w:r>
                </w:p>
              </w:tc>
            </w:tr>
            <w:tr w14:paraId="0389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continue"/>
                  <w:vAlign w:val="center"/>
                </w:tcPr>
                <w:p w14:paraId="35D6CDEB">
                  <w:pPr>
                    <w:adjustRightInd w:val="0"/>
                    <w:snapToGrid w:val="0"/>
                    <w:jc w:val="center"/>
                    <w:rPr>
                      <w:rFonts w:ascii="Times New Roman" w:hAnsi="Times New Roman"/>
                      <w:szCs w:val="21"/>
                    </w:rPr>
                  </w:pPr>
                </w:p>
              </w:tc>
              <w:tc>
                <w:tcPr>
                  <w:tcW w:w="1005" w:type="dxa"/>
                  <w:vAlign w:val="center"/>
                </w:tcPr>
                <w:p w14:paraId="0CC56793">
                  <w:pPr>
                    <w:widowControl/>
                    <w:adjustRightInd w:val="0"/>
                    <w:snapToGrid w:val="0"/>
                    <w:jc w:val="center"/>
                    <w:textAlignment w:val="center"/>
                    <w:rPr>
                      <w:rFonts w:ascii="Times New Roman" w:hAnsi="Times New Roman"/>
                      <w:szCs w:val="21"/>
                    </w:rPr>
                  </w:pPr>
                  <w:r>
                    <w:rPr>
                      <w:rFonts w:ascii="Times New Roman" w:hAnsi="Times New Roman"/>
                      <w:kern w:val="0"/>
                      <w:szCs w:val="21"/>
                    </w:rPr>
                    <w:t>大型车</w:t>
                  </w:r>
                </w:p>
              </w:tc>
              <w:tc>
                <w:tcPr>
                  <w:tcW w:w="1161" w:type="dxa"/>
                  <w:vAlign w:val="center"/>
                </w:tcPr>
                <w:p w14:paraId="33CBCE03">
                  <w:pPr>
                    <w:adjustRightInd w:val="0"/>
                    <w:snapToGrid w:val="0"/>
                    <w:jc w:val="center"/>
                    <w:rPr>
                      <w:rFonts w:ascii="Times New Roman" w:hAnsi="Times New Roman"/>
                      <w:szCs w:val="21"/>
                    </w:rPr>
                  </w:pPr>
                  <w:r>
                    <w:rPr>
                      <w:rFonts w:hint="eastAsia" w:ascii="Times New Roman" w:hAnsi="Times New Roman"/>
                      <w:szCs w:val="21"/>
                    </w:rPr>
                    <w:t>71.84</w:t>
                  </w:r>
                </w:p>
              </w:tc>
              <w:tc>
                <w:tcPr>
                  <w:tcW w:w="1276" w:type="dxa"/>
                  <w:vAlign w:val="center"/>
                </w:tcPr>
                <w:p w14:paraId="1E41C026">
                  <w:pPr>
                    <w:adjustRightInd w:val="0"/>
                    <w:snapToGrid w:val="0"/>
                    <w:jc w:val="center"/>
                    <w:rPr>
                      <w:rFonts w:ascii="Times New Roman" w:hAnsi="Times New Roman"/>
                      <w:szCs w:val="21"/>
                    </w:rPr>
                  </w:pPr>
                  <w:r>
                    <w:rPr>
                      <w:rFonts w:hint="eastAsia" w:ascii="Times New Roman" w:hAnsi="Times New Roman"/>
                      <w:szCs w:val="21"/>
                    </w:rPr>
                    <w:t>71.66</w:t>
                  </w:r>
                </w:p>
              </w:tc>
              <w:tc>
                <w:tcPr>
                  <w:tcW w:w="1134" w:type="dxa"/>
                  <w:vAlign w:val="center"/>
                </w:tcPr>
                <w:p w14:paraId="6D80B9E6">
                  <w:pPr>
                    <w:adjustRightInd w:val="0"/>
                    <w:snapToGrid w:val="0"/>
                    <w:jc w:val="center"/>
                    <w:rPr>
                      <w:rFonts w:ascii="Times New Roman" w:hAnsi="Times New Roman"/>
                      <w:szCs w:val="21"/>
                    </w:rPr>
                  </w:pPr>
                  <w:r>
                    <w:rPr>
                      <w:rFonts w:hint="eastAsia" w:ascii="Times New Roman" w:hAnsi="Times New Roman"/>
                      <w:szCs w:val="21"/>
                    </w:rPr>
                    <w:t>71.86</w:t>
                  </w:r>
                </w:p>
              </w:tc>
              <w:tc>
                <w:tcPr>
                  <w:tcW w:w="1134" w:type="dxa"/>
                  <w:vAlign w:val="center"/>
                </w:tcPr>
                <w:p w14:paraId="06B95578">
                  <w:pPr>
                    <w:adjustRightInd w:val="0"/>
                    <w:snapToGrid w:val="0"/>
                    <w:jc w:val="center"/>
                    <w:rPr>
                      <w:rFonts w:ascii="Times New Roman" w:hAnsi="Times New Roman"/>
                      <w:szCs w:val="21"/>
                    </w:rPr>
                  </w:pPr>
                  <w:r>
                    <w:rPr>
                      <w:rFonts w:hint="eastAsia" w:ascii="Times New Roman" w:hAnsi="Times New Roman"/>
                      <w:szCs w:val="21"/>
                    </w:rPr>
                    <w:t>71.67</w:t>
                  </w:r>
                </w:p>
              </w:tc>
              <w:tc>
                <w:tcPr>
                  <w:tcW w:w="1134" w:type="dxa"/>
                  <w:vAlign w:val="center"/>
                </w:tcPr>
                <w:p w14:paraId="421FE2C1">
                  <w:pPr>
                    <w:adjustRightInd w:val="0"/>
                    <w:snapToGrid w:val="0"/>
                    <w:jc w:val="center"/>
                    <w:rPr>
                      <w:rFonts w:ascii="Times New Roman" w:hAnsi="Times New Roman"/>
                      <w:szCs w:val="21"/>
                    </w:rPr>
                  </w:pPr>
                  <w:r>
                    <w:rPr>
                      <w:rFonts w:hint="eastAsia" w:ascii="Times New Roman" w:hAnsi="Times New Roman"/>
                      <w:szCs w:val="21"/>
                    </w:rPr>
                    <w:t>71.92</w:t>
                  </w:r>
                </w:p>
              </w:tc>
              <w:tc>
                <w:tcPr>
                  <w:tcW w:w="1164" w:type="dxa"/>
                  <w:vAlign w:val="center"/>
                </w:tcPr>
                <w:p w14:paraId="19896005">
                  <w:pPr>
                    <w:adjustRightInd w:val="0"/>
                    <w:snapToGrid w:val="0"/>
                    <w:jc w:val="center"/>
                    <w:rPr>
                      <w:rFonts w:ascii="Times New Roman" w:hAnsi="Times New Roman"/>
                      <w:szCs w:val="21"/>
                    </w:rPr>
                  </w:pPr>
                  <w:r>
                    <w:rPr>
                      <w:rFonts w:hint="eastAsia" w:ascii="Times New Roman" w:hAnsi="Times New Roman"/>
                      <w:szCs w:val="21"/>
                    </w:rPr>
                    <w:t>71.68</w:t>
                  </w:r>
                </w:p>
              </w:tc>
            </w:tr>
            <w:tr w14:paraId="69D2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restart"/>
                  <w:vAlign w:val="center"/>
                </w:tcPr>
                <w:p w14:paraId="4241E457">
                  <w:pPr>
                    <w:autoSpaceDE w:val="0"/>
                    <w:autoSpaceDN w:val="0"/>
                    <w:adjustRightInd w:val="0"/>
                    <w:snapToGrid w:val="0"/>
                    <w:jc w:val="center"/>
                    <w:rPr>
                      <w:rFonts w:ascii="Times New Roman" w:hAnsi="Times New Roman"/>
                      <w:bCs/>
                      <w:szCs w:val="21"/>
                    </w:rPr>
                  </w:pPr>
                  <w:r>
                    <w:rPr>
                      <w:rFonts w:hint="eastAsia" w:ascii="Times New Roman" w:hAnsi="Times New Roman"/>
                      <w:szCs w:val="21"/>
                    </w:rPr>
                    <w:t>高速公路北连接线—规划路</w:t>
                  </w:r>
                </w:p>
              </w:tc>
              <w:tc>
                <w:tcPr>
                  <w:tcW w:w="1005" w:type="dxa"/>
                  <w:vAlign w:val="center"/>
                </w:tcPr>
                <w:p w14:paraId="248554E9">
                  <w:pPr>
                    <w:widowControl/>
                    <w:adjustRightInd w:val="0"/>
                    <w:snapToGrid w:val="0"/>
                    <w:jc w:val="center"/>
                    <w:textAlignment w:val="center"/>
                    <w:rPr>
                      <w:rFonts w:ascii="Times New Roman" w:hAnsi="Times New Roman"/>
                      <w:szCs w:val="21"/>
                    </w:rPr>
                  </w:pPr>
                  <w:r>
                    <w:rPr>
                      <w:rFonts w:ascii="Times New Roman" w:hAnsi="Times New Roman"/>
                      <w:kern w:val="0"/>
                      <w:szCs w:val="21"/>
                    </w:rPr>
                    <w:t>小型车</w:t>
                  </w:r>
                </w:p>
              </w:tc>
              <w:tc>
                <w:tcPr>
                  <w:tcW w:w="1161" w:type="dxa"/>
                  <w:vAlign w:val="center"/>
                </w:tcPr>
                <w:p w14:paraId="5AA76B91">
                  <w:pPr>
                    <w:adjustRightInd w:val="0"/>
                    <w:snapToGrid w:val="0"/>
                    <w:jc w:val="center"/>
                    <w:rPr>
                      <w:rFonts w:ascii="Times New Roman" w:hAnsi="Times New Roman"/>
                      <w:szCs w:val="21"/>
                    </w:rPr>
                  </w:pPr>
                  <w:r>
                    <w:rPr>
                      <w:rFonts w:hint="eastAsia" w:ascii="Times New Roman" w:hAnsi="Times New Roman"/>
                      <w:szCs w:val="21"/>
                    </w:rPr>
                    <w:t>65.43</w:t>
                  </w:r>
                </w:p>
              </w:tc>
              <w:tc>
                <w:tcPr>
                  <w:tcW w:w="1276" w:type="dxa"/>
                  <w:vAlign w:val="center"/>
                </w:tcPr>
                <w:p w14:paraId="42798E0D">
                  <w:pPr>
                    <w:adjustRightInd w:val="0"/>
                    <w:snapToGrid w:val="0"/>
                    <w:jc w:val="center"/>
                    <w:rPr>
                      <w:rFonts w:ascii="Times New Roman" w:hAnsi="Times New Roman"/>
                      <w:sz w:val="22"/>
                    </w:rPr>
                  </w:pPr>
                  <w:r>
                    <w:rPr>
                      <w:rFonts w:hint="eastAsia" w:ascii="Times New Roman" w:hAnsi="Times New Roman"/>
                      <w:sz w:val="22"/>
                    </w:rPr>
                    <w:t>65.74</w:t>
                  </w:r>
                </w:p>
              </w:tc>
              <w:tc>
                <w:tcPr>
                  <w:tcW w:w="1134" w:type="dxa"/>
                  <w:vAlign w:val="center"/>
                </w:tcPr>
                <w:p w14:paraId="33C0A3E8">
                  <w:pPr>
                    <w:adjustRightInd w:val="0"/>
                    <w:snapToGrid w:val="0"/>
                    <w:jc w:val="center"/>
                    <w:rPr>
                      <w:rFonts w:ascii="Times New Roman" w:hAnsi="Times New Roman"/>
                      <w:szCs w:val="21"/>
                    </w:rPr>
                  </w:pPr>
                  <w:r>
                    <w:rPr>
                      <w:rFonts w:hint="eastAsia" w:ascii="Times New Roman" w:hAnsi="Times New Roman"/>
                      <w:szCs w:val="21"/>
                    </w:rPr>
                    <w:t>65.32</w:t>
                  </w:r>
                </w:p>
              </w:tc>
              <w:tc>
                <w:tcPr>
                  <w:tcW w:w="1134" w:type="dxa"/>
                  <w:vAlign w:val="center"/>
                </w:tcPr>
                <w:p w14:paraId="1CAB5728">
                  <w:pPr>
                    <w:adjustRightInd w:val="0"/>
                    <w:snapToGrid w:val="0"/>
                    <w:jc w:val="center"/>
                    <w:rPr>
                      <w:rFonts w:ascii="Times New Roman" w:hAnsi="Times New Roman"/>
                      <w:szCs w:val="21"/>
                    </w:rPr>
                  </w:pPr>
                  <w:r>
                    <w:rPr>
                      <w:rFonts w:hint="eastAsia" w:ascii="Times New Roman" w:hAnsi="Times New Roman"/>
                      <w:szCs w:val="21"/>
                    </w:rPr>
                    <w:t>65.73</w:t>
                  </w:r>
                </w:p>
              </w:tc>
              <w:tc>
                <w:tcPr>
                  <w:tcW w:w="1134" w:type="dxa"/>
                  <w:vAlign w:val="center"/>
                </w:tcPr>
                <w:p w14:paraId="6EF27E90">
                  <w:pPr>
                    <w:adjustRightInd w:val="0"/>
                    <w:snapToGrid w:val="0"/>
                    <w:jc w:val="center"/>
                    <w:rPr>
                      <w:rFonts w:ascii="Times New Roman" w:hAnsi="Times New Roman"/>
                      <w:szCs w:val="21"/>
                    </w:rPr>
                  </w:pPr>
                  <w:r>
                    <w:rPr>
                      <w:rFonts w:hint="eastAsia" w:ascii="Times New Roman" w:hAnsi="Times New Roman"/>
                      <w:szCs w:val="21"/>
                    </w:rPr>
                    <w:t>65.73</w:t>
                  </w:r>
                </w:p>
              </w:tc>
              <w:tc>
                <w:tcPr>
                  <w:tcW w:w="1164" w:type="dxa"/>
                  <w:vAlign w:val="center"/>
                </w:tcPr>
                <w:p w14:paraId="1179BB69">
                  <w:pPr>
                    <w:adjustRightInd w:val="0"/>
                    <w:snapToGrid w:val="0"/>
                    <w:jc w:val="center"/>
                    <w:rPr>
                      <w:rFonts w:ascii="Times New Roman" w:hAnsi="Times New Roman"/>
                      <w:szCs w:val="21"/>
                    </w:rPr>
                  </w:pPr>
                  <w:r>
                    <w:rPr>
                      <w:rFonts w:hint="eastAsia" w:ascii="Times New Roman" w:hAnsi="Times New Roman"/>
                      <w:szCs w:val="21"/>
                    </w:rPr>
                    <w:t>65.70</w:t>
                  </w:r>
                </w:p>
              </w:tc>
            </w:tr>
            <w:tr w14:paraId="1AC2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continue"/>
                  <w:vAlign w:val="center"/>
                </w:tcPr>
                <w:p w14:paraId="07276C7D">
                  <w:pPr>
                    <w:adjustRightInd w:val="0"/>
                    <w:snapToGrid w:val="0"/>
                    <w:jc w:val="center"/>
                    <w:rPr>
                      <w:rFonts w:ascii="Times New Roman" w:hAnsi="Times New Roman"/>
                      <w:szCs w:val="21"/>
                    </w:rPr>
                  </w:pPr>
                </w:p>
              </w:tc>
              <w:tc>
                <w:tcPr>
                  <w:tcW w:w="1005" w:type="dxa"/>
                  <w:vAlign w:val="center"/>
                </w:tcPr>
                <w:p w14:paraId="40EFD380">
                  <w:pPr>
                    <w:widowControl/>
                    <w:adjustRightInd w:val="0"/>
                    <w:snapToGrid w:val="0"/>
                    <w:jc w:val="center"/>
                    <w:textAlignment w:val="center"/>
                    <w:rPr>
                      <w:rFonts w:ascii="Times New Roman" w:hAnsi="Times New Roman"/>
                      <w:szCs w:val="21"/>
                    </w:rPr>
                  </w:pPr>
                  <w:r>
                    <w:rPr>
                      <w:rFonts w:ascii="Times New Roman" w:hAnsi="Times New Roman"/>
                      <w:kern w:val="0"/>
                      <w:szCs w:val="21"/>
                    </w:rPr>
                    <w:t>中型车</w:t>
                  </w:r>
                </w:p>
              </w:tc>
              <w:tc>
                <w:tcPr>
                  <w:tcW w:w="1161" w:type="dxa"/>
                  <w:vAlign w:val="center"/>
                </w:tcPr>
                <w:p w14:paraId="1D1DB261">
                  <w:pPr>
                    <w:adjustRightInd w:val="0"/>
                    <w:snapToGrid w:val="0"/>
                    <w:jc w:val="center"/>
                    <w:rPr>
                      <w:rFonts w:ascii="Times New Roman" w:hAnsi="Times New Roman"/>
                      <w:szCs w:val="21"/>
                    </w:rPr>
                  </w:pPr>
                  <w:r>
                    <w:rPr>
                      <w:rFonts w:hint="eastAsia" w:ascii="Times New Roman" w:hAnsi="Times New Roman"/>
                      <w:szCs w:val="21"/>
                    </w:rPr>
                    <w:t>64.37</w:t>
                  </w:r>
                </w:p>
              </w:tc>
              <w:tc>
                <w:tcPr>
                  <w:tcW w:w="1276" w:type="dxa"/>
                  <w:vAlign w:val="center"/>
                </w:tcPr>
                <w:p w14:paraId="06A863F2">
                  <w:pPr>
                    <w:adjustRightInd w:val="0"/>
                    <w:snapToGrid w:val="0"/>
                    <w:jc w:val="center"/>
                    <w:rPr>
                      <w:rFonts w:ascii="Times New Roman" w:hAnsi="Times New Roman"/>
                      <w:sz w:val="22"/>
                    </w:rPr>
                  </w:pPr>
                  <w:r>
                    <w:rPr>
                      <w:rFonts w:hint="eastAsia" w:ascii="Times New Roman" w:hAnsi="Times New Roman"/>
                      <w:sz w:val="22"/>
                    </w:rPr>
                    <w:t>64.04</w:t>
                  </w:r>
                </w:p>
              </w:tc>
              <w:tc>
                <w:tcPr>
                  <w:tcW w:w="1134" w:type="dxa"/>
                  <w:vAlign w:val="center"/>
                </w:tcPr>
                <w:p w14:paraId="23850558">
                  <w:pPr>
                    <w:adjustRightInd w:val="0"/>
                    <w:snapToGrid w:val="0"/>
                    <w:jc w:val="center"/>
                    <w:rPr>
                      <w:rFonts w:ascii="Times New Roman" w:hAnsi="Times New Roman"/>
                      <w:szCs w:val="21"/>
                    </w:rPr>
                  </w:pPr>
                  <w:r>
                    <w:rPr>
                      <w:rFonts w:hint="eastAsia" w:ascii="Times New Roman" w:hAnsi="Times New Roman"/>
                      <w:szCs w:val="21"/>
                    </w:rPr>
                    <w:t>64.44</w:t>
                  </w:r>
                </w:p>
              </w:tc>
              <w:tc>
                <w:tcPr>
                  <w:tcW w:w="1134" w:type="dxa"/>
                  <w:vAlign w:val="center"/>
                </w:tcPr>
                <w:p w14:paraId="214A847B">
                  <w:pPr>
                    <w:adjustRightInd w:val="0"/>
                    <w:snapToGrid w:val="0"/>
                    <w:jc w:val="center"/>
                    <w:rPr>
                      <w:rFonts w:ascii="Times New Roman" w:hAnsi="Times New Roman"/>
                      <w:szCs w:val="21"/>
                    </w:rPr>
                  </w:pPr>
                  <w:r>
                    <w:rPr>
                      <w:rFonts w:hint="eastAsia" w:ascii="Times New Roman" w:hAnsi="Times New Roman"/>
                      <w:szCs w:val="21"/>
                    </w:rPr>
                    <w:t>64.06</w:t>
                  </w:r>
                </w:p>
              </w:tc>
              <w:tc>
                <w:tcPr>
                  <w:tcW w:w="1134" w:type="dxa"/>
                  <w:vAlign w:val="center"/>
                </w:tcPr>
                <w:p w14:paraId="3A266753">
                  <w:pPr>
                    <w:adjustRightInd w:val="0"/>
                    <w:snapToGrid w:val="0"/>
                    <w:jc w:val="center"/>
                    <w:rPr>
                      <w:rFonts w:ascii="Times New Roman" w:hAnsi="Times New Roman"/>
                      <w:szCs w:val="21"/>
                    </w:rPr>
                  </w:pPr>
                  <w:r>
                    <w:rPr>
                      <w:rFonts w:hint="eastAsia" w:ascii="Times New Roman" w:hAnsi="Times New Roman"/>
                      <w:szCs w:val="21"/>
                    </w:rPr>
                    <w:t>64.58</w:t>
                  </w:r>
                </w:p>
              </w:tc>
              <w:tc>
                <w:tcPr>
                  <w:tcW w:w="1164" w:type="dxa"/>
                  <w:vAlign w:val="center"/>
                </w:tcPr>
                <w:p w14:paraId="36CB22AC">
                  <w:pPr>
                    <w:adjustRightInd w:val="0"/>
                    <w:snapToGrid w:val="0"/>
                    <w:jc w:val="center"/>
                    <w:rPr>
                      <w:rFonts w:ascii="Times New Roman" w:hAnsi="Times New Roman"/>
                      <w:szCs w:val="21"/>
                    </w:rPr>
                  </w:pPr>
                  <w:r>
                    <w:rPr>
                      <w:rFonts w:hint="eastAsia" w:ascii="Times New Roman" w:hAnsi="Times New Roman"/>
                      <w:szCs w:val="21"/>
                    </w:rPr>
                    <w:t>64.11</w:t>
                  </w:r>
                </w:p>
              </w:tc>
            </w:tr>
            <w:tr w14:paraId="3AD7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26" w:type="dxa"/>
                  <w:vMerge w:val="continue"/>
                  <w:vAlign w:val="center"/>
                </w:tcPr>
                <w:p w14:paraId="2E57B6F0">
                  <w:pPr>
                    <w:adjustRightInd w:val="0"/>
                    <w:snapToGrid w:val="0"/>
                    <w:jc w:val="center"/>
                    <w:rPr>
                      <w:rFonts w:ascii="Times New Roman" w:hAnsi="Times New Roman"/>
                      <w:szCs w:val="21"/>
                    </w:rPr>
                  </w:pPr>
                </w:p>
              </w:tc>
              <w:tc>
                <w:tcPr>
                  <w:tcW w:w="1005" w:type="dxa"/>
                  <w:vAlign w:val="center"/>
                </w:tcPr>
                <w:p w14:paraId="57E440CB">
                  <w:pPr>
                    <w:widowControl/>
                    <w:adjustRightInd w:val="0"/>
                    <w:snapToGrid w:val="0"/>
                    <w:jc w:val="center"/>
                    <w:textAlignment w:val="center"/>
                    <w:rPr>
                      <w:rFonts w:ascii="Times New Roman" w:hAnsi="Times New Roman"/>
                      <w:szCs w:val="21"/>
                    </w:rPr>
                  </w:pPr>
                  <w:r>
                    <w:rPr>
                      <w:rFonts w:ascii="Times New Roman" w:hAnsi="Times New Roman"/>
                      <w:kern w:val="0"/>
                      <w:szCs w:val="21"/>
                    </w:rPr>
                    <w:t>大型车</w:t>
                  </w:r>
                </w:p>
              </w:tc>
              <w:tc>
                <w:tcPr>
                  <w:tcW w:w="1161" w:type="dxa"/>
                  <w:vAlign w:val="center"/>
                </w:tcPr>
                <w:p w14:paraId="25ECB55B">
                  <w:pPr>
                    <w:adjustRightInd w:val="0"/>
                    <w:snapToGrid w:val="0"/>
                    <w:jc w:val="center"/>
                    <w:rPr>
                      <w:rFonts w:ascii="Times New Roman" w:hAnsi="Times New Roman"/>
                      <w:szCs w:val="21"/>
                    </w:rPr>
                  </w:pPr>
                  <w:r>
                    <w:rPr>
                      <w:rFonts w:hint="eastAsia" w:ascii="Times New Roman" w:hAnsi="Times New Roman"/>
                      <w:szCs w:val="21"/>
                    </w:rPr>
                    <w:t>71.66</w:t>
                  </w:r>
                </w:p>
              </w:tc>
              <w:tc>
                <w:tcPr>
                  <w:tcW w:w="1276" w:type="dxa"/>
                  <w:vAlign w:val="center"/>
                </w:tcPr>
                <w:p w14:paraId="5FBD833D">
                  <w:pPr>
                    <w:adjustRightInd w:val="0"/>
                    <w:snapToGrid w:val="0"/>
                    <w:jc w:val="center"/>
                    <w:rPr>
                      <w:rFonts w:ascii="Times New Roman" w:hAnsi="Times New Roman"/>
                      <w:sz w:val="22"/>
                    </w:rPr>
                  </w:pPr>
                  <w:r>
                    <w:rPr>
                      <w:rFonts w:hint="eastAsia" w:ascii="Times New Roman" w:hAnsi="Times New Roman"/>
                      <w:sz w:val="22"/>
                    </w:rPr>
                    <w:t>71.61</w:t>
                  </w:r>
                </w:p>
              </w:tc>
              <w:tc>
                <w:tcPr>
                  <w:tcW w:w="1134" w:type="dxa"/>
                  <w:vAlign w:val="center"/>
                </w:tcPr>
                <w:p w14:paraId="36FAD5E3">
                  <w:pPr>
                    <w:adjustRightInd w:val="0"/>
                    <w:snapToGrid w:val="0"/>
                    <w:jc w:val="center"/>
                    <w:rPr>
                      <w:rFonts w:ascii="Times New Roman" w:hAnsi="Times New Roman"/>
                      <w:szCs w:val="21"/>
                    </w:rPr>
                  </w:pPr>
                  <w:r>
                    <w:rPr>
                      <w:rFonts w:hint="eastAsia" w:ascii="Times New Roman" w:hAnsi="Times New Roman"/>
                      <w:szCs w:val="21"/>
                    </w:rPr>
                    <w:t>71.68</w:t>
                  </w:r>
                </w:p>
              </w:tc>
              <w:tc>
                <w:tcPr>
                  <w:tcW w:w="1134" w:type="dxa"/>
                  <w:vAlign w:val="center"/>
                </w:tcPr>
                <w:p w14:paraId="394295B2">
                  <w:pPr>
                    <w:adjustRightInd w:val="0"/>
                    <w:snapToGrid w:val="0"/>
                    <w:jc w:val="center"/>
                    <w:rPr>
                      <w:rFonts w:ascii="Times New Roman" w:hAnsi="Times New Roman"/>
                      <w:szCs w:val="21"/>
                    </w:rPr>
                  </w:pPr>
                  <w:r>
                    <w:rPr>
                      <w:rFonts w:hint="eastAsia" w:ascii="Times New Roman" w:hAnsi="Times New Roman"/>
                      <w:szCs w:val="21"/>
                    </w:rPr>
                    <w:t>71.61</w:t>
                  </w:r>
                </w:p>
              </w:tc>
              <w:tc>
                <w:tcPr>
                  <w:tcW w:w="1134" w:type="dxa"/>
                  <w:vAlign w:val="center"/>
                </w:tcPr>
                <w:p w14:paraId="1BD9283E">
                  <w:pPr>
                    <w:adjustRightInd w:val="0"/>
                    <w:snapToGrid w:val="0"/>
                    <w:jc w:val="center"/>
                    <w:rPr>
                      <w:rFonts w:ascii="Times New Roman" w:hAnsi="Times New Roman"/>
                      <w:szCs w:val="21"/>
                    </w:rPr>
                  </w:pPr>
                  <w:r>
                    <w:rPr>
                      <w:rFonts w:hint="eastAsia" w:ascii="Times New Roman" w:hAnsi="Times New Roman"/>
                      <w:szCs w:val="21"/>
                    </w:rPr>
                    <w:t>71.70</w:t>
                  </w:r>
                </w:p>
              </w:tc>
              <w:tc>
                <w:tcPr>
                  <w:tcW w:w="1164" w:type="dxa"/>
                  <w:vAlign w:val="center"/>
                </w:tcPr>
                <w:p w14:paraId="4481927F">
                  <w:pPr>
                    <w:adjustRightInd w:val="0"/>
                    <w:snapToGrid w:val="0"/>
                    <w:jc w:val="center"/>
                    <w:rPr>
                      <w:rFonts w:ascii="Times New Roman" w:hAnsi="Times New Roman"/>
                      <w:szCs w:val="21"/>
                    </w:rPr>
                  </w:pPr>
                  <w:r>
                    <w:rPr>
                      <w:rFonts w:hint="eastAsia" w:ascii="Times New Roman" w:hAnsi="Times New Roman"/>
                      <w:szCs w:val="21"/>
                    </w:rPr>
                    <w:t>71.62</w:t>
                  </w:r>
                </w:p>
              </w:tc>
            </w:tr>
          </w:tbl>
          <w:p w14:paraId="72E5FFB3">
            <w:pPr>
              <w:spacing w:line="360" w:lineRule="auto"/>
              <w:ind w:firstLine="482" w:firstLineChars="200"/>
              <w:rPr>
                <w:rFonts w:ascii="Times New Roman" w:hAnsi="Times New Roman"/>
                <w:b/>
                <w:sz w:val="24"/>
                <w:szCs w:val="24"/>
              </w:rPr>
            </w:pPr>
            <w:r>
              <w:rPr>
                <w:rFonts w:ascii="Times New Roman" w:hAnsi="Times New Roman"/>
                <w:b/>
                <w:sz w:val="24"/>
                <w:szCs w:val="24"/>
              </w:rPr>
              <w:t>4、固体废弃物</w:t>
            </w:r>
          </w:p>
          <w:p w14:paraId="1372C1BC">
            <w:pPr>
              <w:spacing w:line="360" w:lineRule="auto"/>
              <w:ind w:firstLine="480" w:firstLineChars="200"/>
              <w:rPr>
                <w:rFonts w:ascii="Times New Roman" w:hAnsi="Times New Roman"/>
                <w:sz w:val="24"/>
              </w:rPr>
            </w:pPr>
            <w:r>
              <w:rPr>
                <w:rFonts w:ascii="Times New Roman" w:hAnsi="Times New Roman"/>
                <w:sz w:val="24"/>
              </w:rPr>
              <w:t>项目运营期固废主要为道路清扫产生的垃圾，项目营运期道路清洁工作</w:t>
            </w:r>
            <w:r>
              <w:rPr>
                <w:rFonts w:hint="eastAsia" w:ascii="Times New Roman" w:hAnsi="Times New Roman"/>
                <w:sz w:val="24"/>
              </w:rPr>
              <w:t>及</w:t>
            </w:r>
            <w:r>
              <w:rPr>
                <w:rFonts w:ascii="Times New Roman" w:hAnsi="Times New Roman"/>
                <w:sz w:val="24"/>
              </w:rPr>
              <w:t>道路清扫产生的垃圾由</w:t>
            </w:r>
            <w:r>
              <w:rPr>
                <w:rFonts w:hint="eastAsia" w:ascii="Times New Roman" w:hAnsi="Times New Roman"/>
                <w:sz w:val="24"/>
              </w:rPr>
              <w:t>当地环卫部门清运、处置</w:t>
            </w:r>
            <w:r>
              <w:rPr>
                <w:rFonts w:ascii="Times New Roman" w:hAnsi="Times New Roman"/>
                <w:sz w:val="24"/>
              </w:rPr>
              <w:t>。</w:t>
            </w:r>
          </w:p>
          <w:p w14:paraId="72CFC056">
            <w:pPr>
              <w:spacing w:line="360" w:lineRule="auto"/>
              <w:ind w:firstLine="480" w:firstLineChars="200"/>
              <w:rPr>
                <w:rFonts w:ascii="Times New Roman" w:hAnsi="Times New Roman"/>
                <w:bCs/>
                <w:sz w:val="24"/>
                <w:szCs w:val="24"/>
              </w:rPr>
            </w:pPr>
          </w:p>
          <w:p w14:paraId="03E591BA">
            <w:pPr>
              <w:spacing w:line="360" w:lineRule="auto"/>
              <w:rPr>
                <w:rFonts w:ascii="Times New Roman" w:hAnsi="Times New Roman"/>
                <w:bCs/>
                <w:sz w:val="24"/>
                <w:szCs w:val="24"/>
              </w:rPr>
            </w:pPr>
          </w:p>
          <w:p w14:paraId="3F4D32F0">
            <w:pPr>
              <w:spacing w:line="360" w:lineRule="auto"/>
              <w:rPr>
                <w:rFonts w:ascii="Times New Roman" w:hAnsi="Times New Roman"/>
                <w:bCs/>
                <w:sz w:val="24"/>
                <w:szCs w:val="24"/>
              </w:rPr>
            </w:pPr>
          </w:p>
          <w:p w14:paraId="1494D66A">
            <w:pPr>
              <w:spacing w:line="360" w:lineRule="auto"/>
              <w:rPr>
                <w:rFonts w:ascii="Times New Roman" w:hAnsi="Times New Roman"/>
                <w:bCs/>
                <w:sz w:val="24"/>
                <w:szCs w:val="24"/>
              </w:rPr>
            </w:pPr>
          </w:p>
          <w:p w14:paraId="32C76505">
            <w:pPr>
              <w:spacing w:line="360" w:lineRule="auto"/>
              <w:rPr>
                <w:rFonts w:ascii="Times New Roman" w:hAnsi="Times New Roman"/>
                <w:bCs/>
                <w:sz w:val="24"/>
                <w:szCs w:val="24"/>
              </w:rPr>
            </w:pPr>
          </w:p>
          <w:p w14:paraId="795765B1">
            <w:pPr>
              <w:spacing w:line="360" w:lineRule="auto"/>
              <w:rPr>
                <w:rFonts w:ascii="Times New Roman" w:hAnsi="Times New Roman"/>
                <w:bCs/>
                <w:sz w:val="24"/>
                <w:szCs w:val="24"/>
              </w:rPr>
            </w:pPr>
          </w:p>
          <w:p w14:paraId="50ED42E5">
            <w:pPr>
              <w:spacing w:line="360" w:lineRule="auto"/>
              <w:rPr>
                <w:rFonts w:ascii="Times New Roman" w:hAnsi="Times New Roman"/>
                <w:bCs/>
                <w:sz w:val="24"/>
                <w:szCs w:val="24"/>
              </w:rPr>
            </w:pPr>
          </w:p>
          <w:p w14:paraId="76653943">
            <w:pPr>
              <w:spacing w:line="360" w:lineRule="auto"/>
              <w:rPr>
                <w:rFonts w:ascii="Times New Roman" w:hAnsi="Times New Roman"/>
                <w:bCs/>
                <w:sz w:val="24"/>
                <w:szCs w:val="24"/>
              </w:rPr>
            </w:pPr>
          </w:p>
          <w:p w14:paraId="2FA7230A">
            <w:pPr>
              <w:spacing w:line="360" w:lineRule="auto"/>
              <w:rPr>
                <w:rFonts w:ascii="Times New Roman" w:hAnsi="Times New Roman"/>
                <w:bCs/>
                <w:sz w:val="24"/>
                <w:szCs w:val="24"/>
              </w:rPr>
            </w:pPr>
          </w:p>
        </w:tc>
      </w:tr>
    </w:tbl>
    <w:p w14:paraId="1ECDAB70">
      <w:pPr>
        <w:outlineLvl w:val="0"/>
        <w:rPr>
          <w:rFonts w:ascii="Times New Roman" w:hAnsi="Times New Roman"/>
          <w:b/>
          <w:sz w:val="28"/>
          <w:szCs w:val="28"/>
        </w:rPr>
        <w:sectPr>
          <w:pgSz w:w="11906" w:h="16838"/>
          <w:pgMar w:top="1440" w:right="1800" w:bottom="1843" w:left="1800" w:header="851" w:footer="992" w:gutter="0"/>
          <w:cols w:space="720" w:num="1"/>
          <w:docGrid w:type="lines" w:linePitch="312" w:charSpace="0"/>
        </w:sectPr>
      </w:pPr>
    </w:p>
    <w:p w14:paraId="554AA3BD">
      <w:pPr>
        <w:outlineLvl w:val="0"/>
        <w:rPr>
          <w:rFonts w:ascii="Times New Roman" w:hAnsi="Times New Roman"/>
          <w:b/>
          <w:sz w:val="30"/>
          <w:szCs w:val="30"/>
        </w:rPr>
      </w:pPr>
      <w:bookmarkStart w:id="10" w:name="_Toc522884824"/>
      <w:r>
        <w:rPr>
          <w:rFonts w:ascii="Times New Roman" w:hAnsi="Times New Roman"/>
          <w:b/>
          <w:sz w:val="30"/>
          <w:szCs w:val="30"/>
        </w:rPr>
        <w:t>六、项目主要污染物产生及预计排放情况</w:t>
      </w:r>
      <w:bookmarkEnd w:id="10"/>
    </w:p>
    <w:tbl>
      <w:tblPr>
        <w:tblStyle w:val="29"/>
        <w:tblW w:w="9007"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425"/>
        <w:gridCol w:w="426"/>
        <w:gridCol w:w="354"/>
        <w:gridCol w:w="354"/>
        <w:gridCol w:w="426"/>
        <w:gridCol w:w="1417"/>
        <w:gridCol w:w="851"/>
        <w:gridCol w:w="1417"/>
        <w:gridCol w:w="1134"/>
        <w:gridCol w:w="1701"/>
      </w:tblGrid>
      <w:tr w14:paraId="707E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27" w:type="dxa"/>
            <w:gridSpan w:val="2"/>
            <w:tcBorders>
              <w:tl2br w:val="single" w:color="auto" w:sz="4" w:space="0"/>
            </w:tcBorders>
            <w:vAlign w:val="center"/>
          </w:tcPr>
          <w:p w14:paraId="75903737">
            <w:pPr>
              <w:adjustRightInd w:val="0"/>
              <w:snapToGrid w:val="0"/>
              <w:jc w:val="right"/>
              <w:rPr>
                <w:rFonts w:ascii="Times New Roman" w:hAnsi="Times New Roman"/>
                <w:b/>
                <w:spacing w:val="-20"/>
                <w:szCs w:val="21"/>
              </w:rPr>
            </w:pPr>
            <w:r>
              <w:rPr>
                <w:rFonts w:ascii="Times New Roman" w:hAnsi="Times New Roman"/>
                <w:b/>
                <w:spacing w:val="-20"/>
                <w:szCs w:val="21"/>
              </w:rPr>
              <w:t>内容</w:t>
            </w:r>
          </w:p>
          <w:p w14:paraId="446389D0">
            <w:pPr>
              <w:adjustRightInd w:val="0"/>
              <w:snapToGrid w:val="0"/>
              <w:rPr>
                <w:rFonts w:ascii="Times New Roman" w:hAnsi="Times New Roman"/>
                <w:b/>
                <w:szCs w:val="21"/>
              </w:rPr>
            </w:pPr>
            <w:r>
              <w:rPr>
                <w:rFonts w:ascii="Times New Roman" w:hAnsi="Times New Roman"/>
                <w:b/>
                <w:szCs w:val="21"/>
              </w:rPr>
              <w:t>类型</w:t>
            </w:r>
          </w:p>
        </w:tc>
        <w:tc>
          <w:tcPr>
            <w:tcW w:w="1560" w:type="dxa"/>
            <w:gridSpan w:val="4"/>
            <w:vAlign w:val="center"/>
          </w:tcPr>
          <w:p w14:paraId="036B2673">
            <w:pPr>
              <w:adjustRightInd w:val="0"/>
              <w:snapToGrid w:val="0"/>
              <w:jc w:val="center"/>
              <w:rPr>
                <w:rFonts w:ascii="Times New Roman" w:hAnsi="Times New Roman"/>
                <w:b/>
                <w:szCs w:val="21"/>
              </w:rPr>
            </w:pPr>
            <w:r>
              <w:rPr>
                <w:rFonts w:ascii="Times New Roman" w:hAnsi="Times New Roman"/>
                <w:b/>
                <w:szCs w:val="21"/>
              </w:rPr>
              <w:t>排放源</w:t>
            </w:r>
          </w:p>
          <w:p w14:paraId="722DF686">
            <w:pPr>
              <w:adjustRightInd w:val="0"/>
              <w:snapToGrid w:val="0"/>
              <w:jc w:val="center"/>
              <w:rPr>
                <w:rFonts w:ascii="Times New Roman" w:hAnsi="Times New Roman"/>
                <w:b/>
                <w:szCs w:val="21"/>
              </w:rPr>
            </w:pPr>
            <w:r>
              <w:rPr>
                <w:rFonts w:ascii="Times New Roman" w:hAnsi="Times New Roman"/>
                <w:b/>
                <w:szCs w:val="21"/>
              </w:rPr>
              <w:t>(编号)</w:t>
            </w:r>
          </w:p>
        </w:tc>
        <w:tc>
          <w:tcPr>
            <w:tcW w:w="1417" w:type="dxa"/>
            <w:vAlign w:val="center"/>
          </w:tcPr>
          <w:p w14:paraId="74B1EAA3">
            <w:pPr>
              <w:adjustRightInd w:val="0"/>
              <w:snapToGrid w:val="0"/>
              <w:jc w:val="center"/>
              <w:rPr>
                <w:rFonts w:ascii="Times New Roman" w:hAnsi="Times New Roman"/>
                <w:b/>
                <w:szCs w:val="21"/>
              </w:rPr>
            </w:pPr>
            <w:r>
              <w:rPr>
                <w:rFonts w:ascii="Times New Roman" w:hAnsi="Times New Roman"/>
                <w:b/>
                <w:szCs w:val="21"/>
              </w:rPr>
              <w:t>污染物</w:t>
            </w:r>
          </w:p>
          <w:p w14:paraId="25FBEC5E">
            <w:pPr>
              <w:adjustRightInd w:val="0"/>
              <w:snapToGrid w:val="0"/>
              <w:jc w:val="center"/>
              <w:rPr>
                <w:rFonts w:ascii="Times New Roman" w:hAnsi="Times New Roman"/>
                <w:b/>
                <w:szCs w:val="21"/>
              </w:rPr>
            </w:pPr>
            <w:r>
              <w:rPr>
                <w:rFonts w:ascii="Times New Roman" w:hAnsi="Times New Roman"/>
                <w:b/>
                <w:szCs w:val="21"/>
              </w:rPr>
              <w:t>名称</w:t>
            </w:r>
          </w:p>
        </w:tc>
        <w:tc>
          <w:tcPr>
            <w:tcW w:w="2268" w:type="dxa"/>
            <w:gridSpan w:val="2"/>
            <w:vAlign w:val="center"/>
          </w:tcPr>
          <w:p w14:paraId="0863CD91">
            <w:pPr>
              <w:adjustRightInd w:val="0"/>
              <w:snapToGrid w:val="0"/>
              <w:jc w:val="center"/>
              <w:rPr>
                <w:rFonts w:ascii="Times New Roman" w:hAnsi="Times New Roman"/>
                <w:b/>
                <w:szCs w:val="21"/>
              </w:rPr>
            </w:pPr>
            <w:r>
              <w:rPr>
                <w:rFonts w:ascii="Times New Roman" w:hAnsi="Times New Roman"/>
                <w:b/>
                <w:szCs w:val="21"/>
              </w:rPr>
              <w:t>处理前产生浓度</w:t>
            </w:r>
          </w:p>
          <w:p w14:paraId="24E0BB9E">
            <w:pPr>
              <w:adjustRightInd w:val="0"/>
              <w:snapToGrid w:val="0"/>
              <w:jc w:val="center"/>
              <w:rPr>
                <w:rFonts w:ascii="Times New Roman" w:hAnsi="Times New Roman"/>
                <w:b/>
                <w:szCs w:val="21"/>
              </w:rPr>
            </w:pPr>
            <w:r>
              <w:rPr>
                <w:rFonts w:ascii="Times New Roman" w:hAnsi="Times New Roman"/>
                <w:b/>
                <w:szCs w:val="21"/>
              </w:rPr>
              <w:t>及产生量</w:t>
            </w:r>
          </w:p>
        </w:tc>
        <w:tc>
          <w:tcPr>
            <w:tcW w:w="2835" w:type="dxa"/>
            <w:gridSpan w:val="2"/>
            <w:vAlign w:val="center"/>
          </w:tcPr>
          <w:p w14:paraId="7FB4D2F1">
            <w:pPr>
              <w:adjustRightInd w:val="0"/>
              <w:snapToGrid w:val="0"/>
              <w:jc w:val="center"/>
              <w:rPr>
                <w:rFonts w:ascii="Times New Roman" w:hAnsi="Times New Roman"/>
                <w:b/>
                <w:szCs w:val="21"/>
              </w:rPr>
            </w:pPr>
            <w:r>
              <w:rPr>
                <w:rFonts w:ascii="Times New Roman" w:hAnsi="Times New Roman"/>
                <w:b/>
                <w:szCs w:val="21"/>
              </w:rPr>
              <w:t>排放浓度</w:t>
            </w:r>
          </w:p>
          <w:p w14:paraId="2B927EAC">
            <w:pPr>
              <w:adjustRightInd w:val="0"/>
              <w:snapToGrid w:val="0"/>
              <w:jc w:val="center"/>
              <w:rPr>
                <w:rFonts w:ascii="Times New Roman" w:hAnsi="Times New Roman"/>
                <w:b/>
                <w:szCs w:val="21"/>
              </w:rPr>
            </w:pPr>
            <w:r>
              <w:rPr>
                <w:rFonts w:ascii="Times New Roman" w:hAnsi="Times New Roman"/>
                <w:b/>
                <w:szCs w:val="21"/>
              </w:rPr>
              <w:t>及排放量</w:t>
            </w:r>
          </w:p>
        </w:tc>
      </w:tr>
      <w:tr w14:paraId="3133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restart"/>
            <w:vAlign w:val="center"/>
          </w:tcPr>
          <w:p w14:paraId="528D6A13">
            <w:pPr>
              <w:adjustRightInd w:val="0"/>
              <w:snapToGrid w:val="0"/>
              <w:jc w:val="center"/>
              <w:rPr>
                <w:rFonts w:ascii="Times New Roman" w:hAnsi="Times New Roman"/>
                <w:b/>
                <w:szCs w:val="21"/>
              </w:rPr>
            </w:pPr>
            <w:r>
              <w:rPr>
                <w:rFonts w:ascii="Times New Roman" w:hAnsi="Times New Roman"/>
                <w:b/>
                <w:szCs w:val="21"/>
              </w:rPr>
              <w:t>大气污染物</w:t>
            </w:r>
          </w:p>
        </w:tc>
        <w:tc>
          <w:tcPr>
            <w:tcW w:w="425" w:type="dxa"/>
            <w:vMerge w:val="restart"/>
            <w:vAlign w:val="center"/>
          </w:tcPr>
          <w:p w14:paraId="4BD77CE6">
            <w:pPr>
              <w:adjustRightInd w:val="0"/>
              <w:snapToGrid w:val="0"/>
              <w:jc w:val="center"/>
              <w:rPr>
                <w:rFonts w:ascii="Times New Roman" w:hAnsi="Times New Roman"/>
                <w:b/>
                <w:szCs w:val="21"/>
              </w:rPr>
            </w:pPr>
            <w:r>
              <w:rPr>
                <w:rFonts w:ascii="Times New Roman" w:hAnsi="Times New Roman"/>
                <w:b/>
                <w:szCs w:val="21"/>
              </w:rPr>
              <w:t>施</w:t>
            </w:r>
          </w:p>
          <w:p w14:paraId="683E9AB6">
            <w:pPr>
              <w:adjustRightInd w:val="0"/>
              <w:snapToGrid w:val="0"/>
              <w:jc w:val="center"/>
              <w:rPr>
                <w:rFonts w:ascii="Times New Roman" w:hAnsi="Times New Roman"/>
                <w:b/>
                <w:szCs w:val="21"/>
              </w:rPr>
            </w:pPr>
            <w:r>
              <w:rPr>
                <w:rFonts w:ascii="Times New Roman" w:hAnsi="Times New Roman"/>
                <w:b/>
                <w:szCs w:val="21"/>
              </w:rPr>
              <w:t>工</w:t>
            </w:r>
          </w:p>
          <w:p w14:paraId="6B620CDD">
            <w:pPr>
              <w:adjustRightInd w:val="0"/>
              <w:snapToGrid w:val="0"/>
              <w:jc w:val="center"/>
              <w:rPr>
                <w:rFonts w:ascii="Times New Roman" w:hAnsi="Times New Roman"/>
                <w:b/>
                <w:szCs w:val="21"/>
              </w:rPr>
            </w:pPr>
            <w:r>
              <w:rPr>
                <w:rFonts w:ascii="Times New Roman" w:hAnsi="Times New Roman"/>
                <w:b/>
                <w:szCs w:val="21"/>
              </w:rPr>
              <w:t>期</w:t>
            </w:r>
          </w:p>
        </w:tc>
        <w:tc>
          <w:tcPr>
            <w:tcW w:w="1560" w:type="dxa"/>
            <w:gridSpan w:val="4"/>
            <w:vAlign w:val="center"/>
          </w:tcPr>
          <w:p w14:paraId="328D6542">
            <w:pPr>
              <w:adjustRightInd w:val="0"/>
              <w:snapToGrid w:val="0"/>
              <w:jc w:val="center"/>
              <w:rPr>
                <w:rFonts w:ascii="Times New Roman" w:hAnsi="Times New Roman"/>
                <w:szCs w:val="21"/>
              </w:rPr>
            </w:pPr>
            <w:r>
              <w:rPr>
                <w:rFonts w:ascii="Times New Roman" w:hAnsi="Times New Roman"/>
                <w:szCs w:val="21"/>
              </w:rPr>
              <w:t>土方开挖、材料储运及土石方堆放</w:t>
            </w:r>
          </w:p>
        </w:tc>
        <w:tc>
          <w:tcPr>
            <w:tcW w:w="1417" w:type="dxa"/>
            <w:vAlign w:val="center"/>
          </w:tcPr>
          <w:p w14:paraId="656704F2">
            <w:pPr>
              <w:adjustRightInd w:val="0"/>
              <w:snapToGrid w:val="0"/>
              <w:jc w:val="center"/>
              <w:rPr>
                <w:rFonts w:ascii="Times New Roman" w:hAnsi="Times New Roman"/>
                <w:szCs w:val="21"/>
              </w:rPr>
            </w:pPr>
            <w:r>
              <w:rPr>
                <w:rFonts w:ascii="Times New Roman" w:hAnsi="Times New Roman"/>
                <w:szCs w:val="21"/>
              </w:rPr>
              <w:t>扬尘</w:t>
            </w:r>
          </w:p>
        </w:tc>
        <w:tc>
          <w:tcPr>
            <w:tcW w:w="2268" w:type="dxa"/>
            <w:gridSpan w:val="2"/>
            <w:vAlign w:val="center"/>
          </w:tcPr>
          <w:p w14:paraId="157162F5">
            <w:pPr>
              <w:adjustRightInd w:val="0"/>
              <w:snapToGrid w:val="0"/>
              <w:jc w:val="center"/>
              <w:rPr>
                <w:rFonts w:ascii="Times New Roman" w:hAnsi="Times New Roman"/>
                <w:szCs w:val="21"/>
              </w:rPr>
            </w:pPr>
            <w:r>
              <w:rPr>
                <w:rFonts w:hint="eastAsia" w:ascii="Times New Roman" w:hAnsi="Times New Roman"/>
                <w:szCs w:val="21"/>
              </w:rPr>
              <w:t>909.67t</w:t>
            </w:r>
          </w:p>
        </w:tc>
        <w:tc>
          <w:tcPr>
            <w:tcW w:w="2835" w:type="dxa"/>
            <w:gridSpan w:val="2"/>
            <w:vAlign w:val="center"/>
          </w:tcPr>
          <w:p w14:paraId="196CF93C">
            <w:pPr>
              <w:adjustRightInd w:val="0"/>
              <w:snapToGrid w:val="0"/>
              <w:jc w:val="center"/>
              <w:rPr>
                <w:rFonts w:ascii="Times New Roman" w:hAnsi="Times New Roman"/>
                <w:szCs w:val="21"/>
              </w:rPr>
            </w:pPr>
            <w:r>
              <w:rPr>
                <w:rFonts w:ascii="Times New Roman" w:hAnsi="Times New Roman"/>
                <w:szCs w:val="21"/>
              </w:rPr>
              <w:t>少量</w:t>
            </w:r>
          </w:p>
        </w:tc>
      </w:tr>
      <w:tr w14:paraId="6A84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4A17B224">
            <w:pPr>
              <w:adjustRightInd w:val="0"/>
              <w:snapToGrid w:val="0"/>
              <w:jc w:val="center"/>
              <w:rPr>
                <w:rFonts w:ascii="Times New Roman" w:hAnsi="Times New Roman"/>
                <w:b/>
                <w:szCs w:val="21"/>
              </w:rPr>
            </w:pPr>
          </w:p>
        </w:tc>
        <w:tc>
          <w:tcPr>
            <w:tcW w:w="425" w:type="dxa"/>
            <w:vMerge w:val="continue"/>
            <w:vAlign w:val="center"/>
          </w:tcPr>
          <w:p w14:paraId="651D558B">
            <w:pPr>
              <w:adjustRightInd w:val="0"/>
              <w:snapToGrid w:val="0"/>
              <w:jc w:val="center"/>
              <w:rPr>
                <w:rFonts w:ascii="Times New Roman" w:hAnsi="Times New Roman"/>
                <w:b/>
                <w:szCs w:val="21"/>
              </w:rPr>
            </w:pPr>
          </w:p>
        </w:tc>
        <w:tc>
          <w:tcPr>
            <w:tcW w:w="1560" w:type="dxa"/>
            <w:gridSpan w:val="4"/>
            <w:vMerge w:val="restart"/>
            <w:vAlign w:val="center"/>
          </w:tcPr>
          <w:p w14:paraId="6405A9A9">
            <w:pPr>
              <w:adjustRightInd w:val="0"/>
              <w:snapToGrid w:val="0"/>
              <w:jc w:val="center"/>
              <w:rPr>
                <w:rFonts w:ascii="Times New Roman" w:hAnsi="Times New Roman"/>
                <w:szCs w:val="21"/>
              </w:rPr>
            </w:pPr>
            <w:r>
              <w:rPr>
                <w:rFonts w:ascii="Times New Roman" w:hAnsi="Times New Roman"/>
                <w:szCs w:val="21"/>
              </w:rPr>
              <w:t>施工机械</w:t>
            </w:r>
          </w:p>
        </w:tc>
        <w:tc>
          <w:tcPr>
            <w:tcW w:w="1417" w:type="dxa"/>
            <w:vAlign w:val="center"/>
          </w:tcPr>
          <w:p w14:paraId="5D75B854">
            <w:pPr>
              <w:jc w:val="center"/>
              <w:rPr>
                <w:rFonts w:ascii="Times New Roman" w:hAnsi="Times New Roman"/>
                <w:szCs w:val="21"/>
              </w:rPr>
            </w:pPr>
            <w:r>
              <w:rPr>
                <w:rFonts w:hint="eastAsia" w:ascii="Times New Roman" w:hAnsi="Times New Roman"/>
                <w:szCs w:val="21"/>
              </w:rPr>
              <w:t>CO</w:t>
            </w:r>
          </w:p>
        </w:tc>
        <w:tc>
          <w:tcPr>
            <w:tcW w:w="2268" w:type="dxa"/>
            <w:gridSpan w:val="2"/>
            <w:vAlign w:val="center"/>
          </w:tcPr>
          <w:p w14:paraId="620BF41C">
            <w:pPr>
              <w:adjustRightInd w:val="0"/>
              <w:snapToGrid w:val="0"/>
              <w:jc w:val="center"/>
              <w:rPr>
                <w:rFonts w:ascii="Times New Roman" w:hAnsi="Times New Roman"/>
                <w:szCs w:val="21"/>
              </w:rPr>
            </w:pPr>
            <w:r>
              <w:rPr>
                <w:rFonts w:hint="eastAsia" w:ascii="Times New Roman" w:hAnsi="Times New Roman"/>
                <w:szCs w:val="21"/>
              </w:rPr>
              <w:t>0.0336t</w:t>
            </w:r>
          </w:p>
        </w:tc>
        <w:tc>
          <w:tcPr>
            <w:tcW w:w="2835" w:type="dxa"/>
            <w:gridSpan w:val="2"/>
            <w:vAlign w:val="center"/>
          </w:tcPr>
          <w:p w14:paraId="13BC968A">
            <w:pPr>
              <w:adjustRightInd w:val="0"/>
              <w:snapToGrid w:val="0"/>
              <w:jc w:val="center"/>
              <w:rPr>
                <w:rFonts w:ascii="Times New Roman" w:hAnsi="Times New Roman"/>
                <w:szCs w:val="21"/>
              </w:rPr>
            </w:pPr>
            <w:r>
              <w:rPr>
                <w:rFonts w:ascii="Times New Roman" w:hAnsi="Times New Roman"/>
                <w:szCs w:val="21"/>
              </w:rPr>
              <w:t>少量</w:t>
            </w:r>
          </w:p>
        </w:tc>
      </w:tr>
      <w:tr w14:paraId="3D19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443B689F">
            <w:pPr>
              <w:adjustRightInd w:val="0"/>
              <w:snapToGrid w:val="0"/>
              <w:jc w:val="center"/>
              <w:rPr>
                <w:rFonts w:ascii="Times New Roman" w:hAnsi="Times New Roman"/>
                <w:b/>
                <w:szCs w:val="21"/>
              </w:rPr>
            </w:pPr>
          </w:p>
        </w:tc>
        <w:tc>
          <w:tcPr>
            <w:tcW w:w="425" w:type="dxa"/>
            <w:vMerge w:val="continue"/>
            <w:vAlign w:val="center"/>
          </w:tcPr>
          <w:p w14:paraId="4142250C">
            <w:pPr>
              <w:adjustRightInd w:val="0"/>
              <w:snapToGrid w:val="0"/>
              <w:jc w:val="center"/>
              <w:rPr>
                <w:rFonts w:ascii="Times New Roman" w:hAnsi="Times New Roman"/>
                <w:b/>
                <w:szCs w:val="21"/>
              </w:rPr>
            </w:pPr>
          </w:p>
        </w:tc>
        <w:tc>
          <w:tcPr>
            <w:tcW w:w="1560" w:type="dxa"/>
            <w:gridSpan w:val="4"/>
            <w:vMerge w:val="continue"/>
            <w:vAlign w:val="center"/>
          </w:tcPr>
          <w:p w14:paraId="311ADDB8">
            <w:pPr>
              <w:adjustRightInd w:val="0"/>
              <w:snapToGrid w:val="0"/>
              <w:jc w:val="center"/>
              <w:rPr>
                <w:rFonts w:ascii="Times New Roman" w:hAnsi="Times New Roman"/>
                <w:szCs w:val="21"/>
              </w:rPr>
            </w:pPr>
          </w:p>
        </w:tc>
        <w:tc>
          <w:tcPr>
            <w:tcW w:w="1417" w:type="dxa"/>
            <w:vAlign w:val="center"/>
          </w:tcPr>
          <w:p w14:paraId="68F7AFB1">
            <w:pPr>
              <w:jc w:val="center"/>
              <w:rPr>
                <w:rFonts w:ascii="Times New Roman" w:hAnsi="Times New Roman"/>
                <w:szCs w:val="21"/>
              </w:rPr>
            </w:pPr>
            <w:r>
              <w:rPr>
                <w:rFonts w:hint="eastAsia" w:ascii="Times New Roman" w:hAnsi="Times New Roman"/>
                <w:szCs w:val="21"/>
              </w:rPr>
              <w:t>氮氧化合物</w:t>
            </w:r>
          </w:p>
        </w:tc>
        <w:tc>
          <w:tcPr>
            <w:tcW w:w="2268" w:type="dxa"/>
            <w:gridSpan w:val="2"/>
            <w:vAlign w:val="center"/>
          </w:tcPr>
          <w:p w14:paraId="71D02C80">
            <w:pPr>
              <w:adjustRightInd w:val="0"/>
              <w:snapToGrid w:val="0"/>
              <w:jc w:val="center"/>
              <w:rPr>
                <w:rFonts w:ascii="Times New Roman" w:hAnsi="Times New Roman"/>
                <w:szCs w:val="21"/>
              </w:rPr>
            </w:pPr>
            <w:r>
              <w:rPr>
                <w:rFonts w:hint="eastAsia" w:ascii="Times New Roman" w:hAnsi="Times New Roman"/>
                <w:szCs w:val="21"/>
              </w:rPr>
              <w:t>0.036t</w:t>
            </w:r>
          </w:p>
        </w:tc>
        <w:tc>
          <w:tcPr>
            <w:tcW w:w="2835" w:type="dxa"/>
            <w:gridSpan w:val="2"/>
            <w:vAlign w:val="center"/>
          </w:tcPr>
          <w:p w14:paraId="07EF69DC">
            <w:pPr>
              <w:adjustRightInd w:val="0"/>
              <w:snapToGrid w:val="0"/>
              <w:jc w:val="center"/>
              <w:rPr>
                <w:rFonts w:ascii="Times New Roman" w:hAnsi="Times New Roman"/>
                <w:szCs w:val="21"/>
              </w:rPr>
            </w:pPr>
            <w:r>
              <w:rPr>
                <w:rFonts w:ascii="Times New Roman" w:hAnsi="Times New Roman"/>
                <w:szCs w:val="21"/>
              </w:rPr>
              <w:t>少量</w:t>
            </w:r>
          </w:p>
        </w:tc>
      </w:tr>
      <w:tr w14:paraId="4BB0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5B3D066">
            <w:pPr>
              <w:adjustRightInd w:val="0"/>
              <w:snapToGrid w:val="0"/>
              <w:jc w:val="center"/>
              <w:rPr>
                <w:rFonts w:ascii="Times New Roman" w:hAnsi="Times New Roman"/>
                <w:b/>
                <w:szCs w:val="21"/>
              </w:rPr>
            </w:pPr>
          </w:p>
        </w:tc>
        <w:tc>
          <w:tcPr>
            <w:tcW w:w="425" w:type="dxa"/>
            <w:vMerge w:val="continue"/>
            <w:vAlign w:val="center"/>
          </w:tcPr>
          <w:p w14:paraId="6683CF3F">
            <w:pPr>
              <w:adjustRightInd w:val="0"/>
              <w:snapToGrid w:val="0"/>
              <w:jc w:val="center"/>
              <w:rPr>
                <w:rFonts w:ascii="Times New Roman" w:hAnsi="Times New Roman"/>
                <w:b/>
                <w:szCs w:val="21"/>
              </w:rPr>
            </w:pPr>
          </w:p>
        </w:tc>
        <w:tc>
          <w:tcPr>
            <w:tcW w:w="1560" w:type="dxa"/>
            <w:gridSpan w:val="4"/>
            <w:vMerge w:val="continue"/>
            <w:vAlign w:val="center"/>
          </w:tcPr>
          <w:p w14:paraId="74C92EE2">
            <w:pPr>
              <w:adjustRightInd w:val="0"/>
              <w:snapToGrid w:val="0"/>
              <w:jc w:val="center"/>
              <w:rPr>
                <w:rFonts w:ascii="Times New Roman" w:hAnsi="Times New Roman"/>
                <w:szCs w:val="21"/>
              </w:rPr>
            </w:pPr>
          </w:p>
        </w:tc>
        <w:tc>
          <w:tcPr>
            <w:tcW w:w="1417" w:type="dxa"/>
            <w:vAlign w:val="center"/>
          </w:tcPr>
          <w:p w14:paraId="1D61E802">
            <w:pPr>
              <w:jc w:val="center"/>
              <w:rPr>
                <w:rFonts w:ascii="Times New Roman" w:hAnsi="Times New Roman"/>
                <w:szCs w:val="21"/>
              </w:rPr>
            </w:pPr>
            <w:r>
              <w:rPr>
                <w:rFonts w:hint="eastAsia" w:ascii="Times New Roman" w:hAnsi="Times New Roman"/>
                <w:szCs w:val="21"/>
              </w:rPr>
              <w:t>烃类</w:t>
            </w:r>
          </w:p>
        </w:tc>
        <w:tc>
          <w:tcPr>
            <w:tcW w:w="2268" w:type="dxa"/>
            <w:gridSpan w:val="2"/>
            <w:vAlign w:val="center"/>
          </w:tcPr>
          <w:p w14:paraId="51817634">
            <w:pPr>
              <w:adjustRightInd w:val="0"/>
              <w:snapToGrid w:val="0"/>
              <w:jc w:val="center"/>
              <w:rPr>
                <w:rFonts w:ascii="Times New Roman" w:hAnsi="Times New Roman"/>
                <w:szCs w:val="21"/>
              </w:rPr>
            </w:pPr>
            <w:r>
              <w:rPr>
                <w:rFonts w:hint="eastAsia" w:ascii="Times New Roman" w:hAnsi="Times New Roman"/>
                <w:szCs w:val="21"/>
              </w:rPr>
              <w:t>0.024t</w:t>
            </w:r>
          </w:p>
        </w:tc>
        <w:tc>
          <w:tcPr>
            <w:tcW w:w="2835" w:type="dxa"/>
            <w:gridSpan w:val="2"/>
            <w:vAlign w:val="center"/>
          </w:tcPr>
          <w:p w14:paraId="070E5DD1">
            <w:pPr>
              <w:adjustRightInd w:val="0"/>
              <w:snapToGrid w:val="0"/>
              <w:jc w:val="center"/>
              <w:rPr>
                <w:rFonts w:ascii="Times New Roman" w:hAnsi="Times New Roman"/>
                <w:szCs w:val="21"/>
              </w:rPr>
            </w:pPr>
            <w:r>
              <w:rPr>
                <w:rFonts w:ascii="Times New Roman" w:hAnsi="Times New Roman"/>
                <w:szCs w:val="21"/>
              </w:rPr>
              <w:t>少量</w:t>
            </w:r>
          </w:p>
        </w:tc>
      </w:tr>
      <w:tr w14:paraId="5CFA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26DDD919">
            <w:pPr>
              <w:adjustRightInd w:val="0"/>
              <w:snapToGrid w:val="0"/>
              <w:jc w:val="center"/>
              <w:rPr>
                <w:rFonts w:ascii="Times New Roman" w:hAnsi="Times New Roman"/>
                <w:b/>
                <w:szCs w:val="21"/>
              </w:rPr>
            </w:pPr>
          </w:p>
        </w:tc>
        <w:tc>
          <w:tcPr>
            <w:tcW w:w="425" w:type="dxa"/>
            <w:vMerge w:val="continue"/>
            <w:vAlign w:val="center"/>
          </w:tcPr>
          <w:p w14:paraId="664EE9D4">
            <w:pPr>
              <w:adjustRightInd w:val="0"/>
              <w:snapToGrid w:val="0"/>
              <w:jc w:val="center"/>
              <w:rPr>
                <w:rFonts w:ascii="Times New Roman" w:hAnsi="Times New Roman"/>
                <w:b/>
                <w:szCs w:val="21"/>
              </w:rPr>
            </w:pPr>
          </w:p>
        </w:tc>
        <w:tc>
          <w:tcPr>
            <w:tcW w:w="1560" w:type="dxa"/>
            <w:gridSpan w:val="4"/>
            <w:vMerge w:val="restart"/>
            <w:vAlign w:val="center"/>
          </w:tcPr>
          <w:p w14:paraId="4DE7A003">
            <w:pPr>
              <w:adjustRightInd w:val="0"/>
              <w:snapToGrid w:val="0"/>
              <w:jc w:val="center"/>
              <w:rPr>
                <w:rFonts w:ascii="Times New Roman" w:hAnsi="Times New Roman"/>
                <w:szCs w:val="21"/>
              </w:rPr>
            </w:pPr>
            <w:r>
              <w:rPr>
                <w:rFonts w:hint="eastAsia" w:ascii="Times New Roman" w:hAnsi="Times New Roman"/>
                <w:szCs w:val="21"/>
              </w:rPr>
              <w:t>备用发电机</w:t>
            </w:r>
          </w:p>
        </w:tc>
        <w:tc>
          <w:tcPr>
            <w:tcW w:w="1417" w:type="dxa"/>
            <w:vAlign w:val="center"/>
          </w:tcPr>
          <w:p w14:paraId="197D9BBD">
            <w:pPr>
              <w:jc w:val="center"/>
              <w:rPr>
                <w:rFonts w:ascii="Times New Roman" w:hAnsi="Times New Roman"/>
                <w:szCs w:val="21"/>
              </w:rPr>
            </w:pPr>
            <w:r>
              <w:rPr>
                <w:rFonts w:hint="eastAsia" w:ascii="Times New Roman" w:hAnsi="Times New Roman"/>
                <w:szCs w:val="21"/>
              </w:rPr>
              <w:t>烟尘</w:t>
            </w:r>
          </w:p>
        </w:tc>
        <w:tc>
          <w:tcPr>
            <w:tcW w:w="2268" w:type="dxa"/>
            <w:gridSpan w:val="2"/>
            <w:vAlign w:val="center"/>
          </w:tcPr>
          <w:p w14:paraId="6753F941">
            <w:pPr>
              <w:jc w:val="center"/>
              <w:rPr>
                <w:rFonts w:ascii="Times New Roman" w:hAnsi="Times New Roman"/>
                <w:szCs w:val="21"/>
              </w:rPr>
            </w:pPr>
            <w:r>
              <w:rPr>
                <w:rFonts w:hint="eastAsia" w:ascii="Times New Roman" w:hAnsi="Times New Roman"/>
                <w:szCs w:val="21"/>
              </w:rPr>
              <w:t>0.864t</w:t>
            </w:r>
          </w:p>
        </w:tc>
        <w:tc>
          <w:tcPr>
            <w:tcW w:w="2835" w:type="dxa"/>
            <w:gridSpan w:val="2"/>
            <w:vAlign w:val="center"/>
          </w:tcPr>
          <w:p w14:paraId="5A56B331">
            <w:pPr>
              <w:jc w:val="center"/>
              <w:rPr>
                <w:rFonts w:ascii="Times New Roman" w:hAnsi="Times New Roman"/>
                <w:szCs w:val="21"/>
              </w:rPr>
            </w:pPr>
            <w:r>
              <w:rPr>
                <w:rFonts w:hint="eastAsia" w:ascii="Times New Roman" w:hAnsi="Times New Roman"/>
                <w:szCs w:val="21"/>
              </w:rPr>
              <w:t>少量</w:t>
            </w:r>
          </w:p>
        </w:tc>
      </w:tr>
      <w:tr w14:paraId="6E84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4B6FDF8">
            <w:pPr>
              <w:adjustRightInd w:val="0"/>
              <w:snapToGrid w:val="0"/>
              <w:jc w:val="center"/>
              <w:rPr>
                <w:rFonts w:ascii="Times New Roman" w:hAnsi="Times New Roman"/>
                <w:b/>
                <w:szCs w:val="21"/>
              </w:rPr>
            </w:pPr>
          </w:p>
        </w:tc>
        <w:tc>
          <w:tcPr>
            <w:tcW w:w="425" w:type="dxa"/>
            <w:vMerge w:val="continue"/>
            <w:vAlign w:val="center"/>
          </w:tcPr>
          <w:p w14:paraId="19932FEA">
            <w:pPr>
              <w:adjustRightInd w:val="0"/>
              <w:snapToGrid w:val="0"/>
              <w:jc w:val="center"/>
              <w:rPr>
                <w:rFonts w:ascii="Times New Roman" w:hAnsi="Times New Roman"/>
                <w:b/>
                <w:szCs w:val="21"/>
              </w:rPr>
            </w:pPr>
          </w:p>
        </w:tc>
        <w:tc>
          <w:tcPr>
            <w:tcW w:w="1560" w:type="dxa"/>
            <w:gridSpan w:val="4"/>
            <w:vMerge w:val="continue"/>
            <w:vAlign w:val="center"/>
          </w:tcPr>
          <w:p w14:paraId="5CB72513">
            <w:pPr>
              <w:adjustRightInd w:val="0"/>
              <w:snapToGrid w:val="0"/>
              <w:jc w:val="center"/>
              <w:rPr>
                <w:rFonts w:ascii="Times New Roman" w:hAnsi="Times New Roman"/>
                <w:szCs w:val="21"/>
              </w:rPr>
            </w:pPr>
          </w:p>
        </w:tc>
        <w:tc>
          <w:tcPr>
            <w:tcW w:w="1417" w:type="dxa"/>
            <w:vAlign w:val="center"/>
          </w:tcPr>
          <w:p w14:paraId="2A1F7822">
            <w:pPr>
              <w:jc w:val="center"/>
              <w:rPr>
                <w:rFonts w:ascii="Times New Roman" w:hAnsi="Times New Roman"/>
                <w:szCs w:val="21"/>
              </w:rPr>
            </w:pPr>
            <w:r>
              <w:rPr>
                <w:rFonts w:hint="eastAsia" w:ascii="Times New Roman" w:hAnsi="Times New Roman"/>
                <w:szCs w:val="21"/>
              </w:rPr>
              <w:t>CO</w:t>
            </w:r>
          </w:p>
        </w:tc>
        <w:tc>
          <w:tcPr>
            <w:tcW w:w="2268" w:type="dxa"/>
            <w:gridSpan w:val="2"/>
            <w:vAlign w:val="center"/>
          </w:tcPr>
          <w:p w14:paraId="5D4AFABB">
            <w:pPr>
              <w:jc w:val="center"/>
              <w:rPr>
                <w:rFonts w:ascii="Times New Roman" w:hAnsi="Times New Roman"/>
                <w:szCs w:val="21"/>
              </w:rPr>
            </w:pPr>
            <w:r>
              <w:rPr>
                <w:rFonts w:hint="eastAsia" w:ascii="Times New Roman" w:hAnsi="Times New Roman"/>
                <w:szCs w:val="21"/>
              </w:rPr>
              <w:t>1.83t</w:t>
            </w:r>
          </w:p>
        </w:tc>
        <w:tc>
          <w:tcPr>
            <w:tcW w:w="2835" w:type="dxa"/>
            <w:gridSpan w:val="2"/>
            <w:vAlign w:val="center"/>
          </w:tcPr>
          <w:p w14:paraId="6105BDC0">
            <w:pPr>
              <w:jc w:val="center"/>
              <w:rPr>
                <w:rFonts w:ascii="Times New Roman" w:hAnsi="Times New Roman"/>
                <w:szCs w:val="21"/>
              </w:rPr>
            </w:pPr>
            <w:r>
              <w:rPr>
                <w:rFonts w:hint="eastAsia" w:ascii="Times New Roman" w:hAnsi="Times New Roman"/>
                <w:szCs w:val="21"/>
              </w:rPr>
              <w:t>少量</w:t>
            </w:r>
          </w:p>
        </w:tc>
      </w:tr>
      <w:tr w14:paraId="5571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24BA4482">
            <w:pPr>
              <w:adjustRightInd w:val="0"/>
              <w:snapToGrid w:val="0"/>
              <w:jc w:val="center"/>
              <w:rPr>
                <w:rFonts w:ascii="Times New Roman" w:hAnsi="Times New Roman"/>
                <w:b/>
                <w:szCs w:val="21"/>
              </w:rPr>
            </w:pPr>
          </w:p>
        </w:tc>
        <w:tc>
          <w:tcPr>
            <w:tcW w:w="425" w:type="dxa"/>
            <w:vMerge w:val="continue"/>
            <w:vAlign w:val="center"/>
          </w:tcPr>
          <w:p w14:paraId="6309EF48">
            <w:pPr>
              <w:adjustRightInd w:val="0"/>
              <w:snapToGrid w:val="0"/>
              <w:jc w:val="center"/>
              <w:rPr>
                <w:rFonts w:ascii="Times New Roman" w:hAnsi="Times New Roman"/>
                <w:b/>
                <w:szCs w:val="21"/>
              </w:rPr>
            </w:pPr>
          </w:p>
        </w:tc>
        <w:tc>
          <w:tcPr>
            <w:tcW w:w="1560" w:type="dxa"/>
            <w:gridSpan w:val="4"/>
            <w:vMerge w:val="continue"/>
            <w:vAlign w:val="center"/>
          </w:tcPr>
          <w:p w14:paraId="49A9DB5F">
            <w:pPr>
              <w:adjustRightInd w:val="0"/>
              <w:snapToGrid w:val="0"/>
              <w:jc w:val="center"/>
              <w:rPr>
                <w:rFonts w:ascii="Times New Roman" w:hAnsi="Times New Roman"/>
                <w:szCs w:val="21"/>
              </w:rPr>
            </w:pPr>
          </w:p>
        </w:tc>
        <w:tc>
          <w:tcPr>
            <w:tcW w:w="1417" w:type="dxa"/>
            <w:vAlign w:val="center"/>
          </w:tcPr>
          <w:p w14:paraId="0FC121EA">
            <w:pPr>
              <w:jc w:val="center"/>
              <w:rPr>
                <w:rFonts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p>
        </w:tc>
        <w:tc>
          <w:tcPr>
            <w:tcW w:w="2268" w:type="dxa"/>
            <w:gridSpan w:val="2"/>
            <w:vAlign w:val="center"/>
          </w:tcPr>
          <w:p w14:paraId="5CDC1841">
            <w:pPr>
              <w:jc w:val="center"/>
              <w:rPr>
                <w:rFonts w:ascii="Times New Roman" w:hAnsi="Times New Roman"/>
                <w:szCs w:val="21"/>
              </w:rPr>
            </w:pPr>
            <w:r>
              <w:rPr>
                <w:rFonts w:hint="eastAsia" w:ascii="Times New Roman" w:hAnsi="Times New Roman"/>
                <w:szCs w:val="21"/>
              </w:rPr>
              <w:t>22.77t</w:t>
            </w:r>
          </w:p>
        </w:tc>
        <w:tc>
          <w:tcPr>
            <w:tcW w:w="2835" w:type="dxa"/>
            <w:gridSpan w:val="2"/>
            <w:vAlign w:val="center"/>
          </w:tcPr>
          <w:p w14:paraId="049EDCEF">
            <w:pPr>
              <w:jc w:val="center"/>
              <w:rPr>
                <w:rFonts w:ascii="Times New Roman" w:hAnsi="Times New Roman"/>
                <w:szCs w:val="21"/>
              </w:rPr>
            </w:pPr>
            <w:r>
              <w:rPr>
                <w:rFonts w:hint="eastAsia" w:ascii="Times New Roman" w:hAnsi="Times New Roman"/>
                <w:szCs w:val="21"/>
              </w:rPr>
              <w:t>少量</w:t>
            </w:r>
          </w:p>
        </w:tc>
      </w:tr>
      <w:tr w14:paraId="76E1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45C003E7">
            <w:pPr>
              <w:adjustRightInd w:val="0"/>
              <w:snapToGrid w:val="0"/>
              <w:jc w:val="center"/>
              <w:rPr>
                <w:rFonts w:ascii="Times New Roman" w:hAnsi="Times New Roman"/>
                <w:b/>
                <w:szCs w:val="21"/>
              </w:rPr>
            </w:pPr>
          </w:p>
        </w:tc>
        <w:tc>
          <w:tcPr>
            <w:tcW w:w="425" w:type="dxa"/>
            <w:vMerge w:val="continue"/>
            <w:vAlign w:val="center"/>
          </w:tcPr>
          <w:p w14:paraId="137268AE">
            <w:pPr>
              <w:adjustRightInd w:val="0"/>
              <w:snapToGrid w:val="0"/>
              <w:jc w:val="center"/>
              <w:rPr>
                <w:rFonts w:ascii="Times New Roman" w:hAnsi="Times New Roman"/>
                <w:b/>
                <w:szCs w:val="21"/>
              </w:rPr>
            </w:pPr>
          </w:p>
        </w:tc>
        <w:tc>
          <w:tcPr>
            <w:tcW w:w="1560" w:type="dxa"/>
            <w:gridSpan w:val="4"/>
            <w:vMerge w:val="continue"/>
            <w:vAlign w:val="center"/>
          </w:tcPr>
          <w:p w14:paraId="49A2FF66">
            <w:pPr>
              <w:adjustRightInd w:val="0"/>
              <w:snapToGrid w:val="0"/>
              <w:jc w:val="center"/>
              <w:rPr>
                <w:rFonts w:ascii="Times New Roman" w:hAnsi="Times New Roman"/>
                <w:szCs w:val="21"/>
              </w:rPr>
            </w:pPr>
          </w:p>
        </w:tc>
        <w:tc>
          <w:tcPr>
            <w:tcW w:w="1417" w:type="dxa"/>
            <w:vAlign w:val="center"/>
          </w:tcPr>
          <w:p w14:paraId="566AA2A8">
            <w:pPr>
              <w:jc w:val="center"/>
              <w:rPr>
                <w:rFonts w:ascii="Times New Roman" w:hAnsi="Times New Roman"/>
                <w:szCs w:val="21"/>
              </w:rPr>
            </w:pPr>
            <w:r>
              <w:rPr>
                <w:rFonts w:hint="eastAsia" w:ascii="Times New Roman" w:hAnsi="Times New Roman"/>
                <w:szCs w:val="21"/>
              </w:rPr>
              <w:t>HnCm</w:t>
            </w:r>
          </w:p>
        </w:tc>
        <w:tc>
          <w:tcPr>
            <w:tcW w:w="2268" w:type="dxa"/>
            <w:gridSpan w:val="2"/>
            <w:vAlign w:val="center"/>
          </w:tcPr>
          <w:p w14:paraId="3CA412CF">
            <w:pPr>
              <w:jc w:val="center"/>
              <w:rPr>
                <w:rFonts w:ascii="Times New Roman" w:hAnsi="Times New Roman"/>
                <w:szCs w:val="21"/>
              </w:rPr>
            </w:pPr>
            <w:r>
              <w:rPr>
                <w:rFonts w:hint="eastAsia" w:ascii="Times New Roman" w:hAnsi="Times New Roman"/>
                <w:szCs w:val="21"/>
              </w:rPr>
              <w:t>0.219t</w:t>
            </w:r>
          </w:p>
        </w:tc>
        <w:tc>
          <w:tcPr>
            <w:tcW w:w="2835" w:type="dxa"/>
            <w:gridSpan w:val="2"/>
            <w:vAlign w:val="center"/>
          </w:tcPr>
          <w:p w14:paraId="61AE5019">
            <w:pPr>
              <w:jc w:val="center"/>
              <w:rPr>
                <w:rFonts w:ascii="Times New Roman" w:hAnsi="Times New Roman"/>
                <w:szCs w:val="21"/>
              </w:rPr>
            </w:pPr>
            <w:r>
              <w:rPr>
                <w:rFonts w:hint="eastAsia" w:ascii="Times New Roman" w:hAnsi="Times New Roman"/>
                <w:szCs w:val="21"/>
              </w:rPr>
              <w:t>少量</w:t>
            </w:r>
          </w:p>
        </w:tc>
      </w:tr>
      <w:tr w14:paraId="40DE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434D10C">
            <w:pPr>
              <w:adjustRightInd w:val="0"/>
              <w:snapToGrid w:val="0"/>
              <w:jc w:val="center"/>
              <w:rPr>
                <w:rFonts w:ascii="Times New Roman" w:hAnsi="Times New Roman"/>
                <w:b/>
                <w:szCs w:val="21"/>
              </w:rPr>
            </w:pPr>
          </w:p>
        </w:tc>
        <w:tc>
          <w:tcPr>
            <w:tcW w:w="425" w:type="dxa"/>
            <w:vMerge w:val="continue"/>
            <w:vAlign w:val="center"/>
          </w:tcPr>
          <w:p w14:paraId="4BA18206">
            <w:pPr>
              <w:adjustRightInd w:val="0"/>
              <w:snapToGrid w:val="0"/>
              <w:jc w:val="center"/>
              <w:rPr>
                <w:rFonts w:ascii="Times New Roman" w:hAnsi="Times New Roman"/>
                <w:b/>
                <w:szCs w:val="21"/>
              </w:rPr>
            </w:pPr>
          </w:p>
        </w:tc>
        <w:tc>
          <w:tcPr>
            <w:tcW w:w="1560" w:type="dxa"/>
            <w:gridSpan w:val="4"/>
            <w:vMerge w:val="continue"/>
            <w:vAlign w:val="center"/>
          </w:tcPr>
          <w:p w14:paraId="7F1F2A83">
            <w:pPr>
              <w:adjustRightInd w:val="0"/>
              <w:snapToGrid w:val="0"/>
              <w:jc w:val="center"/>
              <w:rPr>
                <w:rFonts w:ascii="Times New Roman" w:hAnsi="Times New Roman"/>
                <w:szCs w:val="21"/>
              </w:rPr>
            </w:pPr>
          </w:p>
        </w:tc>
        <w:tc>
          <w:tcPr>
            <w:tcW w:w="1417" w:type="dxa"/>
            <w:vAlign w:val="center"/>
          </w:tcPr>
          <w:p w14:paraId="27FFDF87">
            <w:pPr>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x</w:t>
            </w:r>
          </w:p>
        </w:tc>
        <w:tc>
          <w:tcPr>
            <w:tcW w:w="2268" w:type="dxa"/>
            <w:gridSpan w:val="2"/>
            <w:vAlign w:val="center"/>
          </w:tcPr>
          <w:p w14:paraId="3D5D1938">
            <w:pPr>
              <w:jc w:val="center"/>
              <w:rPr>
                <w:rFonts w:ascii="Times New Roman" w:hAnsi="Times New Roman"/>
                <w:szCs w:val="21"/>
              </w:rPr>
            </w:pPr>
            <w:r>
              <w:rPr>
                <w:rFonts w:hint="eastAsia" w:ascii="Times New Roman" w:hAnsi="Times New Roman"/>
                <w:szCs w:val="21"/>
              </w:rPr>
              <w:t>3.24t</w:t>
            </w:r>
          </w:p>
        </w:tc>
        <w:tc>
          <w:tcPr>
            <w:tcW w:w="2835" w:type="dxa"/>
            <w:gridSpan w:val="2"/>
            <w:vAlign w:val="center"/>
          </w:tcPr>
          <w:p w14:paraId="6BAABAEA">
            <w:pPr>
              <w:jc w:val="center"/>
              <w:rPr>
                <w:rFonts w:ascii="Times New Roman" w:hAnsi="Times New Roman"/>
                <w:szCs w:val="21"/>
              </w:rPr>
            </w:pPr>
            <w:r>
              <w:rPr>
                <w:rFonts w:ascii="Times New Roman" w:hAnsi="Times New Roman"/>
                <w:szCs w:val="21"/>
              </w:rPr>
              <w:t>少量</w:t>
            </w:r>
          </w:p>
        </w:tc>
      </w:tr>
      <w:tr w14:paraId="54AD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651EE79A">
            <w:pPr>
              <w:adjustRightInd w:val="0"/>
              <w:snapToGrid w:val="0"/>
              <w:jc w:val="center"/>
              <w:rPr>
                <w:rFonts w:ascii="Times New Roman" w:hAnsi="Times New Roman"/>
                <w:b/>
                <w:szCs w:val="21"/>
              </w:rPr>
            </w:pPr>
          </w:p>
        </w:tc>
        <w:tc>
          <w:tcPr>
            <w:tcW w:w="425" w:type="dxa"/>
            <w:vMerge w:val="continue"/>
            <w:vAlign w:val="center"/>
          </w:tcPr>
          <w:p w14:paraId="353FA312">
            <w:pPr>
              <w:adjustRightInd w:val="0"/>
              <w:snapToGrid w:val="0"/>
              <w:jc w:val="center"/>
              <w:rPr>
                <w:rFonts w:ascii="Times New Roman" w:hAnsi="Times New Roman"/>
                <w:b/>
                <w:szCs w:val="21"/>
              </w:rPr>
            </w:pPr>
          </w:p>
        </w:tc>
        <w:tc>
          <w:tcPr>
            <w:tcW w:w="1560" w:type="dxa"/>
            <w:gridSpan w:val="4"/>
            <w:vAlign w:val="center"/>
          </w:tcPr>
          <w:p w14:paraId="5177AB73">
            <w:pPr>
              <w:adjustRightInd w:val="0"/>
              <w:snapToGrid w:val="0"/>
              <w:jc w:val="center"/>
              <w:rPr>
                <w:rFonts w:ascii="Times New Roman" w:hAnsi="Times New Roman"/>
                <w:szCs w:val="21"/>
              </w:rPr>
            </w:pPr>
            <w:r>
              <w:rPr>
                <w:rFonts w:hint="eastAsia" w:ascii="Times New Roman" w:hAnsi="Times New Roman"/>
                <w:szCs w:val="21"/>
              </w:rPr>
              <w:t>沥青摊铺</w:t>
            </w:r>
          </w:p>
        </w:tc>
        <w:tc>
          <w:tcPr>
            <w:tcW w:w="1417" w:type="dxa"/>
            <w:vAlign w:val="center"/>
          </w:tcPr>
          <w:p w14:paraId="2AA0E055">
            <w:pPr>
              <w:jc w:val="center"/>
              <w:rPr>
                <w:rFonts w:ascii="Times New Roman" w:hAnsi="Times New Roman"/>
                <w:szCs w:val="21"/>
              </w:rPr>
            </w:pPr>
            <w:r>
              <w:rPr>
                <w:rFonts w:hint="eastAsia" w:ascii="Times New Roman" w:hAnsi="Times New Roman"/>
                <w:szCs w:val="21"/>
              </w:rPr>
              <w:t>沥青烟</w:t>
            </w:r>
          </w:p>
        </w:tc>
        <w:tc>
          <w:tcPr>
            <w:tcW w:w="2268" w:type="dxa"/>
            <w:gridSpan w:val="2"/>
            <w:vAlign w:val="center"/>
          </w:tcPr>
          <w:p w14:paraId="59840FF9">
            <w:pPr>
              <w:jc w:val="center"/>
              <w:rPr>
                <w:rFonts w:ascii="Times New Roman" w:hAnsi="Times New Roman"/>
                <w:szCs w:val="21"/>
              </w:rPr>
            </w:pPr>
            <w:r>
              <w:rPr>
                <w:rFonts w:hint="eastAsia" w:ascii="Times New Roman" w:hAnsi="Times New Roman"/>
                <w:szCs w:val="21"/>
              </w:rPr>
              <w:t>少量</w:t>
            </w:r>
          </w:p>
        </w:tc>
        <w:tc>
          <w:tcPr>
            <w:tcW w:w="2835" w:type="dxa"/>
            <w:gridSpan w:val="2"/>
            <w:vAlign w:val="center"/>
          </w:tcPr>
          <w:p w14:paraId="193D2474">
            <w:pPr>
              <w:jc w:val="center"/>
              <w:rPr>
                <w:rFonts w:ascii="Times New Roman" w:hAnsi="Times New Roman"/>
                <w:szCs w:val="21"/>
              </w:rPr>
            </w:pPr>
            <w:r>
              <w:rPr>
                <w:rFonts w:hint="eastAsia" w:ascii="Times New Roman" w:hAnsi="Times New Roman"/>
                <w:szCs w:val="21"/>
              </w:rPr>
              <w:t>少量</w:t>
            </w:r>
          </w:p>
        </w:tc>
      </w:tr>
      <w:tr w14:paraId="0366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22D4A14C">
            <w:pPr>
              <w:adjustRightInd w:val="0"/>
              <w:snapToGrid w:val="0"/>
              <w:jc w:val="center"/>
              <w:rPr>
                <w:rFonts w:ascii="Times New Roman" w:hAnsi="Times New Roman"/>
                <w:b/>
                <w:szCs w:val="21"/>
              </w:rPr>
            </w:pPr>
          </w:p>
        </w:tc>
        <w:tc>
          <w:tcPr>
            <w:tcW w:w="425" w:type="dxa"/>
            <w:vMerge w:val="restart"/>
            <w:vAlign w:val="center"/>
          </w:tcPr>
          <w:p w14:paraId="6693F992">
            <w:pPr>
              <w:adjustRightInd w:val="0"/>
              <w:snapToGrid w:val="0"/>
              <w:jc w:val="center"/>
              <w:rPr>
                <w:rFonts w:ascii="Times New Roman" w:hAnsi="Times New Roman"/>
                <w:b/>
                <w:szCs w:val="21"/>
              </w:rPr>
            </w:pPr>
            <w:r>
              <w:rPr>
                <w:rFonts w:ascii="Times New Roman" w:hAnsi="Times New Roman"/>
                <w:b/>
                <w:szCs w:val="21"/>
              </w:rPr>
              <w:t>运</w:t>
            </w:r>
          </w:p>
          <w:p w14:paraId="6BE9CEE8">
            <w:pPr>
              <w:adjustRightInd w:val="0"/>
              <w:snapToGrid w:val="0"/>
              <w:jc w:val="center"/>
              <w:rPr>
                <w:rFonts w:ascii="Times New Roman" w:hAnsi="Times New Roman"/>
                <w:b/>
                <w:szCs w:val="21"/>
              </w:rPr>
            </w:pPr>
            <w:r>
              <w:rPr>
                <w:rFonts w:ascii="Times New Roman" w:hAnsi="Times New Roman"/>
                <w:b/>
                <w:szCs w:val="21"/>
              </w:rPr>
              <w:t>营</w:t>
            </w:r>
          </w:p>
          <w:p w14:paraId="0F961AF0">
            <w:pPr>
              <w:adjustRightInd w:val="0"/>
              <w:snapToGrid w:val="0"/>
              <w:jc w:val="center"/>
              <w:rPr>
                <w:rFonts w:ascii="Times New Roman" w:hAnsi="Times New Roman"/>
                <w:b/>
                <w:szCs w:val="21"/>
              </w:rPr>
            </w:pPr>
            <w:r>
              <w:rPr>
                <w:rFonts w:ascii="Times New Roman" w:hAnsi="Times New Roman"/>
                <w:b/>
                <w:szCs w:val="21"/>
              </w:rPr>
              <w:t>期</w:t>
            </w:r>
          </w:p>
        </w:tc>
        <w:tc>
          <w:tcPr>
            <w:tcW w:w="426" w:type="dxa"/>
            <w:vMerge w:val="restart"/>
            <w:vAlign w:val="center"/>
          </w:tcPr>
          <w:p w14:paraId="33A2857F">
            <w:pPr>
              <w:adjustRightInd w:val="0"/>
              <w:snapToGrid w:val="0"/>
              <w:jc w:val="center"/>
              <w:rPr>
                <w:rFonts w:ascii="Times New Roman" w:hAnsi="Times New Roman"/>
                <w:szCs w:val="21"/>
              </w:rPr>
            </w:pPr>
            <w:r>
              <w:rPr>
                <w:rFonts w:ascii="Times New Roman" w:hAnsi="Times New Roman"/>
                <w:szCs w:val="21"/>
              </w:rPr>
              <w:t>汽车尾气</w:t>
            </w:r>
          </w:p>
        </w:tc>
        <w:tc>
          <w:tcPr>
            <w:tcW w:w="708" w:type="dxa"/>
            <w:gridSpan w:val="2"/>
            <w:vMerge w:val="restart"/>
            <w:vAlign w:val="center"/>
          </w:tcPr>
          <w:p w14:paraId="2EE8A606">
            <w:pPr>
              <w:adjustRightInd w:val="0"/>
              <w:snapToGrid w:val="0"/>
              <w:jc w:val="center"/>
              <w:rPr>
                <w:rFonts w:ascii="Times New Roman" w:hAnsi="Times New Roman"/>
                <w:szCs w:val="21"/>
              </w:rPr>
            </w:pPr>
            <w:r>
              <w:rPr>
                <w:rFonts w:hint="eastAsia" w:ascii="Times New Roman" w:hAnsi="Times New Roman"/>
                <w:szCs w:val="21"/>
              </w:rPr>
              <w:t>潞盈线—高速公路南连接线</w:t>
            </w:r>
          </w:p>
        </w:tc>
        <w:tc>
          <w:tcPr>
            <w:tcW w:w="426" w:type="dxa"/>
            <w:vMerge w:val="restart"/>
            <w:vAlign w:val="center"/>
          </w:tcPr>
          <w:p w14:paraId="7FE10DCD">
            <w:pPr>
              <w:jc w:val="center"/>
              <w:rPr>
                <w:rFonts w:ascii="Times New Roman" w:hAnsi="Times New Roman"/>
                <w:szCs w:val="21"/>
              </w:rPr>
            </w:pPr>
            <w:r>
              <w:rPr>
                <w:rFonts w:hint="eastAsia" w:ascii="Times New Roman" w:hAnsi="Times New Roman"/>
                <w:szCs w:val="21"/>
              </w:rPr>
              <w:t>2</w:t>
            </w:r>
          </w:p>
          <w:p w14:paraId="551F0332">
            <w:pPr>
              <w:jc w:val="center"/>
              <w:rPr>
                <w:rFonts w:ascii="Times New Roman" w:hAnsi="Times New Roman"/>
                <w:szCs w:val="21"/>
              </w:rPr>
            </w:pPr>
            <w:r>
              <w:rPr>
                <w:rFonts w:hint="eastAsia" w:ascii="Times New Roman" w:hAnsi="Times New Roman"/>
                <w:szCs w:val="21"/>
              </w:rPr>
              <w:t>0</w:t>
            </w:r>
          </w:p>
          <w:p w14:paraId="7B7E4889">
            <w:pPr>
              <w:jc w:val="center"/>
              <w:rPr>
                <w:rFonts w:ascii="Times New Roman" w:hAnsi="Times New Roman"/>
                <w:szCs w:val="21"/>
              </w:rPr>
            </w:pPr>
            <w:r>
              <w:rPr>
                <w:rFonts w:hint="eastAsia" w:ascii="Times New Roman" w:hAnsi="Times New Roman"/>
                <w:szCs w:val="21"/>
              </w:rPr>
              <w:t>2</w:t>
            </w:r>
          </w:p>
          <w:p w14:paraId="55F87974">
            <w:pPr>
              <w:jc w:val="center"/>
              <w:rPr>
                <w:rFonts w:ascii="Times New Roman" w:hAnsi="Times New Roman"/>
                <w:szCs w:val="21"/>
              </w:rPr>
            </w:pPr>
            <w:r>
              <w:rPr>
                <w:rFonts w:hint="eastAsia" w:ascii="Times New Roman" w:hAnsi="Times New Roman"/>
                <w:szCs w:val="21"/>
              </w:rPr>
              <w:t>0</w:t>
            </w:r>
          </w:p>
        </w:tc>
        <w:tc>
          <w:tcPr>
            <w:tcW w:w="1417" w:type="dxa"/>
            <w:vAlign w:val="center"/>
          </w:tcPr>
          <w:p w14:paraId="1C318FDC">
            <w:pPr>
              <w:jc w:val="center"/>
              <w:rPr>
                <w:rFonts w:ascii="Times New Roman" w:hAnsi="Times New Roman"/>
                <w:szCs w:val="21"/>
              </w:rPr>
            </w:pPr>
            <w:r>
              <w:rPr>
                <w:rFonts w:hint="eastAsia" w:ascii="Times New Roman" w:hAnsi="Times New Roman"/>
                <w:szCs w:val="21"/>
              </w:rPr>
              <w:t>CO</w:t>
            </w:r>
          </w:p>
        </w:tc>
        <w:tc>
          <w:tcPr>
            <w:tcW w:w="851" w:type="dxa"/>
            <w:vMerge w:val="restart"/>
            <w:vAlign w:val="center"/>
          </w:tcPr>
          <w:p w14:paraId="1135DCE8">
            <w:pPr>
              <w:adjustRightInd w:val="0"/>
              <w:snapToGrid w:val="0"/>
              <w:jc w:val="center"/>
              <w:rPr>
                <w:rFonts w:ascii="Times New Roman" w:hAnsi="Times New Roman"/>
                <w:szCs w:val="21"/>
              </w:rPr>
            </w:pPr>
            <w:r>
              <w:rPr>
                <w:rFonts w:ascii="Times New Roman" w:hAnsi="Times New Roman"/>
                <w:szCs w:val="21"/>
              </w:rPr>
              <w:t>日均值</w:t>
            </w:r>
          </w:p>
        </w:tc>
        <w:tc>
          <w:tcPr>
            <w:tcW w:w="1417" w:type="dxa"/>
            <w:vAlign w:val="center"/>
          </w:tcPr>
          <w:p w14:paraId="45E66485">
            <w:pPr>
              <w:adjustRightInd w:val="0"/>
              <w:snapToGrid w:val="0"/>
              <w:jc w:val="center"/>
              <w:rPr>
                <w:rFonts w:ascii="Times New Roman" w:hAnsi="Times New Roman"/>
                <w:szCs w:val="21"/>
              </w:rPr>
            </w:pPr>
            <w:r>
              <w:rPr>
                <w:rFonts w:hint="eastAsia" w:ascii="Times New Roman" w:hAnsi="Times New Roman"/>
                <w:szCs w:val="21"/>
              </w:rPr>
              <w:t>1.78</w:t>
            </w:r>
            <w:r>
              <w:rPr>
                <w:rFonts w:ascii="Times New Roman" w:hAnsi="Times New Roman"/>
                <w:szCs w:val="21"/>
              </w:rPr>
              <w:t xml:space="preserve"> mg/m·s</w:t>
            </w:r>
          </w:p>
        </w:tc>
        <w:tc>
          <w:tcPr>
            <w:tcW w:w="1134" w:type="dxa"/>
            <w:vMerge w:val="restart"/>
            <w:vAlign w:val="center"/>
          </w:tcPr>
          <w:p w14:paraId="5E6230BE">
            <w:pPr>
              <w:adjustRightInd w:val="0"/>
              <w:snapToGrid w:val="0"/>
              <w:jc w:val="center"/>
              <w:rPr>
                <w:rFonts w:ascii="Times New Roman" w:hAnsi="Times New Roman"/>
                <w:szCs w:val="21"/>
              </w:rPr>
            </w:pPr>
            <w:r>
              <w:rPr>
                <w:rFonts w:ascii="Times New Roman" w:hAnsi="Times New Roman"/>
                <w:szCs w:val="21"/>
              </w:rPr>
              <w:t>日均值</w:t>
            </w:r>
          </w:p>
        </w:tc>
        <w:tc>
          <w:tcPr>
            <w:tcW w:w="1701" w:type="dxa"/>
            <w:vAlign w:val="center"/>
          </w:tcPr>
          <w:p w14:paraId="76350A14">
            <w:pPr>
              <w:adjustRightInd w:val="0"/>
              <w:snapToGrid w:val="0"/>
              <w:jc w:val="center"/>
              <w:rPr>
                <w:rFonts w:ascii="Times New Roman" w:hAnsi="Times New Roman"/>
                <w:szCs w:val="21"/>
              </w:rPr>
            </w:pPr>
            <w:r>
              <w:rPr>
                <w:rFonts w:hint="eastAsia" w:ascii="Times New Roman" w:hAnsi="Times New Roman"/>
                <w:szCs w:val="21"/>
              </w:rPr>
              <w:t>1.78</w:t>
            </w:r>
            <w:r>
              <w:rPr>
                <w:rFonts w:ascii="Times New Roman" w:hAnsi="Times New Roman"/>
                <w:szCs w:val="21"/>
              </w:rPr>
              <w:t xml:space="preserve"> mg/m·s</w:t>
            </w:r>
          </w:p>
        </w:tc>
      </w:tr>
      <w:tr w14:paraId="541A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72DDED5">
            <w:pPr>
              <w:adjustRightInd w:val="0"/>
              <w:snapToGrid w:val="0"/>
              <w:jc w:val="center"/>
              <w:rPr>
                <w:rFonts w:ascii="Times New Roman" w:hAnsi="Times New Roman"/>
                <w:b/>
                <w:szCs w:val="21"/>
              </w:rPr>
            </w:pPr>
          </w:p>
        </w:tc>
        <w:tc>
          <w:tcPr>
            <w:tcW w:w="425" w:type="dxa"/>
            <w:vMerge w:val="continue"/>
            <w:vAlign w:val="center"/>
          </w:tcPr>
          <w:p w14:paraId="2C119633">
            <w:pPr>
              <w:adjustRightInd w:val="0"/>
              <w:snapToGrid w:val="0"/>
              <w:jc w:val="center"/>
              <w:rPr>
                <w:rFonts w:ascii="Times New Roman" w:hAnsi="Times New Roman"/>
                <w:b/>
                <w:szCs w:val="21"/>
              </w:rPr>
            </w:pPr>
          </w:p>
        </w:tc>
        <w:tc>
          <w:tcPr>
            <w:tcW w:w="426" w:type="dxa"/>
            <w:vMerge w:val="continue"/>
            <w:vAlign w:val="center"/>
          </w:tcPr>
          <w:p w14:paraId="68DD3B3F">
            <w:pPr>
              <w:adjustRightInd w:val="0"/>
              <w:snapToGrid w:val="0"/>
              <w:jc w:val="center"/>
              <w:rPr>
                <w:rFonts w:ascii="Times New Roman" w:hAnsi="Times New Roman"/>
                <w:szCs w:val="21"/>
              </w:rPr>
            </w:pPr>
          </w:p>
        </w:tc>
        <w:tc>
          <w:tcPr>
            <w:tcW w:w="708" w:type="dxa"/>
            <w:gridSpan w:val="2"/>
            <w:vMerge w:val="continue"/>
            <w:vAlign w:val="center"/>
          </w:tcPr>
          <w:p w14:paraId="3E22FC19">
            <w:pPr>
              <w:adjustRightInd w:val="0"/>
              <w:snapToGrid w:val="0"/>
              <w:jc w:val="center"/>
              <w:rPr>
                <w:rFonts w:ascii="Times New Roman" w:hAnsi="Times New Roman"/>
                <w:szCs w:val="21"/>
              </w:rPr>
            </w:pPr>
          </w:p>
        </w:tc>
        <w:tc>
          <w:tcPr>
            <w:tcW w:w="426" w:type="dxa"/>
            <w:vMerge w:val="continue"/>
            <w:vAlign w:val="center"/>
          </w:tcPr>
          <w:p w14:paraId="7A2AEA03">
            <w:pPr>
              <w:adjustRightInd w:val="0"/>
              <w:snapToGrid w:val="0"/>
              <w:jc w:val="center"/>
              <w:rPr>
                <w:rFonts w:ascii="Times New Roman" w:hAnsi="Times New Roman"/>
                <w:szCs w:val="21"/>
              </w:rPr>
            </w:pPr>
          </w:p>
        </w:tc>
        <w:tc>
          <w:tcPr>
            <w:tcW w:w="1417" w:type="dxa"/>
            <w:vAlign w:val="center"/>
          </w:tcPr>
          <w:p w14:paraId="0827E8DC">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323E3298">
            <w:pPr>
              <w:adjustRightInd w:val="0"/>
              <w:snapToGrid w:val="0"/>
              <w:jc w:val="center"/>
              <w:rPr>
                <w:rFonts w:ascii="Times New Roman" w:hAnsi="Times New Roman"/>
                <w:szCs w:val="21"/>
              </w:rPr>
            </w:pPr>
          </w:p>
        </w:tc>
        <w:tc>
          <w:tcPr>
            <w:tcW w:w="1417" w:type="dxa"/>
            <w:vAlign w:val="center"/>
          </w:tcPr>
          <w:p w14:paraId="7D1CF50C">
            <w:pPr>
              <w:adjustRightInd w:val="0"/>
              <w:snapToGrid w:val="0"/>
              <w:jc w:val="center"/>
              <w:rPr>
                <w:rFonts w:ascii="Times New Roman" w:hAnsi="Times New Roman"/>
                <w:szCs w:val="21"/>
              </w:rPr>
            </w:pPr>
            <w:r>
              <w:rPr>
                <w:rFonts w:hint="eastAsia" w:ascii="Times New Roman" w:hAnsi="Times New Roman"/>
                <w:szCs w:val="21"/>
              </w:rPr>
              <w:t>0.18</w:t>
            </w:r>
            <w:r>
              <w:rPr>
                <w:rFonts w:ascii="Times New Roman" w:hAnsi="Times New Roman"/>
                <w:szCs w:val="21"/>
              </w:rPr>
              <w:t xml:space="preserve"> mg/m·s</w:t>
            </w:r>
          </w:p>
        </w:tc>
        <w:tc>
          <w:tcPr>
            <w:tcW w:w="1134" w:type="dxa"/>
            <w:vMerge w:val="continue"/>
            <w:vAlign w:val="center"/>
          </w:tcPr>
          <w:p w14:paraId="056B442B">
            <w:pPr>
              <w:adjustRightInd w:val="0"/>
              <w:snapToGrid w:val="0"/>
              <w:jc w:val="center"/>
              <w:rPr>
                <w:rFonts w:ascii="Times New Roman" w:hAnsi="Times New Roman"/>
                <w:szCs w:val="21"/>
              </w:rPr>
            </w:pPr>
          </w:p>
        </w:tc>
        <w:tc>
          <w:tcPr>
            <w:tcW w:w="1701" w:type="dxa"/>
            <w:vAlign w:val="center"/>
          </w:tcPr>
          <w:p w14:paraId="4D02E356">
            <w:pPr>
              <w:adjustRightInd w:val="0"/>
              <w:snapToGrid w:val="0"/>
              <w:jc w:val="center"/>
              <w:rPr>
                <w:rFonts w:ascii="Times New Roman" w:hAnsi="Times New Roman"/>
                <w:szCs w:val="21"/>
              </w:rPr>
            </w:pPr>
            <w:r>
              <w:rPr>
                <w:rFonts w:hint="eastAsia" w:ascii="Times New Roman" w:hAnsi="Times New Roman"/>
                <w:szCs w:val="21"/>
              </w:rPr>
              <w:t>0.18</w:t>
            </w:r>
            <w:r>
              <w:rPr>
                <w:rFonts w:ascii="Times New Roman" w:hAnsi="Times New Roman"/>
                <w:szCs w:val="21"/>
              </w:rPr>
              <w:t xml:space="preserve"> mg/m·s</w:t>
            </w:r>
          </w:p>
        </w:tc>
      </w:tr>
      <w:tr w14:paraId="57C4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6A81BCE5">
            <w:pPr>
              <w:adjustRightInd w:val="0"/>
              <w:snapToGrid w:val="0"/>
              <w:jc w:val="center"/>
              <w:rPr>
                <w:rFonts w:ascii="Times New Roman" w:hAnsi="Times New Roman"/>
                <w:b/>
                <w:szCs w:val="21"/>
              </w:rPr>
            </w:pPr>
          </w:p>
        </w:tc>
        <w:tc>
          <w:tcPr>
            <w:tcW w:w="425" w:type="dxa"/>
            <w:vMerge w:val="continue"/>
            <w:vAlign w:val="center"/>
          </w:tcPr>
          <w:p w14:paraId="2332D80D">
            <w:pPr>
              <w:adjustRightInd w:val="0"/>
              <w:snapToGrid w:val="0"/>
              <w:jc w:val="center"/>
              <w:rPr>
                <w:rFonts w:ascii="Times New Roman" w:hAnsi="Times New Roman"/>
                <w:b/>
                <w:szCs w:val="21"/>
              </w:rPr>
            </w:pPr>
          </w:p>
        </w:tc>
        <w:tc>
          <w:tcPr>
            <w:tcW w:w="426" w:type="dxa"/>
            <w:vMerge w:val="continue"/>
            <w:vAlign w:val="center"/>
          </w:tcPr>
          <w:p w14:paraId="3F117565">
            <w:pPr>
              <w:adjustRightInd w:val="0"/>
              <w:snapToGrid w:val="0"/>
              <w:jc w:val="center"/>
              <w:rPr>
                <w:rFonts w:ascii="Times New Roman" w:hAnsi="Times New Roman"/>
                <w:szCs w:val="21"/>
              </w:rPr>
            </w:pPr>
          </w:p>
        </w:tc>
        <w:tc>
          <w:tcPr>
            <w:tcW w:w="708" w:type="dxa"/>
            <w:gridSpan w:val="2"/>
            <w:vMerge w:val="continue"/>
            <w:vAlign w:val="center"/>
          </w:tcPr>
          <w:p w14:paraId="3086C063">
            <w:pPr>
              <w:adjustRightInd w:val="0"/>
              <w:snapToGrid w:val="0"/>
              <w:jc w:val="center"/>
              <w:rPr>
                <w:rFonts w:ascii="Times New Roman" w:hAnsi="Times New Roman"/>
                <w:szCs w:val="21"/>
              </w:rPr>
            </w:pPr>
          </w:p>
        </w:tc>
        <w:tc>
          <w:tcPr>
            <w:tcW w:w="426" w:type="dxa"/>
            <w:vMerge w:val="continue"/>
            <w:vAlign w:val="center"/>
          </w:tcPr>
          <w:p w14:paraId="51C2B188">
            <w:pPr>
              <w:adjustRightInd w:val="0"/>
              <w:snapToGrid w:val="0"/>
              <w:jc w:val="center"/>
              <w:rPr>
                <w:rFonts w:ascii="Times New Roman" w:hAnsi="Times New Roman"/>
                <w:szCs w:val="21"/>
              </w:rPr>
            </w:pPr>
          </w:p>
        </w:tc>
        <w:tc>
          <w:tcPr>
            <w:tcW w:w="1417" w:type="dxa"/>
            <w:vAlign w:val="center"/>
          </w:tcPr>
          <w:p w14:paraId="1D44828A">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5FD505E7">
            <w:pPr>
              <w:adjustRightInd w:val="0"/>
              <w:snapToGrid w:val="0"/>
              <w:jc w:val="center"/>
              <w:rPr>
                <w:rFonts w:ascii="Times New Roman" w:hAnsi="Times New Roman"/>
                <w:szCs w:val="21"/>
              </w:rPr>
            </w:pPr>
            <w:r>
              <w:rPr>
                <w:rFonts w:ascii="Times New Roman" w:hAnsi="Times New Roman"/>
                <w:szCs w:val="21"/>
              </w:rPr>
              <w:t>高峰值</w:t>
            </w:r>
          </w:p>
        </w:tc>
        <w:tc>
          <w:tcPr>
            <w:tcW w:w="1417" w:type="dxa"/>
            <w:vAlign w:val="center"/>
          </w:tcPr>
          <w:p w14:paraId="37036A14">
            <w:pPr>
              <w:adjustRightInd w:val="0"/>
              <w:snapToGrid w:val="0"/>
              <w:jc w:val="center"/>
              <w:rPr>
                <w:rFonts w:ascii="Times New Roman" w:hAnsi="Times New Roman"/>
                <w:szCs w:val="21"/>
              </w:rPr>
            </w:pPr>
            <w:r>
              <w:rPr>
                <w:rFonts w:hint="eastAsia" w:ascii="Times New Roman" w:hAnsi="Times New Roman"/>
                <w:szCs w:val="21"/>
              </w:rPr>
              <w:t>2.60</w:t>
            </w:r>
            <w:r>
              <w:rPr>
                <w:rFonts w:ascii="Times New Roman" w:hAnsi="Times New Roman"/>
                <w:szCs w:val="21"/>
              </w:rPr>
              <w:t xml:space="preserve"> mg/m·s</w:t>
            </w:r>
          </w:p>
        </w:tc>
        <w:tc>
          <w:tcPr>
            <w:tcW w:w="1134" w:type="dxa"/>
            <w:vMerge w:val="restart"/>
            <w:vAlign w:val="center"/>
          </w:tcPr>
          <w:p w14:paraId="09C3B684">
            <w:pPr>
              <w:adjustRightInd w:val="0"/>
              <w:snapToGrid w:val="0"/>
              <w:jc w:val="center"/>
              <w:rPr>
                <w:rFonts w:ascii="Times New Roman" w:hAnsi="Times New Roman"/>
                <w:szCs w:val="21"/>
              </w:rPr>
            </w:pPr>
            <w:r>
              <w:rPr>
                <w:rFonts w:ascii="Times New Roman" w:hAnsi="Times New Roman"/>
                <w:szCs w:val="21"/>
              </w:rPr>
              <w:t>高峰值</w:t>
            </w:r>
          </w:p>
        </w:tc>
        <w:tc>
          <w:tcPr>
            <w:tcW w:w="1701" w:type="dxa"/>
            <w:vAlign w:val="center"/>
          </w:tcPr>
          <w:p w14:paraId="2737F273">
            <w:pPr>
              <w:adjustRightInd w:val="0"/>
              <w:snapToGrid w:val="0"/>
              <w:jc w:val="center"/>
              <w:rPr>
                <w:rFonts w:ascii="Times New Roman" w:hAnsi="Times New Roman"/>
                <w:szCs w:val="21"/>
              </w:rPr>
            </w:pPr>
            <w:r>
              <w:rPr>
                <w:rFonts w:hint="eastAsia" w:ascii="Times New Roman" w:hAnsi="Times New Roman"/>
                <w:szCs w:val="21"/>
              </w:rPr>
              <w:t>2.60</w:t>
            </w:r>
            <w:r>
              <w:rPr>
                <w:rFonts w:ascii="Times New Roman" w:hAnsi="Times New Roman"/>
                <w:szCs w:val="21"/>
              </w:rPr>
              <w:t xml:space="preserve"> mg/m·s</w:t>
            </w:r>
          </w:p>
        </w:tc>
      </w:tr>
      <w:tr w14:paraId="09ED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8FA0C7C">
            <w:pPr>
              <w:adjustRightInd w:val="0"/>
              <w:snapToGrid w:val="0"/>
              <w:jc w:val="center"/>
              <w:rPr>
                <w:rFonts w:ascii="Times New Roman" w:hAnsi="Times New Roman"/>
                <w:b/>
                <w:szCs w:val="21"/>
              </w:rPr>
            </w:pPr>
          </w:p>
        </w:tc>
        <w:tc>
          <w:tcPr>
            <w:tcW w:w="425" w:type="dxa"/>
            <w:vMerge w:val="continue"/>
            <w:vAlign w:val="center"/>
          </w:tcPr>
          <w:p w14:paraId="569708AA">
            <w:pPr>
              <w:adjustRightInd w:val="0"/>
              <w:snapToGrid w:val="0"/>
              <w:jc w:val="center"/>
              <w:rPr>
                <w:rFonts w:ascii="Times New Roman" w:hAnsi="Times New Roman"/>
                <w:b/>
                <w:szCs w:val="21"/>
              </w:rPr>
            </w:pPr>
          </w:p>
        </w:tc>
        <w:tc>
          <w:tcPr>
            <w:tcW w:w="426" w:type="dxa"/>
            <w:vMerge w:val="continue"/>
            <w:vAlign w:val="center"/>
          </w:tcPr>
          <w:p w14:paraId="7CC0EB5F">
            <w:pPr>
              <w:adjustRightInd w:val="0"/>
              <w:snapToGrid w:val="0"/>
              <w:jc w:val="center"/>
              <w:rPr>
                <w:rFonts w:ascii="Times New Roman" w:hAnsi="Times New Roman"/>
                <w:szCs w:val="21"/>
              </w:rPr>
            </w:pPr>
          </w:p>
        </w:tc>
        <w:tc>
          <w:tcPr>
            <w:tcW w:w="708" w:type="dxa"/>
            <w:gridSpan w:val="2"/>
            <w:vMerge w:val="continue"/>
            <w:vAlign w:val="center"/>
          </w:tcPr>
          <w:p w14:paraId="416B25EB">
            <w:pPr>
              <w:adjustRightInd w:val="0"/>
              <w:snapToGrid w:val="0"/>
              <w:jc w:val="center"/>
              <w:rPr>
                <w:rFonts w:ascii="Times New Roman" w:hAnsi="Times New Roman"/>
                <w:szCs w:val="21"/>
              </w:rPr>
            </w:pPr>
          </w:p>
        </w:tc>
        <w:tc>
          <w:tcPr>
            <w:tcW w:w="426" w:type="dxa"/>
            <w:vMerge w:val="continue"/>
            <w:vAlign w:val="center"/>
          </w:tcPr>
          <w:p w14:paraId="02D6C2D3">
            <w:pPr>
              <w:adjustRightInd w:val="0"/>
              <w:snapToGrid w:val="0"/>
              <w:jc w:val="center"/>
              <w:rPr>
                <w:rFonts w:ascii="Times New Roman" w:hAnsi="Times New Roman"/>
                <w:szCs w:val="21"/>
              </w:rPr>
            </w:pPr>
          </w:p>
        </w:tc>
        <w:tc>
          <w:tcPr>
            <w:tcW w:w="1417" w:type="dxa"/>
            <w:vAlign w:val="center"/>
          </w:tcPr>
          <w:p w14:paraId="4504D0A7">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65658501">
            <w:pPr>
              <w:adjustRightInd w:val="0"/>
              <w:snapToGrid w:val="0"/>
              <w:jc w:val="center"/>
              <w:rPr>
                <w:rFonts w:ascii="Times New Roman" w:hAnsi="Times New Roman"/>
                <w:szCs w:val="21"/>
              </w:rPr>
            </w:pPr>
          </w:p>
        </w:tc>
        <w:tc>
          <w:tcPr>
            <w:tcW w:w="1417" w:type="dxa"/>
            <w:vAlign w:val="center"/>
          </w:tcPr>
          <w:p w14:paraId="3D033690">
            <w:pPr>
              <w:adjustRightInd w:val="0"/>
              <w:snapToGrid w:val="0"/>
              <w:jc w:val="center"/>
              <w:rPr>
                <w:rFonts w:ascii="Times New Roman" w:hAnsi="Times New Roman"/>
                <w:szCs w:val="21"/>
              </w:rPr>
            </w:pPr>
            <w:r>
              <w:rPr>
                <w:rFonts w:hint="eastAsia" w:ascii="Times New Roman" w:hAnsi="Times New Roman"/>
                <w:szCs w:val="21"/>
              </w:rPr>
              <w:t>0.27</w:t>
            </w:r>
            <w:r>
              <w:rPr>
                <w:rFonts w:ascii="Times New Roman" w:hAnsi="Times New Roman"/>
                <w:szCs w:val="21"/>
              </w:rPr>
              <w:t xml:space="preserve"> mg/m·s</w:t>
            </w:r>
          </w:p>
        </w:tc>
        <w:tc>
          <w:tcPr>
            <w:tcW w:w="1134" w:type="dxa"/>
            <w:vMerge w:val="continue"/>
            <w:vAlign w:val="center"/>
          </w:tcPr>
          <w:p w14:paraId="2F536A6E">
            <w:pPr>
              <w:adjustRightInd w:val="0"/>
              <w:snapToGrid w:val="0"/>
              <w:jc w:val="center"/>
              <w:rPr>
                <w:rFonts w:ascii="Times New Roman" w:hAnsi="Times New Roman"/>
                <w:szCs w:val="21"/>
              </w:rPr>
            </w:pPr>
          </w:p>
        </w:tc>
        <w:tc>
          <w:tcPr>
            <w:tcW w:w="1701" w:type="dxa"/>
            <w:vAlign w:val="center"/>
          </w:tcPr>
          <w:p w14:paraId="5CF0F829">
            <w:pPr>
              <w:adjustRightInd w:val="0"/>
              <w:snapToGrid w:val="0"/>
              <w:jc w:val="center"/>
              <w:rPr>
                <w:rFonts w:ascii="Times New Roman" w:hAnsi="Times New Roman"/>
                <w:szCs w:val="21"/>
              </w:rPr>
            </w:pPr>
            <w:r>
              <w:rPr>
                <w:rFonts w:hint="eastAsia" w:ascii="Times New Roman" w:hAnsi="Times New Roman"/>
                <w:szCs w:val="21"/>
              </w:rPr>
              <w:t>0.27</w:t>
            </w:r>
            <w:r>
              <w:rPr>
                <w:rFonts w:ascii="Times New Roman" w:hAnsi="Times New Roman"/>
                <w:szCs w:val="21"/>
              </w:rPr>
              <w:t xml:space="preserve"> mg/m·s</w:t>
            </w:r>
          </w:p>
        </w:tc>
      </w:tr>
      <w:tr w14:paraId="543C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813B784">
            <w:pPr>
              <w:adjustRightInd w:val="0"/>
              <w:snapToGrid w:val="0"/>
              <w:jc w:val="center"/>
              <w:rPr>
                <w:rFonts w:ascii="Times New Roman" w:hAnsi="Times New Roman"/>
                <w:b/>
                <w:szCs w:val="21"/>
              </w:rPr>
            </w:pPr>
          </w:p>
        </w:tc>
        <w:tc>
          <w:tcPr>
            <w:tcW w:w="425" w:type="dxa"/>
            <w:vMerge w:val="continue"/>
            <w:vAlign w:val="center"/>
          </w:tcPr>
          <w:p w14:paraId="760A481C">
            <w:pPr>
              <w:adjustRightInd w:val="0"/>
              <w:snapToGrid w:val="0"/>
              <w:jc w:val="center"/>
              <w:rPr>
                <w:rFonts w:ascii="Times New Roman" w:hAnsi="Times New Roman"/>
                <w:b/>
                <w:szCs w:val="21"/>
              </w:rPr>
            </w:pPr>
          </w:p>
        </w:tc>
        <w:tc>
          <w:tcPr>
            <w:tcW w:w="426" w:type="dxa"/>
            <w:vMerge w:val="continue"/>
            <w:vAlign w:val="center"/>
          </w:tcPr>
          <w:p w14:paraId="39D753D4">
            <w:pPr>
              <w:adjustRightInd w:val="0"/>
              <w:snapToGrid w:val="0"/>
              <w:jc w:val="center"/>
              <w:rPr>
                <w:rFonts w:ascii="Times New Roman" w:hAnsi="Times New Roman"/>
                <w:szCs w:val="21"/>
              </w:rPr>
            </w:pPr>
          </w:p>
        </w:tc>
        <w:tc>
          <w:tcPr>
            <w:tcW w:w="708" w:type="dxa"/>
            <w:gridSpan w:val="2"/>
            <w:vMerge w:val="continue"/>
            <w:vAlign w:val="center"/>
          </w:tcPr>
          <w:p w14:paraId="21A627EB">
            <w:pPr>
              <w:adjustRightInd w:val="0"/>
              <w:snapToGrid w:val="0"/>
              <w:jc w:val="center"/>
              <w:rPr>
                <w:rFonts w:ascii="Times New Roman" w:hAnsi="Times New Roman"/>
                <w:szCs w:val="21"/>
              </w:rPr>
            </w:pPr>
          </w:p>
        </w:tc>
        <w:tc>
          <w:tcPr>
            <w:tcW w:w="426" w:type="dxa"/>
            <w:vMerge w:val="restart"/>
            <w:vAlign w:val="center"/>
          </w:tcPr>
          <w:p w14:paraId="4A9837E0">
            <w:pPr>
              <w:adjustRightInd w:val="0"/>
              <w:snapToGrid w:val="0"/>
              <w:jc w:val="center"/>
              <w:rPr>
                <w:rFonts w:ascii="Times New Roman" w:hAnsi="Times New Roman"/>
                <w:szCs w:val="21"/>
              </w:rPr>
            </w:pPr>
            <w:r>
              <w:rPr>
                <w:rFonts w:hint="eastAsia" w:ascii="Times New Roman" w:hAnsi="Times New Roman"/>
                <w:szCs w:val="21"/>
              </w:rPr>
              <w:t>2</w:t>
            </w:r>
          </w:p>
          <w:p w14:paraId="5B7366F1">
            <w:pPr>
              <w:adjustRightInd w:val="0"/>
              <w:snapToGrid w:val="0"/>
              <w:jc w:val="center"/>
              <w:rPr>
                <w:rFonts w:ascii="Times New Roman" w:hAnsi="Times New Roman"/>
                <w:szCs w:val="21"/>
              </w:rPr>
            </w:pPr>
            <w:r>
              <w:rPr>
                <w:rFonts w:hint="eastAsia" w:ascii="Times New Roman" w:hAnsi="Times New Roman"/>
                <w:szCs w:val="21"/>
              </w:rPr>
              <w:t>0</w:t>
            </w:r>
          </w:p>
          <w:p w14:paraId="5DD0E324">
            <w:pPr>
              <w:adjustRightInd w:val="0"/>
              <w:snapToGrid w:val="0"/>
              <w:jc w:val="center"/>
              <w:rPr>
                <w:rFonts w:ascii="Times New Roman" w:hAnsi="Times New Roman"/>
                <w:szCs w:val="21"/>
              </w:rPr>
            </w:pPr>
            <w:r>
              <w:rPr>
                <w:rFonts w:hint="eastAsia" w:ascii="Times New Roman" w:hAnsi="Times New Roman"/>
                <w:szCs w:val="21"/>
              </w:rPr>
              <w:t>2</w:t>
            </w:r>
          </w:p>
          <w:p w14:paraId="49DB07EA">
            <w:pPr>
              <w:adjustRightInd w:val="0"/>
              <w:snapToGrid w:val="0"/>
              <w:jc w:val="center"/>
              <w:rPr>
                <w:rFonts w:ascii="Times New Roman" w:hAnsi="Times New Roman"/>
                <w:szCs w:val="21"/>
              </w:rPr>
            </w:pPr>
            <w:r>
              <w:rPr>
                <w:rFonts w:hint="eastAsia" w:ascii="Times New Roman" w:hAnsi="Times New Roman"/>
                <w:szCs w:val="21"/>
              </w:rPr>
              <w:t>6</w:t>
            </w:r>
          </w:p>
        </w:tc>
        <w:tc>
          <w:tcPr>
            <w:tcW w:w="1417" w:type="dxa"/>
            <w:vAlign w:val="center"/>
          </w:tcPr>
          <w:p w14:paraId="0400A0CA">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37FFFE8B">
            <w:pPr>
              <w:adjustRightInd w:val="0"/>
              <w:snapToGrid w:val="0"/>
              <w:jc w:val="center"/>
              <w:rPr>
                <w:rFonts w:ascii="Times New Roman" w:hAnsi="Times New Roman"/>
                <w:szCs w:val="21"/>
              </w:rPr>
            </w:pPr>
            <w:r>
              <w:rPr>
                <w:rFonts w:ascii="Times New Roman" w:hAnsi="Times New Roman"/>
                <w:szCs w:val="21"/>
              </w:rPr>
              <w:t>日均值</w:t>
            </w:r>
          </w:p>
        </w:tc>
        <w:tc>
          <w:tcPr>
            <w:tcW w:w="1417" w:type="dxa"/>
            <w:vAlign w:val="center"/>
          </w:tcPr>
          <w:p w14:paraId="20D4B68C">
            <w:pPr>
              <w:adjustRightInd w:val="0"/>
              <w:snapToGrid w:val="0"/>
              <w:jc w:val="center"/>
              <w:rPr>
                <w:rFonts w:ascii="Times New Roman" w:hAnsi="Times New Roman"/>
                <w:szCs w:val="21"/>
              </w:rPr>
            </w:pPr>
            <w:r>
              <w:rPr>
                <w:rFonts w:hint="eastAsia" w:ascii="Times New Roman" w:hAnsi="Times New Roman"/>
                <w:szCs w:val="21"/>
              </w:rPr>
              <w:t>2.11</w:t>
            </w:r>
            <w:r>
              <w:rPr>
                <w:rFonts w:ascii="Times New Roman" w:hAnsi="Times New Roman"/>
                <w:szCs w:val="21"/>
              </w:rPr>
              <w:t xml:space="preserve"> mg/m·s</w:t>
            </w:r>
          </w:p>
        </w:tc>
        <w:tc>
          <w:tcPr>
            <w:tcW w:w="1134" w:type="dxa"/>
            <w:vMerge w:val="restart"/>
            <w:vAlign w:val="center"/>
          </w:tcPr>
          <w:p w14:paraId="21C2CAE6">
            <w:pPr>
              <w:adjustRightInd w:val="0"/>
              <w:snapToGrid w:val="0"/>
              <w:jc w:val="center"/>
              <w:rPr>
                <w:rFonts w:ascii="Times New Roman" w:hAnsi="Times New Roman"/>
                <w:szCs w:val="21"/>
              </w:rPr>
            </w:pPr>
            <w:r>
              <w:rPr>
                <w:rFonts w:ascii="Times New Roman" w:hAnsi="Times New Roman"/>
                <w:szCs w:val="21"/>
              </w:rPr>
              <w:t>日均值</w:t>
            </w:r>
          </w:p>
        </w:tc>
        <w:tc>
          <w:tcPr>
            <w:tcW w:w="1701" w:type="dxa"/>
            <w:vAlign w:val="center"/>
          </w:tcPr>
          <w:p w14:paraId="6375B0B5">
            <w:pPr>
              <w:adjustRightInd w:val="0"/>
              <w:snapToGrid w:val="0"/>
              <w:jc w:val="center"/>
              <w:rPr>
                <w:rFonts w:ascii="Times New Roman" w:hAnsi="Times New Roman"/>
                <w:szCs w:val="21"/>
              </w:rPr>
            </w:pPr>
            <w:r>
              <w:rPr>
                <w:rFonts w:hint="eastAsia" w:ascii="Times New Roman" w:hAnsi="Times New Roman"/>
                <w:szCs w:val="21"/>
              </w:rPr>
              <w:t>2.11</w:t>
            </w:r>
            <w:r>
              <w:rPr>
                <w:rFonts w:ascii="Times New Roman" w:hAnsi="Times New Roman"/>
                <w:szCs w:val="21"/>
              </w:rPr>
              <w:t xml:space="preserve"> mg/m·s</w:t>
            </w:r>
          </w:p>
        </w:tc>
      </w:tr>
      <w:tr w14:paraId="00A5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2803DB18">
            <w:pPr>
              <w:adjustRightInd w:val="0"/>
              <w:snapToGrid w:val="0"/>
              <w:jc w:val="center"/>
              <w:rPr>
                <w:rFonts w:ascii="Times New Roman" w:hAnsi="Times New Roman"/>
                <w:b/>
                <w:szCs w:val="21"/>
              </w:rPr>
            </w:pPr>
          </w:p>
        </w:tc>
        <w:tc>
          <w:tcPr>
            <w:tcW w:w="425" w:type="dxa"/>
            <w:vMerge w:val="continue"/>
            <w:vAlign w:val="center"/>
          </w:tcPr>
          <w:p w14:paraId="13141ADA">
            <w:pPr>
              <w:adjustRightInd w:val="0"/>
              <w:snapToGrid w:val="0"/>
              <w:jc w:val="center"/>
              <w:rPr>
                <w:rFonts w:ascii="Times New Roman" w:hAnsi="Times New Roman"/>
                <w:b/>
                <w:szCs w:val="21"/>
              </w:rPr>
            </w:pPr>
          </w:p>
        </w:tc>
        <w:tc>
          <w:tcPr>
            <w:tcW w:w="426" w:type="dxa"/>
            <w:vMerge w:val="continue"/>
            <w:vAlign w:val="center"/>
          </w:tcPr>
          <w:p w14:paraId="13F61524">
            <w:pPr>
              <w:adjustRightInd w:val="0"/>
              <w:snapToGrid w:val="0"/>
              <w:jc w:val="center"/>
              <w:rPr>
                <w:rFonts w:ascii="Times New Roman" w:hAnsi="Times New Roman"/>
                <w:szCs w:val="21"/>
              </w:rPr>
            </w:pPr>
          </w:p>
        </w:tc>
        <w:tc>
          <w:tcPr>
            <w:tcW w:w="708" w:type="dxa"/>
            <w:gridSpan w:val="2"/>
            <w:vMerge w:val="continue"/>
            <w:vAlign w:val="center"/>
          </w:tcPr>
          <w:p w14:paraId="7E4E081F">
            <w:pPr>
              <w:adjustRightInd w:val="0"/>
              <w:snapToGrid w:val="0"/>
              <w:jc w:val="center"/>
              <w:rPr>
                <w:rFonts w:ascii="Times New Roman" w:hAnsi="Times New Roman"/>
                <w:szCs w:val="21"/>
              </w:rPr>
            </w:pPr>
          </w:p>
        </w:tc>
        <w:tc>
          <w:tcPr>
            <w:tcW w:w="426" w:type="dxa"/>
            <w:vMerge w:val="continue"/>
            <w:vAlign w:val="center"/>
          </w:tcPr>
          <w:p w14:paraId="52183EF5">
            <w:pPr>
              <w:adjustRightInd w:val="0"/>
              <w:snapToGrid w:val="0"/>
              <w:jc w:val="center"/>
              <w:rPr>
                <w:rFonts w:ascii="Times New Roman" w:hAnsi="Times New Roman"/>
                <w:szCs w:val="21"/>
              </w:rPr>
            </w:pPr>
          </w:p>
        </w:tc>
        <w:tc>
          <w:tcPr>
            <w:tcW w:w="1417" w:type="dxa"/>
            <w:vAlign w:val="center"/>
          </w:tcPr>
          <w:p w14:paraId="21AD6C27">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467395A0">
            <w:pPr>
              <w:adjustRightInd w:val="0"/>
              <w:snapToGrid w:val="0"/>
              <w:jc w:val="center"/>
              <w:rPr>
                <w:rFonts w:ascii="Times New Roman" w:hAnsi="Times New Roman"/>
                <w:szCs w:val="21"/>
              </w:rPr>
            </w:pPr>
          </w:p>
        </w:tc>
        <w:tc>
          <w:tcPr>
            <w:tcW w:w="1417" w:type="dxa"/>
            <w:vAlign w:val="center"/>
          </w:tcPr>
          <w:p w14:paraId="6F6F4651">
            <w:pPr>
              <w:adjustRightInd w:val="0"/>
              <w:snapToGrid w:val="0"/>
              <w:jc w:val="center"/>
              <w:rPr>
                <w:rFonts w:ascii="Times New Roman" w:hAnsi="Times New Roman"/>
                <w:szCs w:val="21"/>
              </w:rPr>
            </w:pPr>
            <w:r>
              <w:rPr>
                <w:rFonts w:hint="eastAsia" w:ascii="Times New Roman" w:hAnsi="Times New Roman"/>
                <w:szCs w:val="21"/>
              </w:rPr>
              <w:t>0.22</w:t>
            </w:r>
            <w:r>
              <w:rPr>
                <w:rFonts w:ascii="Times New Roman" w:hAnsi="Times New Roman"/>
                <w:szCs w:val="21"/>
              </w:rPr>
              <w:t xml:space="preserve"> mg/m·s</w:t>
            </w:r>
          </w:p>
        </w:tc>
        <w:tc>
          <w:tcPr>
            <w:tcW w:w="1134" w:type="dxa"/>
            <w:vMerge w:val="continue"/>
            <w:vAlign w:val="center"/>
          </w:tcPr>
          <w:p w14:paraId="1D311938">
            <w:pPr>
              <w:adjustRightInd w:val="0"/>
              <w:snapToGrid w:val="0"/>
              <w:jc w:val="center"/>
              <w:rPr>
                <w:rFonts w:ascii="Times New Roman" w:hAnsi="Times New Roman"/>
                <w:szCs w:val="21"/>
              </w:rPr>
            </w:pPr>
          </w:p>
        </w:tc>
        <w:tc>
          <w:tcPr>
            <w:tcW w:w="1701" w:type="dxa"/>
            <w:vAlign w:val="center"/>
          </w:tcPr>
          <w:p w14:paraId="53E8B0A9">
            <w:pPr>
              <w:adjustRightInd w:val="0"/>
              <w:snapToGrid w:val="0"/>
              <w:jc w:val="center"/>
              <w:rPr>
                <w:rFonts w:ascii="Times New Roman" w:hAnsi="Times New Roman"/>
                <w:szCs w:val="21"/>
              </w:rPr>
            </w:pPr>
            <w:r>
              <w:rPr>
                <w:rFonts w:hint="eastAsia" w:ascii="Times New Roman" w:hAnsi="Times New Roman"/>
                <w:szCs w:val="21"/>
              </w:rPr>
              <w:t>0.22</w:t>
            </w:r>
            <w:r>
              <w:rPr>
                <w:rFonts w:ascii="Times New Roman" w:hAnsi="Times New Roman"/>
                <w:szCs w:val="21"/>
              </w:rPr>
              <w:t xml:space="preserve"> mg/m·s</w:t>
            </w:r>
          </w:p>
        </w:tc>
      </w:tr>
      <w:tr w14:paraId="791B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3F87C84B">
            <w:pPr>
              <w:adjustRightInd w:val="0"/>
              <w:snapToGrid w:val="0"/>
              <w:jc w:val="center"/>
              <w:rPr>
                <w:rFonts w:ascii="Times New Roman" w:hAnsi="Times New Roman"/>
                <w:b/>
                <w:szCs w:val="21"/>
              </w:rPr>
            </w:pPr>
          </w:p>
        </w:tc>
        <w:tc>
          <w:tcPr>
            <w:tcW w:w="425" w:type="dxa"/>
            <w:vMerge w:val="continue"/>
            <w:vAlign w:val="center"/>
          </w:tcPr>
          <w:p w14:paraId="63B18067">
            <w:pPr>
              <w:adjustRightInd w:val="0"/>
              <w:snapToGrid w:val="0"/>
              <w:jc w:val="center"/>
              <w:rPr>
                <w:rFonts w:ascii="Times New Roman" w:hAnsi="Times New Roman"/>
                <w:b/>
                <w:szCs w:val="21"/>
              </w:rPr>
            </w:pPr>
          </w:p>
        </w:tc>
        <w:tc>
          <w:tcPr>
            <w:tcW w:w="426" w:type="dxa"/>
            <w:vMerge w:val="continue"/>
            <w:vAlign w:val="center"/>
          </w:tcPr>
          <w:p w14:paraId="4E476263">
            <w:pPr>
              <w:adjustRightInd w:val="0"/>
              <w:snapToGrid w:val="0"/>
              <w:jc w:val="center"/>
              <w:rPr>
                <w:rFonts w:ascii="Times New Roman" w:hAnsi="Times New Roman"/>
                <w:szCs w:val="21"/>
              </w:rPr>
            </w:pPr>
          </w:p>
        </w:tc>
        <w:tc>
          <w:tcPr>
            <w:tcW w:w="708" w:type="dxa"/>
            <w:gridSpan w:val="2"/>
            <w:vMerge w:val="continue"/>
            <w:vAlign w:val="center"/>
          </w:tcPr>
          <w:p w14:paraId="247CAF51">
            <w:pPr>
              <w:adjustRightInd w:val="0"/>
              <w:snapToGrid w:val="0"/>
              <w:jc w:val="center"/>
              <w:rPr>
                <w:rFonts w:ascii="Times New Roman" w:hAnsi="Times New Roman"/>
                <w:szCs w:val="21"/>
              </w:rPr>
            </w:pPr>
          </w:p>
        </w:tc>
        <w:tc>
          <w:tcPr>
            <w:tcW w:w="426" w:type="dxa"/>
            <w:vMerge w:val="continue"/>
            <w:vAlign w:val="center"/>
          </w:tcPr>
          <w:p w14:paraId="3B9ADE29">
            <w:pPr>
              <w:adjustRightInd w:val="0"/>
              <w:snapToGrid w:val="0"/>
              <w:jc w:val="center"/>
              <w:rPr>
                <w:rFonts w:ascii="Times New Roman" w:hAnsi="Times New Roman"/>
                <w:szCs w:val="21"/>
              </w:rPr>
            </w:pPr>
          </w:p>
        </w:tc>
        <w:tc>
          <w:tcPr>
            <w:tcW w:w="1417" w:type="dxa"/>
            <w:vAlign w:val="center"/>
          </w:tcPr>
          <w:p w14:paraId="3E64513B">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35B3582C">
            <w:pPr>
              <w:adjustRightInd w:val="0"/>
              <w:snapToGrid w:val="0"/>
              <w:jc w:val="center"/>
              <w:rPr>
                <w:rFonts w:ascii="Times New Roman" w:hAnsi="Times New Roman"/>
                <w:szCs w:val="21"/>
              </w:rPr>
            </w:pPr>
            <w:r>
              <w:rPr>
                <w:rFonts w:ascii="Times New Roman" w:hAnsi="Times New Roman"/>
                <w:szCs w:val="21"/>
              </w:rPr>
              <w:t>高峰值</w:t>
            </w:r>
          </w:p>
        </w:tc>
        <w:tc>
          <w:tcPr>
            <w:tcW w:w="1417" w:type="dxa"/>
            <w:vAlign w:val="center"/>
          </w:tcPr>
          <w:p w14:paraId="131A33EB">
            <w:pPr>
              <w:adjustRightInd w:val="0"/>
              <w:snapToGrid w:val="0"/>
              <w:jc w:val="center"/>
              <w:rPr>
                <w:rFonts w:ascii="Times New Roman" w:hAnsi="Times New Roman"/>
                <w:szCs w:val="21"/>
              </w:rPr>
            </w:pPr>
            <w:r>
              <w:rPr>
                <w:rFonts w:hint="eastAsia" w:ascii="Times New Roman" w:hAnsi="Times New Roman"/>
                <w:szCs w:val="21"/>
              </w:rPr>
              <w:t>3.09</w:t>
            </w:r>
            <w:r>
              <w:rPr>
                <w:rFonts w:ascii="Times New Roman" w:hAnsi="Times New Roman"/>
                <w:szCs w:val="21"/>
              </w:rPr>
              <w:t xml:space="preserve"> mg/m·s</w:t>
            </w:r>
          </w:p>
        </w:tc>
        <w:tc>
          <w:tcPr>
            <w:tcW w:w="1134" w:type="dxa"/>
            <w:vMerge w:val="restart"/>
            <w:vAlign w:val="center"/>
          </w:tcPr>
          <w:p w14:paraId="073AB043">
            <w:pPr>
              <w:adjustRightInd w:val="0"/>
              <w:snapToGrid w:val="0"/>
              <w:jc w:val="center"/>
              <w:rPr>
                <w:rFonts w:ascii="Times New Roman" w:hAnsi="Times New Roman"/>
                <w:szCs w:val="21"/>
              </w:rPr>
            </w:pPr>
            <w:r>
              <w:rPr>
                <w:rFonts w:ascii="Times New Roman" w:hAnsi="Times New Roman"/>
                <w:szCs w:val="21"/>
              </w:rPr>
              <w:t>高峰值</w:t>
            </w:r>
          </w:p>
        </w:tc>
        <w:tc>
          <w:tcPr>
            <w:tcW w:w="1701" w:type="dxa"/>
            <w:vAlign w:val="center"/>
          </w:tcPr>
          <w:p w14:paraId="4C1F0A7B">
            <w:pPr>
              <w:adjustRightInd w:val="0"/>
              <w:snapToGrid w:val="0"/>
              <w:jc w:val="center"/>
              <w:rPr>
                <w:rFonts w:ascii="Times New Roman" w:hAnsi="Times New Roman"/>
                <w:szCs w:val="21"/>
              </w:rPr>
            </w:pPr>
            <w:r>
              <w:rPr>
                <w:rFonts w:hint="eastAsia" w:ascii="Times New Roman" w:hAnsi="Times New Roman"/>
                <w:szCs w:val="21"/>
              </w:rPr>
              <w:t>3.09</w:t>
            </w:r>
            <w:r>
              <w:rPr>
                <w:rFonts w:ascii="Times New Roman" w:hAnsi="Times New Roman"/>
                <w:szCs w:val="21"/>
              </w:rPr>
              <w:t xml:space="preserve"> mg/m·s</w:t>
            </w:r>
          </w:p>
        </w:tc>
      </w:tr>
      <w:tr w14:paraId="30C7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095AE09">
            <w:pPr>
              <w:adjustRightInd w:val="0"/>
              <w:snapToGrid w:val="0"/>
              <w:jc w:val="center"/>
              <w:rPr>
                <w:rFonts w:ascii="Times New Roman" w:hAnsi="Times New Roman"/>
                <w:b/>
                <w:szCs w:val="21"/>
              </w:rPr>
            </w:pPr>
          </w:p>
        </w:tc>
        <w:tc>
          <w:tcPr>
            <w:tcW w:w="425" w:type="dxa"/>
            <w:vMerge w:val="continue"/>
            <w:vAlign w:val="center"/>
          </w:tcPr>
          <w:p w14:paraId="63A84CAE">
            <w:pPr>
              <w:adjustRightInd w:val="0"/>
              <w:snapToGrid w:val="0"/>
              <w:jc w:val="center"/>
              <w:rPr>
                <w:rFonts w:ascii="Times New Roman" w:hAnsi="Times New Roman"/>
                <w:b/>
                <w:szCs w:val="21"/>
              </w:rPr>
            </w:pPr>
          </w:p>
        </w:tc>
        <w:tc>
          <w:tcPr>
            <w:tcW w:w="426" w:type="dxa"/>
            <w:vMerge w:val="continue"/>
            <w:vAlign w:val="center"/>
          </w:tcPr>
          <w:p w14:paraId="0B882C05">
            <w:pPr>
              <w:adjustRightInd w:val="0"/>
              <w:snapToGrid w:val="0"/>
              <w:jc w:val="center"/>
              <w:rPr>
                <w:rFonts w:ascii="Times New Roman" w:hAnsi="Times New Roman"/>
                <w:szCs w:val="21"/>
              </w:rPr>
            </w:pPr>
          </w:p>
        </w:tc>
        <w:tc>
          <w:tcPr>
            <w:tcW w:w="708" w:type="dxa"/>
            <w:gridSpan w:val="2"/>
            <w:vMerge w:val="continue"/>
            <w:vAlign w:val="center"/>
          </w:tcPr>
          <w:p w14:paraId="440677FF">
            <w:pPr>
              <w:adjustRightInd w:val="0"/>
              <w:snapToGrid w:val="0"/>
              <w:jc w:val="center"/>
              <w:rPr>
                <w:rFonts w:ascii="Times New Roman" w:hAnsi="Times New Roman"/>
                <w:szCs w:val="21"/>
              </w:rPr>
            </w:pPr>
          </w:p>
        </w:tc>
        <w:tc>
          <w:tcPr>
            <w:tcW w:w="426" w:type="dxa"/>
            <w:vMerge w:val="continue"/>
            <w:vAlign w:val="center"/>
          </w:tcPr>
          <w:p w14:paraId="458E5DE3">
            <w:pPr>
              <w:adjustRightInd w:val="0"/>
              <w:snapToGrid w:val="0"/>
              <w:jc w:val="center"/>
              <w:rPr>
                <w:rFonts w:ascii="Times New Roman" w:hAnsi="Times New Roman"/>
                <w:szCs w:val="21"/>
              </w:rPr>
            </w:pPr>
          </w:p>
        </w:tc>
        <w:tc>
          <w:tcPr>
            <w:tcW w:w="1417" w:type="dxa"/>
            <w:vAlign w:val="center"/>
          </w:tcPr>
          <w:p w14:paraId="786A146D">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5CD57BB2">
            <w:pPr>
              <w:adjustRightInd w:val="0"/>
              <w:snapToGrid w:val="0"/>
              <w:jc w:val="center"/>
              <w:rPr>
                <w:rFonts w:ascii="Times New Roman" w:hAnsi="Times New Roman"/>
                <w:szCs w:val="21"/>
              </w:rPr>
            </w:pPr>
          </w:p>
        </w:tc>
        <w:tc>
          <w:tcPr>
            <w:tcW w:w="1417" w:type="dxa"/>
            <w:vAlign w:val="center"/>
          </w:tcPr>
          <w:p w14:paraId="1DB72BC5">
            <w:pPr>
              <w:adjustRightInd w:val="0"/>
              <w:snapToGrid w:val="0"/>
              <w:jc w:val="center"/>
              <w:rPr>
                <w:rFonts w:ascii="Times New Roman" w:hAnsi="Times New Roman"/>
                <w:szCs w:val="21"/>
              </w:rPr>
            </w:pPr>
            <w:r>
              <w:rPr>
                <w:rFonts w:hint="eastAsia" w:ascii="Times New Roman" w:hAnsi="Times New Roman"/>
                <w:szCs w:val="21"/>
              </w:rPr>
              <w:t>0.32</w:t>
            </w:r>
            <w:r>
              <w:rPr>
                <w:rFonts w:ascii="Times New Roman" w:hAnsi="Times New Roman"/>
                <w:szCs w:val="21"/>
              </w:rPr>
              <w:t xml:space="preserve"> mg/m·s</w:t>
            </w:r>
          </w:p>
        </w:tc>
        <w:tc>
          <w:tcPr>
            <w:tcW w:w="1134" w:type="dxa"/>
            <w:vMerge w:val="continue"/>
            <w:vAlign w:val="center"/>
          </w:tcPr>
          <w:p w14:paraId="15A67CCF">
            <w:pPr>
              <w:adjustRightInd w:val="0"/>
              <w:snapToGrid w:val="0"/>
              <w:jc w:val="center"/>
              <w:rPr>
                <w:rFonts w:ascii="Times New Roman" w:hAnsi="Times New Roman"/>
                <w:szCs w:val="21"/>
              </w:rPr>
            </w:pPr>
          </w:p>
        </w:tc>
        <w:tc>
          <w:tcPr>
            <w:tcW w:w="1701" w:type="dxa"/>
            <w:vAlign w:val="center"/>
          </w:tcPr>
          <w:p w14:paraId="41D7D123">
            <w:pPr>
              <w:adjustRightInd w:val="0"/>
              <w:snapToGrid w:val="0"/>
              <w:jc w:val="center"/>
              <w:rPr>
                <w:rFonts w:ascii="Times New Roman" w:hAnsi="Times New Roman"/>
                <w:szCs w:val="21"/>
              </w:rPr>
            </w:pPr>
            <w:r>
              <w:rPr>
                <w:rFonts w:hint="eastAsia" w:ascii="Times New Roman" w:hAnsi="Times New Roman"/>
                <w:szCs w:val="21"/>
              </w:rPr>
              <w:t>0.32</w:t>
            </w:r>
            <w:r>
              <w:rPr>
                <w:rFonts w:ascii="Times New Roman" w:hAnsi="Times New Roman"/>
                <w:szCs w:val="21"/>
              </w:rPr>
              <w:t xml:space="preserve"> mg/m·s</w:t>
            </w:r>
          </w:p>
        </w:tc>
      </w:tr>
      <w:tr w14:paraId="5B2F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3B1EE713">
            <w:pPr>
              <w:adjustRightInd w:val="0"/>
              <w:snapToGrid w:val="0"/>
              <w:jc w:val="center"/>
              <w:rPr>
                <w:rFonts w:ascii="Times New Roman" w:hAnsi="Times New Roman"/>
                <w:b/>
                <w:szCs w:val="21"/>
              </w:rPr>
            </w:pPr>
          </w:p>
        </w:tc>
        <w:tc>
          <w:tcPr>
            <w:tcW w:w="425" w:type="dxa"/>
            <w:vMerge w:val="continue"/>
            <w:vAlign w:val="center"/>
          </w:tcPr>
          <w:p w14:paraId="72A31922">
            <w:pPr>
              <w:adjustRightInd w:val="0"/>
              <w:snapToGrid w:val="0"/>
              <w:jc w:val="center"/>
              <w:rPr>
                <w:rFonts w:ascii="Times New Roman" w:hAnsi="Times New Roman"/>
                <w:b/>
                <w:szCs w:val="21"/>
              </w:rPr>
            </w:pPr>
          </w:p>
        </w:tc>
        <w:tc>
          <w:tcPr>
            <w:tcW w:w="426" w:type="dxa"/>
            <w:vMerge w:val="continue"/>
            <w:vAlign w:val="center"/>
          </w:tcPr>
          <w:p w14:paraId="1448093D">
            <w:pPr>
              <w:adjustRightInd w:val="0"/>
              <w:snapToGrid w:val="0"/>
              <w:jc w:val="center"/>
              <w:rPr>
                <w:rFonts w:ascii="Times New Roman" w:hAnsi="Times New Roman"/>
                <w:szCs w:val="21"/>
              </w:rPr>
            </w:pPr>
          </w:p>
        </w:tc>
        <w:tc>
          <w:tcPr>
            <w:tcW w:w="708" w:type="dxa"/>
            <w:gridSpan w:val="2"/>
            <w:vMerge w:val="continue"/>
            <w:vAlign w:val="center"/>
          </w:tcPr>
          <w:p w14:paraId="0B107AAE">
            <w:pPr>
              <w:adjustRightInd w:val="0"/>
              <w:snapToGrid w:val="0"/>
              <w:jc w:val="center"/>
              <w:rPr>
                <w:rFonts w:ascii="Times New Roman" w:hAnsi="Times New Roman"/>
                <w:szCs w:val="21"/>
              </w:rPr>
            </w:pPr>
          </w:p>
        </w:tc>
        <w:tc>
          <w:tcPr>
            <w:tcW w:w="426" w:type="dxa"/>
            <w:vMerge w:val="restart"/>
            <w:vAlign w:val="center"/>
          </w:tcPr>
          <w:p w14:paraId="4CCEE900">
            <w:pPr>
              <w:adjustRightInd w:val="0"/>
              <w:snapToGrid w:val="0"/>
              <w:jc w:val="center"/>
              <w:rPr>
                <w:rFonts w:ascii="Times New Roman" w:hAnsi="Times New Roman"/>
                <w:szCs w:val="21"/>
              </w:rPr>
            </w:pPr>
            <w:r>
              <w:rPr>
                <w:rFonts w:ascii="Times New Roman" w:hAnsi="Times New Roman"/>
                <w:szCs w:val="21"/>
              </w:rPr>
              <w:t>2</w:t>
            </w:r>
          </w:p>
          <w:p w14:paraId="402AB731">
            <w:pPr>
              <w:adjustRightInd w:val="0"/>
              <w:snapToGrid w:val="0"/>
              <w:jc w:val="center"/>
              <w:rPr>
                <w:rFonts w:ascii="Times New Roman" w:hAnsi="Times New Roman"/>
                <w:szCs w:val="21"/>
              </w:rPr>
            </w:pPr>
            <w:r>
              <w:rPr>
                <w:rFonts w:ascii="Times New Roman" w:hAnsi="Times New Roman"/>
                <w:szCs w:val="21"/>
              </w:rPr>
              <w:t>0</w:t>
            </w:r>
          </w:p>
          <w:p w14:paraId="06336DC9">
            <w:pPr>
              <w:adjustRightInd w:val="0"/>
              <w:snapToGrid w:val="0"/>
              <w:jc w:val="center"/>
              <w:rPr>
                <w:rFonts w:ascii="Times New Roman" w:hAnsi="Times New Roman"/>
                <w:szCs w:val="21"/>
              </w:rPr>
            </w:pPr>
            <w:r>
              <w:rPr>
                <w:rFonts w:ascii="Times New Roman" w:hAnsi="Times New Roman"/>
                <w:szCs w:val="21"/>
              </w:rPr>
              <w:t>3</w:t>
            </w:r>
          </w:p>
          <w:p w14:paraId="5B60413C">
            <w:pPr>
              <w:adjustRightInd w:val="0"/>
              <w:snapToGrid w:val="0"/>
              <w:jc w:val="center"/>
              <w:rPr>
                <w:rFonts w:ascii="Times New Roman" w:hAnsi="Times New Roman"/>
                <w:szCs w:val="21"/>
              </w:rPr>
            </w:pPr>
            <w:r>
              <w:rPr>
                <w:rFonts w:hint="eastAsia" w:ascii="Times New Roman" w:hAnsi="Times New Roman"/>
                <w:szCs w:val="21"/>
              </w:rPr>
              <w:t>4</w:t>
            </w:r>
          </w:p>
        </w:tc>
        <w:tc>
          <w:tcPr>
            <w:tcW w:w="1417" w:type="dxa"/>
            <w:vAlign w:val="center"/>
          </w:tcPr>
          <w:p w14:paraId="7D31EE4B">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68B85414">
            <w:pPr>
              <w:adjustRightInd w:val="0"/>
              <w:snapToGrid w:val="0"/>
              <w:jc w:val="center"/>
              <w:rPr>
                <w:rFonts w:ascii="Times New Roman" w:hAnsi="Times New Roman"/>
                <w:szCs w:val="21"/>
              </w:rPr>
            </w:pPr>
            <w:r>
              <w:rPr>
                <w:rFonts w:ascii="Times New Roman" w:hAnsi="Times New Roman"/>
                <w:szCs w:val="21"/>
              </w:rPr>
              <w:t>日均值</w:t>
            </w:r>
          </w:p>
        </w:tc>
        <w:tc>
          <w:tcPr>
            <w:tcW w:w="1417" w:type="dxa"/>
            <w:vAlign w:val="center"/>
          </w:tcPr>
          <w:p w14:paraId="50BEAEF5">
            <w:pPr>
              <w:adjustRightInd w:val="0"/>
              <w:snapToGrid w:val="0"/>
              <w:jc w:val="center"/>
              <w:rPr>
                <w:rFonts w:ascii="Times New Roman" w:hAnsi="Times New Roman"/>
                <w:szCs w:val="21"/>
              </w:rPr>
            </w:pPr>
            <w:r>
              <w:rPr>
                <w:rFonts w:hint="eastAsia" w:ascii="Times New Roman" w:hAnsi="Times New Roman"/>
                <w:szCs w:val="21"/>
              </w:rPr>
              <w:t>2.84</w:t>
            </w:r>
            <w:r>
              <w:rPr>
                <w:rFonts w:ascii="Times New Roman" w:hAnsi="Times New Roman"/>
                <w:szCs w:val="21"/>
              </w:rPr>
              <w:t>mg/m·s</w:t>
            </w:r>
          </w:p>
        </w:tc>
        <w:tc>
          <w:tcPr>
            <w:tcW w:w="1134" w:type="dxa"/>
            <w:vMerge w:val="restart"/>
            <w:vAlign w:val="center"/>
          </w:tcPr>
          <w:p w14:paraId="3E7906E3">
            <w:pPr>
              <w:adjustRightInd w:val="0"/>
              <w:snapToGrid w:val="0"/>
              <w:jc w:val="center"/>
              <w:rPr>
                <w:rFonts w:ascii="Times New Roman" w:hAnsi="Times New Roman"/>
                <w:szCs w:val="21"/>
              </w:rPr>
            </w:pPr>
            <w:r>
              <w:rPr>
                <w:rFonts w:ascii="Times New Roman" w:hAnsi="Times New Roman"/>
                <w:szCs w:val="21"/>
              </w:rPr>
              <w:t>日均值</w:t>
            </w:r>
          </w:p>
        </w:tc>
        <w:tc>
          <w:tcPr>
            <w:tcW w:w="1701" w:type="dxa"/>
            <w:vAlign w:val="center"/>
          </w:tcPr>
          <w:p w14:paraId="093CF567">
            <w:pPr>
              <w:adjustRightInd w:val="0"/>
              <w:snapToGrid w:val="0"/>
              <w:jc w:val="center"/>
              <w:rPr>
                <w:rFonts w:ascii="Times New Roman" w:hAnsi="Times New Roman"/>
                <w:szCs w:val="21"/>
              </w:rPr>
            </w:pPr>
            <w:r>
              <w:rPr>
                <w:rFonts w:hint="eastAsia" w:ascii="Times New Roman" w:hAnsi="Times New Roman"/>
                <w:szCs w:val="21"/>
              </w:rPr>
              <w:t>2.84</w:t>
            </w:r>
            <w:r>
              <w:rPr>
                <w:rFonts w:ascii="Times New Roman" w:hAnsi="Times New Roman"/>
                <w:szCs w:val="21"/>
              </w:rPr>
              <w:t>mg/m·s</w:t>
            </w:r>
          </w:p>
        </w:tc>
      </w:tr>
      <w:tr w14:paraId="7777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76761CF1">
            <w:pPr>
              <w:adjustRightInd w:val="0"/>
              <w:snapToGrid w:val="0"/>
              <w:jc w:val="center"/>
              <w:rPr>
                <w:rFonts w:ascii="Times New Roman" w:hAnsi="Times New Roman"/>
                <w:b/>
                <w:szCs w:val="21"/>
              </w:rPr>
            </w:pPr>
          </w:p>
        </w:tc>
        <w:tc>
          <w:tcPr>
            <w:tcW w:w="425" w:type="dxa"/>
            <w:vMerge w:val="continue"/>
            <w:vAlign w:val="center"/>
          </w:tcPr>
          <w:p w14:paraId="25630329">
            <w:pPr>
              <w:adjustRightInd w:val="0"/>
              <w:snapToGrid w:val="0"/>
              <w:jc w:val="center"/>
              <w:rPr>
                <w:rFonts w:ascii="Times New Roman" w:hAnsi="Times New Roman"/>
                <w:b/>
                <w:szCs w:val="21"/>
              </w:rPr>
            </w:pPr>
          </w:p>
        </w:tc>
        <w:tc>
          <w:tcPr>
            <w:tcW w:w="426" w:type="dxa"/>
            <w:vMerge w:val="continue"/>
            <w:vAlign w:val="center"/>
          </w:tcPr>
          <w:p w14:paraId="0161DD88">
            <w:pPr>
              <w:adjustRightInd w:val="0"/>
              <w:snapToGrid w:val="0"/>
              <w:jc w:val="center"/>
              <w:rPr>
                <w:rFonts w:ascii="Times New Roman" w:hAnsi="Times New Roman"/>
                <w:szCs w:val="21"/>
              </w:rPr>
            </w:pPr>
          </w:p>
        </w:tc>
        <w:tc>
          <w:tcPr>
            <w:tcW w:w="708" w:type="dxa"/>
            <w:gridSpan w:val="2"/>
            <w:vMerge w:val="continue"/>
            <w:vAlign w:val="center"/>
          </w:tcPr>
          <w:p w14:paraId="295FF181">
            <w:pPr>
              <w:adjustRightInd w:val="0"/>
              <w:snapToGrid w:val="0"/>
              <w:jc w:val="center"/>
              <w:rPr>
                <w:rFonts w:ascii="Times New Roman" w:hAnsi="Times New Roman"/>
                <w:szCs w:val="21"/>
              </w:rPr>
            </w:pPr>
          </w:p>
        </w:tc>
        <w:tc>
          <w:tcPr>
            <w:tcW w:w="426" w:type="dxa"/>
            <w:vMerge w:val="continue"/>
            <w:vAlign w:val="center"/>
          </w:tcPr>
          <w:p w14:paraId="7EBAA42B">
            <w:pPr>
              <w:adjustRightInd w:val="0"/>
              <w:snapToGrid w:val="0"/>
              <w:jc w:val="center"/>
              <w:rPr>
                <w:rFonts w:ascii="Times New Roman" w:hAnsi="Times New Roman"/>
                <w:szCs w:val="21"/>
              </w:rPr>
            </w:pPr>
          </w:p>
        </w:tc>
        <w:tc>
          <w:tcPr>
            <w:tcW w:w="1417" w:type="dxa"/>
            <w:vAlign w:val="center"/>
          </w:tcPr>
          <w:p w14:paraId="4EF0FF7C">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6C480587">
            <w:pPr>
              <w:adjustRightInd w:val="0"/>
              <w:snapToGrid w:val="0"/>
              <w:jc w:val="center"/>
              <w:rPr>
                <w:rFonts w:ascii="Times New Roman" w:hAnsi="Times New Roman"/>
                <w:szCs w:val="21"/>
              </w:rPr>
            </w:pPr>
          </w:p>
        </w:tc>
        <w:tc>
          <w:tcPr>
            <w:tcW w:w="1417" w:type="dxa"/>
            <w:vAlign w:val="center"/>
          </w:tcPr>
          <w:p w14:paraId="4016E254">
            <w:pPr>
              <w:adjustRightInd w:val="0"/>
              <w:snapToGrid w:val="0"/>
              <w:jc w:val="center"/>
              <w:rPr>
                <w:rFonts w:ascii="Times New Roman" w:hAnsi="Times New Roman"/>
                <w:szCs w:val="21"/>
              </w:rPr>
            </w:pPr>
            <w:r>
              <w:rPr>
                <w:rFonts w:hint="eastAsia" w:ascii="Times New Roman" w:hAnsi="Times New Roman"/>
                <w:szCs w:val="21"/>
              </w:rPr>
              <w:t>0.29</w:t>
            </w:r>
            <w:r>
              <w:rPr>
                <w:rFonts w:ascii="Times New Roman" w:hAnsi="Times New Roman"/>
                <w:szCs w:val="21"/>
              </w:rPr>
              <w:t>mg/m·s</w:t>
            </w:r>
          </w:p>
        </w:tc>
        <w:tc>
          <w:tcPr>
            <w:tcW w:w="1134" w:type="dxa"/>
            <w:vMerge w:val="continue"/>
            <w:vAlign w:val="center"/>
          </w:tcPr>
          <w:p w14:paraId="5A97B329">
            <w:pPr>
              <w:adjustRightInd w:val="0"/>
              <w:snapToGrid w:val="0"/>
              <w:jc w:val="center"/>
              <w:rPr>
                <w:rFonts w:ascii="Times New Roman" w:hAnsi="Times New Roman"/>
                <w:szCs w:val="21"/>
              </w:rPr>
            </w:pPr>
          </w:p>
        </w:tc>
        <w:tc>
          <w:tcPr>
            <w:tcW w:w="1701" w:type="dxa"/>
            <w:vAlign w:val="center"/>
          </w:tcPr>
          <w:p w14:paraId="44EE0CE7">
            <w:pPr>
              <w:adjustRightInd w:val="0"/>
              <w:snapToGrid w:val="0"/>
              <w:jc w:val="center"/>
              <w:rPr>
                <w:rFonts w:ascii="Times New Roman" w:hAnsi="Times New Roman"/>
                <w:szCs w:val="21"/>
              </w:rPr>
            </w:pPr>
            <w:r>
              <w:rPr>
                <w:rFonts w:hint="eastAsia" w:ascii="Times New Roman" w:hAnsi="Times New Roman"/>
                <w:szCs w:val="21"/>
              </w:rPr>
              <w:t>0.29</w:t>
            </w:r>
            <w:r>
              <w:rPr>
                <w:rFonts w:ascii="Times New Roman" w:hAnsi="Times New Roman"/>
                <w:szCs w:val="21"/>
              </w:rPr>
              <w:t>mg/m·s</w:t>
            </w:r>
          </w:p>
        </w:tc>
      </w:tr>
      <w:tr w14:paraId="3877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0B86B41">
            <w:pPr>
              <w:adjustRightInd w:val="0"/>
              <w:snapToGrid w:val="0"/>
              <w:jc w:val="center"/>
              <w:rPr>
                <w:rFonts w:ascii="Times New Roman" w:hAnsi="Times New Roman"/>
                <w:b/>
                <w:szCs w:val="21"/>
              </w:rPr>
            </w:pPr>
          </w:p>
        </w:tc>
        <w:tc>
          <w:tcPr>
            <w:tcW w:w="425" w:type="dxa"/>
            <w:vMerge w:val="continue"/>
            <w:vAlign w:val="center"/>
          </w:tcPr>
          <w:p w14:paraId="6C459E85">
            <w:pPr>
              <w:adjustRightInd w:val="0"/>
              <w:snapToGrid w:val="0"/>
              <w:jc w:val="center"/>
              <w:rPr>
                <w:rFonts w:ascii="Times New Roman" w:hAnsi="Times New Roman"/>
                <w:b/>
                <w:szCs w:val="21"/>
              </w:rPr>
            </w:pPr>
          </w:p>
        </w:tc>
        <w:tc>
          <w:tcPr>
            <w:tcW w:w="426" w:type="dxa"/>
            <w:vMerge w:val="continue"/>
            <w:vAlign w:val="center"/>
          </w:tcPr>
          <w:p w14:paraId="3ADC84C6">
            <w:pPr>
              <w:adjustRightInd w:val="0"/>
              <w:snapToGrid w:val="0"/>
              <w:jc w:val="center"/>
              <w:rPr>
                <w:rFonts w:ascii="Times New Roman" w:hAnsi="Times New Roman"/>
                <w:szCs w:val="21"/>
              </w:rPr>
            </w:pPr>
          </w:p>
        </w:tc>
        <w:tc>
          <w:tcPr>
            <w:tcW w:w="708" w:type="dxa"/>
            <w:gridSpan w:val="2"/>
            <w:vMerge w:val="continue"/>
            <w:vAlign w:val="center"/>
          </w:tcPr>
          <w:p w14:paraId="620C03F6">
            <w:pPr>
              <w:adjustRightInd w:val="0"/>
              <w:snapToGrid w:val="0"/>
              <w:jc w:val="center"/>
              <w:rPr>
                <w:rFonts w:ascii="Times New Roman" w:hAnsi="Times New Roman"/>
                <w:szCs w:val="21"/>
              </w:rPr>
            </w:pPr>
          </w:p>
        </w:tc>
        <w:tc>
          <w:tcPr>
            <w:tcW w:w="426" w:type="dxa"/>
            <w:vMerge w:val="continue"/>
            <w:vAlign w:val="center"/>
          </w:tcPr>
          <w:p w14:paraId="27128660">
            <w:pPr>
              <w:adjustRightInd w:val="0"/>
              <w:snapToGrid w:val="0"/>
              <w:jc w:val="center"/>
              <w:rPr>
                <w:rFonts w:ascii="Times New Roman" w:hAnsi="Times New Roman"/>
                <w:szCs w:val="21"/>
              </w:rPr>
            </w:pPr>
          </w:p>
        </w:tc>
        <w:tc>
          <w:tcPr>
            <w:tcW w:w="1417" w:type="dxa"/>
            <w:vAlign w:val="center"/>
          </w:tcPr>
          <w:p w14:paraId="42985E6B">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34EF8A80">
            <w:pPr>
              <w:adjustRightInd w:val="0"/>
              <w:snapToGrid w:val="0"/>
              <w:jc w:val="center"/>
              <w:rPr>
                <w:rFonts w:ascii="Times New Roman" w:hAnsi="Times New Roman"/>
                <w:szCs w:val="21"/>
              </w:rPr>
            </w:pPr>
            <w:r>
              <w:rPr>
                <w:rFonts w:ascii="Times New Roman" w:hAnsi="Times New Roman"/>
                <w:szCs w:val="21"/>
              </w:rPr>
              <w:t>高峰值</w:t>
            </w:r>
          </w:p>
        </w:tc>
        <w:tc>
          <w:tcPr>
            <w:tcW w:w="1417" w:type="dxa"/>
            <w:vAlign w:val="center"/>
          </w:tcPr>
          <w:p w14:paraId="7F139F8E">
            <w:pPr>
              <w:adjustRightInd w:val="0"/>
              <w:snapToGrid w:val="0"/>
              <w:jc w:val="center"/>
              <w:rPr>
                <w:rFonts w:ascii="Times New Roman" w:hAnsi="Times New Roman"/>
                <w:szCs w:val="21"/>
              </w:rPr>
            </w:pPr>
            <w:r>
              <w:rPr>
                <w:rFonts w:hint="eastAsia" w:ascii="Times New Roman" w:hAnsi="Times New Roman"/>
                <w:szCs w:val="21"/>
              </w:rPr>
              <w:t>4.11</w:t>
            </w:r>
            <w:r>
              <w:rPr>
                <w:rFonts w:ascii="Times New Roman" w:hAnsi="Times New Roman"/>
                <w:szCs w:val="21"/>
              </w:rPr>
              <w:t>mg/m·s</w:t>
            </w:r>
          </w:p>
        </w:tc>
        <w:tc>
          <w:tcPr>
            <w:tcW w:w="1134" w:type="dxa"/>
            <w:vMerge w:val="restart"/>
            <w:vAlign w:val="center"/>
          </w:tcPr>
          <w:p w14:paraId="2A3E8BBC">
            <w:pPr>
              <w:adjustRightInd w:val="0"/>
              <w:snapToGrid w:val="0"/>
              <w:jc w:val="center"/>
              <w:rPr>
                <w:rFonts w:ascii="Times New Roman" w:hAnsi="Times New Roman"/>
                <w:szCs w:val="21"/>
              </w:rPr>
            </w:pPr>
            <w:r>
              <w:rPr>
                <w:rFonts w:ascii="Times New Roman" w:hAnsi="Times New Roman"/>
                <w:szCs w:val="21"/>
              </w:rPr>
              <w:t>高峰值</w:t>
            </w:r>
          </w:p>
        </w:tc>
        <w:tc>
          <w:tcPr>
            <w:tcW w:w="1701" w:type="dxa"/>
            <w:vAlign w:val="center"/>
          </w:tcPr>
          <w:p w14:paraId="3EC57E34">
            <w:pPr>
              <w:adjustRightInd w:val="0"/>
              <w:snapToGrid w:val="0"/>
              <w:jc w:val="center"/>
              <w:rPr>
                <w:rFonts w:ascii="Times New Roman" w:hAnsi="Times New Roman"/>
                <w:szCs w:val="21"/>
              </w:rPr>
            </w:pPr>
            <w:r>
              <w:rPr>
                <w:rFonts w:hint="eastAsia" w:ascii="Times New Roman" w:hAnsi="Times New Roman"/>
                <w:szCs w:val="21"/>
              </w:rPr>
              <w:t>4.11</w:t>
            </w:r>
            <w:r>
              <w:rPr>
                <w:rFonts w:ascii="Times New Roman" w:hAnsi="Times New Roman"/>
                <w:szCs w:val="21"/>
              </w:rPr>
              <w:t>mg/m·s</w:t>
            </w:r>
          </w:p>
        </w:tc>
      </w:tr>
      <w:tr w14:paraId="7C23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A97BF5F">
            <w:pPr>
              <w:adjustRightInd w:val="0"/>
              <w:snapToGrid w:val="0"/>
              <w:jc w:val="center"/>
              <w:rPr>
                <w:rFonts w:ascii="Times New Roman" w:hAnsi="Times New Roman"/>
                <w:b/>
                <w:szCs w:val="21"/>
              </w:rPr>
            </w:pPr>
          </w:p>
        </w:tc>
        <w:tc>
          <w:tcPr>
            <w:tcW w:w="425" w:type="dxa"/>
            <w:vMerge w:val="continue"/>
            <w:vAlign w:val="center"/>
          </w:tcPr>
          <w:p w14:paraId="42F5C119">
            <w:pPr>
              <w:adjustRightInd w:val="0"/>
              <w:snapToGrid w:val="0"/>
              <w:jc w:val="center"/>
              <w:rPr>
                <w:rFonts w:ascii="Times New Roman" w:hAnsi="Times New Roman"/>
                <w:b/>
                <w:szCs w:val="21"/>
              </w:rPr>
            </w:pPr>
          </w:p>
        </w:tc>
        <w:tc>
          <w:tcPr>
            <w:tcW w:w="426" w:type="dxa"/>
            <w:vMerge w:val="continue"/>
            <w:vAlign w:val="center"/>
          </w:tcPr>
          <w:p w14:paraId="09BB8004">
            <w:pPr>
              <w:adjustRightInd w:val="0"/>
              <w:snapToGrid w:val="0"/>
              <w:jc w:val="center"/>
              <w:rPr>
                <w:rFonts w:ascii="Times New Roman" w:hAnsi="Times New Roman"/>
                <w:szCs w:val="21"/>
              </w:rPr>
            </w:pPr>
          </w:p>
        </w:tc>
        <w:tc>
          <w:tcPr>
            <w:tcW w:w="708" w:type="dxa"/>
            <w:gridSpan w:val="2"/>
            <w:vMerge w:val="continue"/>
            <w:vAlign w:val="center"/>
          </w:tcPr>
          <w:p w14:paraId="2A9A3EA8">
            <w:pPr>
              <w:adjustRightInd w:val="0"/>
              <w:snapToGrid w:val="0"/>
              <w:jc w:val="center"/>
              <w:rPr>
                <w:rFonts w:ascii="Times New Roman" w:hAnsi="Times New Roman"/>
                <w:szCs w:val="21"/>
              </w:rPr>
            </w:pPr>
          </w:p>
        </w:tc>
        <w:tc>
          <w:tcPr>
            <w:tcW w:w="426" w:type="dxa"/>
            <w:vMerge w:val="continue"/>
            <w:vAlign w:val="center"/>
          </w:tcPr>
          <w:p w14:paraId="10694BA2">
            <w:pPr>
              <w:adjustRightInd w:val="0"/>
              <w:snapToGrid w:val="0"/>
              <w:jc w:val="center"/>
              <w:rPr>
                <w:rFonts w:ascii="Times New Roman" w:hAnsi="Times New Roman"/>
                <w:szCs w:val="21"/>
              </w:rPr>
            </w:pPr>
          </w:p>
        </w:tc>
        <w:tc>
          <w:tcPr>
            <w:tcW w:w="1417" w:type="dxa"/>
            <w:vAlign w:val="center"/>
          </w:tcPr>
          <w:p w14:paraId="752DA95C">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7CCBE608">
            <w:pPr>
              <w:adjustRightInd w:val="0"/>
              <w:snapToGrid w:val="0"/>
              <w:jc w:val="center"/>
              <w:rPr>
                <w:rFonts w:ascii="Times New Roman" w:hAnsi="Times New Roman"/>
                <w:szCs w:val="21"/>
              </w:rPr>
            </w:pPr>
          </w:p>
        </w:tc>
        <w:tc>
          <w:tcPr>
            <w:tcW w:w="1417" w:type="dxa"/>
            <w:vAlign w:val="center"/>
          </w:tcPr>
          <w:p w14:paraId="4A59E647">
            <w:pPr>
              <w:adjustRightInd w:val="0"/>
              <w:snapToGrid w:val="0"/>
              <w:jc w:val="center"/>
              <w:rPr>
                <w:rFonts w:ascii="Times New Roman" w:hAnsi="Times New Roman"/>
                <w:szCs w:val="21"/>
              </w:rPr>
            </w:pPr>
            <w:r>
              <w:rPr>
                <w:rFonts w:hint="eastAsia" w:ascii="Times New Roman" w:hAnsi="Times New Roman"/>
                <w:szCs w:val="21"/>
              </w:rPr>
              <w:t>0.42</w:t>
            </w:r>
            <w:r>
              <w:rPr>
                <w:rFonts w:ascii="Times New Roman" w:hAnsi="Times New Roman"/>
                <w:szCs w:val="21"/>
              </w:rPr>
              <w:t>mg/m·s</w:t>
            </w:r>
          </w:p>
        </w:tc>
        <w:tc>
          <w:tcPr>
            <w:tcW w:w="1134" w:type="dxa"/>
            <w:vMerge w:val="continue"/>
            <w:vAlign w:val="center"/>
          </w:tcPr>
          <w:p w14:paraId="0B667472">
            <w:pPr>
              <w:adjustRightInd w:val="0"/>
              <w:snapToGrid w:val="0"/>
              <w:jc w:val="center"/>
              <w:rPr>
                <w:rFonts w:ascii="Times New Roman" w:hAnsi="Times New Roman"/>
                <w:szCs w:val="21"/>
              </w:rPr>
            </w:pPr>
          </w:p>
        </w:tc>
        <w:tc>
          <w:tcPr>
            <w:tcW w:w="1701" w:type="dxa"/>
            <w:vAlign w:val="center"/>
          </w:tcPr>
          <w:p w14:paraId="3F7D4A76">
            <w:pPr>
              <w:adjustRightInd w:val="0"/>
              <w:snapToGrid w:val="0"/>
              <w:jc w:val="center"/>
              <w:rPr>
                <w:rFonts w:ascii="Times New Roman" w:hAnsi="Times New Roman"/>
                <w:szCs w:val="21"/>
              </w:rPr>
            </w:pPr>
            <w:r>
              <w:rPr>
                <w:rFonts w:hint="eastAsia" w:ascii="Times New Roman" w:hAnsi="Times New Roman"/>
                <w:szCs w:val="21"/>
              </w:rPr>
              <w:t>0.42</w:t>
            </w:r>
            <w:r>
              <w:rPr>
                <w:rFonts w:ascii="Times New Roman" w:hAnsi="Times New Roman"/>
                <w:szCs w:val="21"/>
              </w:rPr>
              <w:t>mg/m·s</w:t>
            </w:r>
          </w:p>
        </w:tc>
      </w:tr>
      <w:tr w14:paraId="6B1D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C943935">
            <w:pPr>
              <w:adjustRightInd w:val="0"/>
              <w:snapToGrid w:val="0"/>
              <w:jc w:val="center"/>
              <w:rPr>
                <w:rFonts w:ascii="Times New Roman" w:hAnsi="Times New Roman"/>
                <w:b/>
                <w:szCs w:val="21"/>
              </w:rPr>
            </w:pPr>
          </w:p>
        </w:tc>
        <w:tc>
          <w:tcPr>
            <w:tcW w:w="425" w:type="dxa"/>
            <w:vMerge w:val="continue"/>
            <w:vAlign w:val="center"/>
          </w:tcPr>
          <w:p w14:paraId="7D0039A9">
            <w:pPr>
              <w:adjustRightInd w:val="0"/>
              <w:snapToGrid w:val="0"/>
              <w:jc w:val="center"/>
              <w:rPr>
                <w:rFonts w:ascii="Times New Roman" w:hAnsi="Times New Roman"/>
                <w:b/>
                <w:szCs w:val="21"/>
              </w:rPr>
            </w:pPr>
          </w:p>
        </w:tc>
        <w:tc>
          <w:tcPr>
            <w:tcW w:w="426" w:type="dxa"/>
            <w:vMerge w:val="continue"/>
            <w:vAlign w:val="center"/>
          </w:tcPr>
          <w:p w14:paraId="5A90EEE5">
            <w:pPr>
              <w:adjustRightInd w:val="0"/>
              <w:snapToGrid w:val="0"/>
              <w:jc w:val="center"/>
              <w:rPr>
                <w:rFonts w:ascii="Times New Roman" w:hAnsi="Times New Roman"/>
                <w:szCs w:val="21"/>
              </w:rPr>
            </w:pPr>
          </w:p>
        </w:tc>
        <w:tc>
          <w:tcPr>
            <w:tcW w:w="708" w:type="dxa"/>
            <w:gridSpan w:val="2"/>
            <w:vMerge w:val="restart"/>
            <w:vAlign w:val="center"/>
          </w:tcPr>
          <w:p w14:paraId="24785F95">
            <w:pPr>
              <w:adjustRightInd w:val="0"/>
              <w:snapToGrid w:val="0"/>
              <w:jc w:val="center"/>
              <w:rPr>
                <w:rFonts w:ascii="Times New Roman" w:hAnsi="Times New Roman"/>
                <w:szCs w:val="21"/>
              </w:rPr>
            </w:pPr>
            <w:r>
              <w:rPr>
                <w:rFonts w:hint="eastAsia" w:ascii="Times New Roman" w:hAnsi="Times New Roman"/>
                <w:szCs w:val="21"/>
              </w:rPr>
              <w:t>高速公路南连接线—高速公路北连接线</w:t>
            </w:r>
          </w:p>
        </w:tc>
        <w:tc>
          <w:tcPr>
            <w:tcW w:w="426" w:type="dxa"/>
            <w:vMerge w:val="restart"/>
            <w:vAlign w:val="center"/>
          </w:tcPr>
          <w:p w14:paraId="4397C783">
            <w:pPr>
              <w:adjustRightInd w:val="0"/>
              <w:snapToGrid w:val="0"/>
              <w:jc w:val="center"/>
              <w:rPr>
                <w:rFonts w:ascii="Times New Roman" w:hAnsi="Times New Roman"/>
                <w:szCs w:val="21"/>
              </w:rPr>
            </w:pPr>
            <w:r>
              <w:rPr>
                <w:rFonts w:hint="eastAsia" w:ascii="Times New Roman" w:hAnsi="Times New Roman"/>
                <w:szCs w:val="21"/>
              </w:rPr>
              <w:t>2</w:t>
            </w:r>
          </w:p>
          <w:p w14:paraId="35A6E381">
            <w:pPr>
              <w:adjustRightInd w:val="0"/>
              <w:snapToGrid w:val="0"/>
              <w:jc w:val="center"/>
              <w:rPr>
                <w:rFonts w:ascii="Times New Roman" w:hAnsi="Times New Roman"/>
                <w:szCs w:val="21"/>
              </w:rPr>
            </w:pPr>
            <w:r>
              <w:rPr>
                <w:rFonts w:hint="eastAsia" w:ascii="Times New Roman" w:hAnsi="Times New Roman"/>
                <w:szCs w:val="21"/>
              </w:rPr>
              <w:t>0</w:t>
            </w:r>
          </w:p>
          <w:p w14:paraId="0BA4D889">
            <w:pPr>
              <w:adjustRightInd w:val="0"/>
              <w:snapToGrid w:val="0"/>
              <w:jc w:val="center"/>
              <w:rPr>
                <w:rFonts w:ascii="Times New Roman" w:hAnsi="Times New Roman"/>
                <w:szCs w:val="21"/>
              </w:rPr>
            </w:pPr>
            <w:r>
              <w:rPr>
                <w:rFonts w:hint="eastAsia" w:ascii="Times New Roman" w:hAnsi="Times New Roman"/>
                <w:szCs w:val="21"/>
              </w:rPr>
              <w:t>2</w:t>
            </w:r>
          </w:p>
          <w:p w14:paraId="36EB1E73">
            <w:pPr>
              <w:adjustRightInd w:val="0"/>
              <w:snapToGrid w:val="0"/>
              <w:jc w:val="center"/>
              <w:rPr>
                <w:rFonts w:ascii="Times New Roman" w:hAnsi="Times New Roman"/>
                <w:szCs w:val="21"/>
              </w:rPr>
            </w:pPr>
            <w:r>
              <w:rPr>
                <w:rFonts w:hint="eastAsia" w:ascii="Times New Roman" w:hAnsi="Times New Roman"/>
                <w:szCs w:val="21"/>
              </w:rPr>
              <w:t>0</w:t>
            </w:r>
          </w:p>
        </w:tc>
        <w:tc>
          <w:tcPr>
            <w:tcW w:w="1417" w:type="dxa"/>
            <w:vAlign w:val="center"/>
          </w:tcPr>
          <w:p w14:paraId="48B2A43C">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0C7279C5">
            <w:pPr>
              <w:adjustRightInd w:val="0"/>
              <w:snapToGrid w:val="0"/>
              <w:jc w:val="center"/>
              <w:rPr>
                <w:rFonts w:ascii="Times New Roman" w:hAnsi="Times New Roman"/>
                <w:szCs w:val="21"/>
              </w:rPr>
            </w:pPr>
            <w:r>
              <w:rPr>
                <w:rFonts w:ascii="Times New Roman" w:hAnsi="Times New Roman"/>
                <w:szCs w:val="21"/>
              </w:rPr>
              <w:t>日均值</w:t>
            </w:r>
          </w:p>
        </w:tc>
        <w:tc>
          <w:tcPr>
            <w:tcW w:w="1417" w:type="dxa"/>
            <w:vAlign w:val="center"/>
          </w:tcPr>
          <w:p w14:paraId="7441E43F">
            <w:pPr>
              <w:adjustRightInd w:val="0"/>
              <w:snapToGrid w:val="0"/>
              <w:jc w:val="center"/>
              <w:rPr>
                <w:rFonts w:ascii="Times New Roman" w:hAnsi="Times New Roman"/>
                <w:szCs w:val="21"/>
              </w:rPr>
            </w:pPr>
            <w:r>
              <w:rPr>
                <w:rFonts w:hint="eastAsia" w:ascii="Times New Roman" w:hAnsi="Times New Roman"/>
                <w:szCs w:val="21"/>
              </w:rPr>
              <w:t>8.34</w:t>
            </w:r>
            <w:r>
              <w:rPr>
                <w:rFonts w:ascii="Times New Roman" w:hAnsi="Times New Roman"/>
                <w:szCs w:val="21"/>
              </w:rPr>
              <w:t>mg/m·s</w:t>
            </w:r>
          </w:p>
        </w:tc>
        <w:tc>
          <w:tcPr>
            <w:tcW w:w="1134" w:type="dxa"/>
            <w:vMerge w:val="restart"/>
            <w:vAlign w:val="center"/>
          </w:tcPr>
          <w:p w14:paraId="400CFCE6">
            <w:pPr>
              <w:adjustRightInd w:val="0"/>
              <w:snapToGrid w:val="0"/>
              <w:jc w:val="center"/>
              <w:rPr>
                <w:rFonts w:ascii="Times New Roman" w:hAnsi="Times New Roman"/>
                <w:szCs w:val="21"/>
              </w:rPr>
            </w:pPr>
            <w:r>
              <w:rPr>
                <w:rFonts w:ascii="Times New Roman" w:hAnsi="Times New Roman"/>
                <w:szCs w:val="21"/>
              </w:rPr>
              <w:t>日均值</w:t>
            </w:r>
          </w:p>
        </w:tc>
        <w:tc>
          <w:tcPr>
            <w:tcW w:w="1701" w:type="dxa"/>
            <w:vAlign w:val="center"/>
          </w:tcPr>
          <w:p w14:paraId="403C7025">
            <w:pPr>
              <w:adjustRightInd w:val="0"/>
              <w:snapToGrid w:val="0"/>
              <w:jc w:val="center"/>
              <w:rPr>
                <w:rFonts w:ascii="Times New Roman" w:hAnsi="Times New Roman"/>
                <w:szCs w:val="21"/>
              </w:rPr>
            </w:pPr>
            <w:r>
              <w:rPr>
                <w:rFonts w:hint="eastAsia" w:ascii="Times New Roman" w:hAnsi="Times New Roman"/>
                <w:szCs w:val="21"/>
              </w:rPr>
              <w:t>8.34</w:t>
            </w:r>
            <w:r>
              <w:rPr>
                <w:rFonts w:ascii="Times New Roman" w:hAnsi="Times New Roman"/>
                <w:szCs w:val="21"/>
              </w:rPr>
              <w:t>mg/m·s</w:t>
            </w:r>
          </w:p>
        </w:tc>
      </w:tr>
      <w:tr w14:paraId="13C7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7AEA2DDC">
            <w:pPr>
              <w:adjustRightInd w:val="0"/>
              <w:snapToGrid w:val="0"/>
              <w:jc w:val="center"/>
              <w:rPr>
                <w:rFonts w:ascii="Times New Roman" w:hAnsi="Times New Roman"/>
                <w:b/>
                <w:szCs w:val="21"/>
              </w:rPr>
            </w:pPr>
          </w:p>
        </w:tc>
        <w:tc>
          <w:tcPr>
            <w:tcW w:w="425" w:type="dxa"/>
            <w:vMerge w:val="continue"/>
            <w:vAlign w:val="center"/>
          </w:tcPr>
          <w:p w14:paraId="34EBA1DE">
            <w:pPr>
              <w:adjustRightInd w:val="0"/>
              <w:snapToGrid w:val="0"/>
              <w:jc w:val="center"/>
              <w:rPr>
                <w:rFonts w:ascii="Times New Roman" w:hAnsi="Times New Roman"/>
                <w:b/>
                <w:szCs w:val="21"/>
              </w:rPr>
            </w:pPr>
          </w:p>
        </w:tc>
        <w:tc>
          <w:tcPr>
            <w:tcW w:w="426" w:type="dxa"/>
            <w:vMerge w:val="continue"/>
            <w:vAlign w:val="center"/>
          </w:tcPr>
          <w:p w14:paraId="0793971F">
            <w:pPr>
              <w:adjustRightInd w:val="0"/>
              <w:snapToGrid w:val="0"/>
              <w:jc w:val="center"/>
              <w:rPr>
                <w:rFonts w:ascii="Times New Roman" w:hAnsi="Times New Roman"/>
                <w:szCs w:val="21"/>
              </w:rPr>
            </w:pPr>
          </w:p>
        </w:tc>
        <w:tc>
          <w:tcPr>
            <w:tcW w:w="708" w:type="dxa"/>
            <w:gridSpan w:val="2"/>
            <w:vMerge w:val="continue"/>
            <w:vAlign w:val="center"/>
          </w:tcPr>
          <w:p w14:paraId="08DD32BC">
            <w:pPr>
              <w:adjustRightInd w:val="0"/>
              <w:snapToGrid w:val="0"/>
              <w:jc w:val="center"/>
              <w:rPr>
                <w:rFonts w:ascii="Times New Roman" w:hAnsi="Times New Roman"/>
                <w:szCs w:val="21"/>
              </w:rPr>
            </w:pPr>
          </w:p>
        </w:tc>
        <w:tc>
          <w:tcPr>
            <w:tcW w:w="426" w:type="dxa"/>
            <w:vMerge w:val="continue"/>
            <w:vAlign w:val="center"/>
          </w:tcPr>
          <w:p w14:paraId="35F3AF53">
            <w:pPr>
              <w:adjustRightInd w:val="0"/>
              <w:snapToGrid w:val="0"/>
              <w:jc w:val="center"/>
              <w:rPr>
                <w:rFonts w:ascii="Times New Roman" w:hAnsi="Times New Roman"/>
                <w:szCs w:val="21"/>
              </w:rPr>
            </w:pPr>
          </w:p>
        </w:tc>
        <w:tc>
          <w:tcPr>
            <w:tcW w:w="1417" w:type="dxa"/>
            <w:vAlign w:val="center"/>
          </w:tcPr>
          <w:p w14:paraId="735F168E">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78DA02C4">
            <w:pPr>
              <w:adjustRightInd w:val="0"/>
              <w:snapToGrid w:val="0"/>
              <w:jc w:val="center"/>
              <w:rPr>
                <w:rFonts w:ascii="Times New Roman" w:hAnsi="Times New Roman"/>
                <w:szCs w:val="21"/>
              </w:rPr>
            </w:pPr>
          </w:p>
        </w:tc>
        <w:tc>
          <w:tcPr>
            <w:tcW w:w="1417" w:type="dxa"/>
            <w:vAlign w:val="center"/>
          </w:tcPr>
          <w:p w14:paraId="38C122E3">
            <w:pPr>
              <w:adjustRightInd w:val="0"/>
              <w:snapToGrid w:val="0"/>
              <w:jc w:val="center"/>
              <w:rPr>
                <w:rFonts w:ascii="Times New Roman" w:hAnsi="Times New Roman"/>
                <w:szCs w:val="21"/>
              </w:rPr>
            </w:pPr>
            <w:r>
              <w:rPr>
                <w:rFonts w:hint="eastAsia" w:ascii="Times New Roman" w:hAnsi="Times New Roman"/>
                <w:szCs w:val="21"/>
              </w:rPr>
              <w:t>0.85</w:t>
            </w:r>
            <w:r>
              <w:rPr>
                <w:rFonts w:ascii="Times New Roman" w:hAnsi="Times New Roman"/>
                <w:szCs w:val="21"/>
              </w:rPr>
              <w:t>mg/m·s</w:t>
            </w:r>
          </w:p>
        </w:tc>
        <w:tc>
          <w:tcPr>
            <w:tcW w:w="1134" w:type="dxa"/>
            <w:vMerge w:val="continue"/>
            <w:vAlign w:val="center"/>
          </w:tcPr>
          <w:p w14:paraId="33D91795">
            <w:pPr>
              <w:adjustRightInd w:val="0"/>
              <w:snapToGrid w:val="0"/>
              <w:jc w:val="center"/>
              <w:rPr>
                <w:rFonts w:ascii="Times New Roman" w:hAnsi="Times New Roman"/>
                <w:szCs w:val="21"/>
              </w:rPr>
            </w:pPr>
          </w:p>
        </w:tc>
        <w:tc>
          <w:tcPr>
            <w:tcW w:w="1701" w:type="dxa"/>
            <w:vAlign w:val="center"/>
          </w:tcPr>
          <w:p w14:paraId="2D189DC6">
            <w:pPr>
              <w:adjustRightInd w:val="0"/>
              <w:snapToGrid w:val="0"/>
              <w:jc w:val="center"/>
              <w:rPr>
                <w:rFonts w:ascii="Times New Roman" w:hAnsi="Times New Roman"/>
                <w:szCs w:val="21"/>
              </w:rPr>
            </w:pPr>
            <w:r>
              <w:rPr>
                <w:rFonts w:hint="eastAsia" w:ascii="Times New Roman" w:hAnsi="Times New Roman"/>
                <w:szCs w:val="21"/>
              </w:rPr>
              <w:t>0.85</w:t>
            </w:r>
            <w:r>
              <w:rPr>
                <w:rFonts w:ascii="Times New Roman" w:hAnsi="Times New Roman"/>
                <w:szCs w:val="21"/>
              </w:rPr>
              <w:t>mg/m·s</w:t>
            </w:r>
          </w:p>
        </w:tc>
      </w:tr>
      <w:tr w14:paraId="496C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2C53D21D">
            <w:pPr>
              <w:adjustRightInd w:val="0"/>
              <w:snapToGrid w:val="0"/>
              <w:jc w:val="center"/>
              <w:rPr>
                <w:rFonts w:ascii="Times New Roman" w:hAnsi="Times New Roman"/>
                <w:b/>
                <w:szCs w:val="21"/>
              </w:rPr>
            </w:pPr>
          </w:p>
        </w:tc>
        <w:tc>
          <w:tcPr>
            <w:tcW w:w="425" w:type="dxa"/>
            <w:vMerge w:val="continue"/>
            <w:vAlign w:val="center"/>
          </w:tcPr>
          <w:p w14:paraId="007C64DB">
            <w:pPr>
              <w:adjustRightInd w:val="0"/>
              <w:snapToGrid w:val="0"/>
              <w:jc w:val="center"/>
              <w:rPr>
                <w:rFonts w:ascii="Times New Roman" w:hAnsi="Times New Roman"/>
                <w:b/>
                <w:szCs w:val="21"/>
              </w:rPr>
            </w:pPr>
          </w:p>
        </w:tc>
        <w:tc>
          <w:tcPr>
            <w:tcW w:w="426" w:type="dxa"/>
            <w:vMerge w:val="continue"/>
            <w:vAlign w:val="center"/>
          </w:tcPr>
          <w:p w14:paraId="7B49FF07">
            <w:pPr>
              <w:adjustRightInd w:val="0"/>
              <w:snapToGrid w:val="0"/>
              <w:jc w:val="center"/>
              <w:rPr>
                <w:rFonts w:ascii="Times New Roman" w:hAnsi="Times New Roman"/>
                <w:szCs w:val="21"/>
              </w:rPr>
            </w:pPr>
          </w:p>
        </w:tc>
        <w:tc>
          <w:tcPr>
            <w:tcW w:w="708" w:type="dxa"/>
            <w:gridSpan w:val="2"/>
            <w:vMerge w:val="continue"/>
            <w:vAlign w:val="center"/>
          </w:tcPr>
          <w:p w14:paraId="3A4A8025">
            <w:pPr>
              <w:adjustRightInd w:val="0"/>
              <w:snapToGrid w:val="0"/>
              <w:jc w:val="center"/>
              <w:rPr>
                <w:rFonts w:ascii="Times New Roman" w:hAnsi="Times New Roman"/>
                <w:szCs w:val="21"/>
              </w:rPr>
            </w:pPr>
          </w:p>
        </w:tc>
        <w:tc>
          <w:tcPr>
            <w:tcW w:w="426" w:type="dxa"/>
            <w:vMerge w:val="continue"/>
            <w:vAlign w:val="center"/>
          </w:tcPr>
          <w:p w14:paraId="028A9FBF">
            <w:pPr>
              <w:adjustRightInd w:val="0"/>
              <w:snapToGrid w:val="0"/>
              <w:jc w:val="center"/>
              <w:rPr>
                <w:rFonts w:ascii="Times New Roman" w:hAnsi="Times New Roman"/>
                <w:szCs w:val="21"/>
              </w:rPr>
            </w:pPr>
          </w:p>
        </w:tc>
        <w:tc>
          <w:tcPr>
            <w:tcW w:w="1417" w:type="dxa"/>
            <w:vAlign w:val="center"/>
          </w:tcPr>
          <w:p w14:paraId="01B7AA81">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518C2E82">
            <w:pPr>
              <w:adjustRightInd w:val="0"/>
              <w:snapToGrid w:val="0"/>
              <w:jc w:val="center"/>
              <w:rPr>
                <w:rFonts w:ascii="Times New Roman" w:hAnsi="Times New Roman"/>
                <w:szCs w:val="21"/>
              </w:rPr>
            </w:pPr>
            <w:r>
              <w:rPr>
                <w:rFonts w:ascii="Times New Roman" w:hAnsi="Times New Roman"/>
                <w:szCs w:val="21"/>
              </w:rPr>
              <w:t>高峰值</w:t>
            </w:r>
          </w:p>
        </w:tc>
        <w:tc>
          <w:tcPr>
            <w:tcW w:w="1417" w:type="dxa"/>
            <w:vAlign w:val="center"/>
          </w:tcPr>
          <w:p w14:paraId="1654BB98">
            <w:pPr>
              <w:adjustRightInd w:val="0"/>
              <w:snapToGrid w:val="0"/>
              <w:jc w:val="center"/>
              <w:rPr>
                <w:rFonts w:ascii="Times New Roman" w:hAnsi="Times New Roman"/>
                <w:szCs w:val="21"/>
              </w:rPr>
            </w:pPr>
            <w:r>
              <w:rPr>
                <w:rFonts w:hint="eastAsia" w:ascii="Times New Roman" w:hAnsi="Times New Roman"/>
                <w:szCs w:val="21"/>
              </w:rPr>
              <w:t>12.11</w:t>
            </w:r>
            <w:r>
              <w:rPr>
                <w:rFonts w:ascii="Times New Roman" w:hAnsi="Times New Roman"/>
                <w:szCs w:val="21"/>
              </w:rPr>
              <w:t>mg/m·s</w:t>
            </w:r>
          </w:p>
        </w:tc>
        <w:tc>
          <w:tcPr>
            <w:tcW w:w="1134" w:type="dxa"/>
            <w:vMerge w:val="restart"/>
            <w:vAlign w:val="center"/>
          </w:tcPr>
          <w:p w14:paraId="0C2F6C70">
            <w:pPr>
              <w:adjustRightInd w:val="0"/>
              <w:snapToGrid w:val="0"/>
              <w:jc w:val="center"/>
              <w:rPr>
                <w:rFonts w:ascii="Times New Roman" w:hAnsi="Times New Roman"/>
                <w:szCs w:val="21"/>
              </w:rPr>
            </w:pPr>
            <w:r>
              <w:rPr>
                <w:rFonts w:ascii="Times New Roman" w:hAnsi="Times New Roman"/>
                <w:szCs w:val="21"/>
              </w:rPr>
              <w:t>高峰值</w:t>
            </w:r>
          </w:p>
        </w:tc>
        <w:tc>
          <w:tcPr>
            <w:tcW w:w="1701" w:type="dxa"/>
            <w:vAlign w:val="center"/>
          </w:tcPr>
          <w:p w14:paraId="063936EF">
            <w:pPr>
              <w:adjustRightInd w:val="0"/>
              <w:snapToGrid w:val="0"/>
              <w:jc w:val="center"/>
              <w:rPr>
                <w:rFonts w:ascii="Times New Roman" w:hAnsi="Times New Roman"/>
                <w:szCs w:val="21"/>
              </w:rPr>
            </w:pPr>
            <w:r>
              <w:rPr>
                <w:rFonts w:hint="eastAsia" w:ascii="Times New Roman" w:hAnsi="Times New Roman"/>
                <w:szCs w:val="21"/>
              </w:rPr>
              <w:t>12.11</w:t>
            </w:r>
            <w:r>
              <w:rPr>
                <w:rFonts w:ascii="Times New Roman" w:hAnsi="Times New Roman"/>
                <w:szCs w:val="21"/>
              </w:rPr>
              <w:t>mg/m·s</w:t>
            </w:r>
          </w:p>
        </w:tc>
      </w:tr>
      <w:tr w14:paraId="6DB9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3353D79">
            <w:pPr>
              <w:adjustRightInd w:val="0"/>
              <w:snapToGrid w:val="0"/>
              <w:jc w:val="center"/>
              <w:rPr>
                <w:rFonts w:ascii="Times New Roman" w:hAnsi="Times New Roman"/>
                <w:b/>
                <w:szCs w:val="21"/>
              </w:rPr>
            </w:pPr>
          </w:p>
        </w:tc>
        <w:tc>
          <w:tcPr>
            <w:tcW w:w="425" w:type="dxa"/>
            <w:vMerge w:val="continue"/>
            <w:vAlign w:val="center"/>
          </w:tcPr>
          <w:p w14:paraId="5FB1E963">
            <w:pPr>
              <w:adjustRightInd w:val="0"/>
              <w:snapToGrid w:val="0"/>
              <w:jc w:val="center"/>
              <w:rPr>
                <w:rFonts w:ascii="Times New Roman" w:hAnsi="Times New Roman"/>
                <w:b/>
                <w:szCs w:val="21"/>
              </w:rPr>
            </w:pPr>
          </w:p>
        </w:tc>
        <w:tc>
          <w:tcPr>
            <w:tcW w:w="426" w:type="dxa"/>
            <w:vMerge w:val="continue"/>
            <w:vAlign w:val="center"/>
          </w:tcPr>
          <w:p w14:paraId="418DB0F3">
            <w:pPr>
              <w:adjustRightInd w:val="0"/>
              <w:snapToGrid w:val="0"/>
              <w:jc w:val="center"/>
              <w:rPr>
                <w:rFonts w:ascii="Times New Roman" w:hAnsi="Times New Roman"/>
                <w:szCs w:val="21"/>
              </w:rPr>
            </w:pPr>
          </w:p>
        </w:tc>
        <w:tc>
          <w:tcPr>
            <w:tcW w:w="708" w:type="dxa"/>
            <w:gridSpan w:val="2"/>
            <w:vMerge w:val="continue"/>
            <w:vAlign w:val="center"/>
          </w:tcPr>
          <w:p w14:paraId="3895ACF3">
            <w:pPr>
              <w:adjustRightInd w:val="0"/>
              <w:snapToGrid w:val="0"/>
              <w:jc w:val="center"/>
              <w:rPr>
                <w:rFonts w:ascii="Times New Roman" w:hAnsi="Times New Roman"/>
                <w:szCs w:val="21"/>
              </w:rPr>
            </w:pPr>
          </w:p>
        </w:tc>
        <w:tc>
          <w:tcPr>
            <w:tcW w:w="426" w:type="dxa"/>
            <w:vMerge w:val="continue"/>
            <w:vAlign w:val="center"/>
          </w:tcPr>
          <w:p w14:paraId="648A6BEF">
            <w:pPr>
              <w:adjustRightInd w:val="0"/>
              <w:snapToGrid w:val="0"/>
              <w:jc w:val="center"/>
              <w:rPr>
                <w:rFonts w:ascii="Times New Roman" w:hAnsi="Times New Roman"/>
                <w:szCs w:val="21"/>
              </w:rPr>
            </w:pPr>
          </w:p>
        </w:tc>
        <w:tc>
          <w:tcPr>
            <w:tcW w:w="1417" w:type="dxa"/>
            <w:vAlign w:val="center"/>
          </w:tcPr>
          <w:p w14:paraId="203B9FB2">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10A7FC51">
            <w:pPr>
              <w:adjustRightInd w:val="0"/>
              <w:snapToGrid w:val="0"/>
              <w:jc w:val="center"/>
              <w:rPr>
                <w:rFonts w:ascii="Times New Roman" w:hAnsi="Times New Roman"/>
                <w:szCs w:val="21"/>
              </w:rPr>
            </w:pPr>
          </w:p>
        </w:tc>
        <w:tc>
          <w:tcPr>
            <w:tcW w:w="1417" w:type="dxa"/>
            <w:vAlign w:val="center"/>
          </w:tcPr>
          <w:p w14:paraId="41B55461">
            <w:pPr>
              <w:adjustRightInd w:val="0"/>
              <w:snapToGrid w:val="0"/>
              <w:jc w:val="center"/>
              <w:rPr>
                <w:rFonts w:ascii="Times New Roman" w:hAnsi="Times New Roman"/>
                <w:szCs w:val="21"/>
              </w:rPr>
            </w:pPr>
            <w:r>
              <w:rPr>
                <w:rFonts w:hint="eastAsia" w:ascii="Times New Roman" w:hAnsi="Times New Roman"/>
                <w:szCs w:val="21"/>
              </w:rPr>
              <w:t>1.24</w:t>
            </w:r>
            <w:r>
              <w:rPr>
                <w:rFonts w:ascii="Times New Roman" w:hAnsi="Times New Roman"/>
                <w:szCs w:val="21"/>
              </w:rPr>
              <w:t>mg/m·s</w:t>
            </w:r>
          </w:p>
        </w:tc>
        <w:tc>
          <w:tcPr>
            <w:tcW w:w="1134" w:type="dxa"/>
            <w:vMerge w:val="continue"/>
            <w:vAlign w:val="center"/>
          </w:tcPr>
          <w:p w14:paraId="133DA449">
            <w:pPr>
              <w:adjustRightInd w:val="0"/>
              <w:snapToGrid w:val="0"/>
              <w:jc w:val="center"/>
              <w:rPr>
                <w:rFonts w:ascii="Times New Roman" w:hAnsi="Times New Roman"/>
                <w:szCs w:val="21"/>
              </w:rPr>
            </w:pPr>
          </w:p>
        </w:tc>
        <w:tc>
          <w:tcPr>
            <w:tcW w:w="1701" w:type="dxa"/>
            <w:vAlign w:val="center"/>
          </w:tcPr>
          <w:p w14:paraId="062DD703">
            <w:pPr>
              <w:adjustRightInd w:val="0"/>
              <w:snapToGrid w:val="0"/>
              <w:jc w:val="center"/>
              <w:rPr>
                <w:rFonts w:ascii="Times New Roman" w:hAnsi="Times New Roman"/>
                <w:szCs w:val="21"/>
              </w:rPr>
            </w:pPr>
            <w:r>
              <w:rPr>
                <w:rFonts w:hint="eastAsia" w:ascii="Times New Roman" w:hAnsi="Times New Roman"/>
                <w:szCs w:val="21"/>
              </w:rPr>
              <w:t>1.24</w:t>
            </w:r>
            <w:r>
              <w:rPr>
                <w:rFonts w:ascii="Times New Roman" w:hAnsi="Times New Roman"/>
                <w:szCs w:val="21"/>
              </w:rPr>
              <w:t>mg/m·s</w:t>
            </w:r>
          </w:p>
        </w:tc>
      </w:tr>
      <w:tr w14:paraId="784A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7757DC4A">
            <w:pPr>
              <w:adjustRightInd w:val="0"/>
              <w:snapToGrid w:val="0"/>
              <w:jc w:val="center"/>
              <w:rPr>
                <w:rFonts w:ascii="Times New Roman" w:hAnsi="Times New Roman"/>
                <w:b/>
                <w:szCs w:val="21"/>
              </w:rPr>
            </w:pPr>
          </w:p>
        </w:tc>
        <w:tc>
          <w:tcPr>
            <w:tcW w:w="425" w:type="dxa"/>
            <w:vMerge w:val="continue"/>
            <w:vAlign w:val="center"/>
          </w:tcPr>
          <w:p w14:paraId="08E1EE2D">
            <w:pPr>
              <w:adjustRightInd w:val="0"/>
              <w:snapToGrid w:val="0"/>
              <w:jc w:val="center"/>
              <w:rPr>
                <w:rFonts w:ascii="Times New Roman" w:hAnsi="Times New Roman"/>
                <w:b/>
                <w:szCs w:val="21"/>
              </w:rPr>
            </w:pPr>
          </w:p>
        </w:tc>
        <w:tc>
          <w:tcPr>
            <w:tcW w:w="426" w:type="dxa"/>
            <w:vMerge w:val="continue"/>
            <w:vAlign w:val="center"/>
          </w:tcPr>
          <w:p w14:paraId="7B561365">
            <w:pPr>
              <w:adjustRightInd w:val="0"/>
              <w:snapToGrid w:val="0"/>
              <w:jc w:val="center"/>
              <w:rPr>
                <w:rFonts w:ascii="Times New Roman" w:hAnsi="Times New Roman"/>
                <w:szCs w:val="21"/>
              </w:rPr>
            </w:pPr>
          </w:p>
        </w:tc>
        <w:tc>
          <w:tcPr>
            <w:tcW w:w="708" w:type="dxa"/>
            <w:gridSpan w:val="2"/>
            <w:vMerge w:val="continue"/>
            <w:vAlign w:val="center"/>
          </w:tcPr>
          <w:p w14:paraId="679B916F">
            <w:pPr>
              <w:adjustRightInd w:val="0"/>
              <w:snapToGrid w:val="0"/>
              <w:jc w:val="center"/>
              <w:rPr>
                <w:rFonts w:ascii="Times New Roman" w:hAnsi="Times New Roman"/>
                <w:szCs w:val="21"/>
              </w:rPr>
            </w:pPr>
          </w:p>
        </w:tc>
        <w:tc>
          <w:tcPr>
            <w:tcW w:w="426" w:type="dxa"/>
            <w:vMerge w:val="restart"/>
            <w:vAlign w:val="center"/>
          </w:tcPr>
          <w:p w14:paraId="46B93EF5">
            <w:pPr>
              <w:adjustRightInd w:val="0"/>
              <w:snapToGrid w:val="0"/>
              <w:jc w:val="center"/>
              <w:rPr>
                <w:rFonts w:ascii="Times New Roman" w:hAnsi="Times New Roman"/>
                <w:szCs w:val="21"/>
              </w:rPr>
            </w:pPr>
            <w:r>
              <w:rPr>
                <w:rFonts w:hint="eastAsia" w:ascii="Times New Roman" w:hAnsi="Times New Roman"/>
                <w:szCs w:val="21"/>
              </w:rPr>
              <w:t>2</w:t>
            </w:r>
          </w:p>
          <w:p w14:paraId="0D1E7218">
            <w:pPr>
              <w:adjustRightInd w:val="0"/>
              <w:snapToGrid w:val="0"/>
              <w:jc w:val="center"/>
              <w:rPr>
                <w:rFonts w:ascii="Times New Roman" w:hAnsi="Times New Roman"/>
                <w:szCs w:val="21"/>
              </w:rPr>
            </w:pPr>
            <w:r>
              <w:rPr>
                <w:rFonts w:hint="eastAsia" w:ascii="Times New Roman" w:hAnsi="Times New Roman"/>
                <w:szCs w:val="21"/>
              </w:rPr>
              <w:t>0</w:t>
            </w:r>
          </w:p>
          <w:p w14:paraId="6652C15C">
            <w:pPr>
              <w:adjustRightInd w:val="0"/>
              <w:snapToGrid w:val="0"/>
              <w:jc w:val="center"/>
              <w:rPr>
                <w:rFonts w:ascii="Times New Roman" w:hAnsi="Times New Roman"/>
                <w:szCs w:val="21"/>
              </w:rPr>
            </w:pPr>
            <w:r>
              <w:rPr>
                <w:rFonts w:hint="eastAsia" w:ascii="Times New Roman" w:hAnsi="Times New Roman"/>
                <w:szCs w:val="21"/>
              </w:rPr>
              <w:t>2</w:t>
            </w:r>
          </w:p>
          <w:p w14:paraId="392195BA">
            <w:pPr>
              <w:adjustRightInd w:val="0"/>
              <w:snapToGrid w:val="0"/>
              <w:jc w:val="center"/>
              <w:rPr>
                <w:rFonts w:ascii="Times New Roman" w:hAnsi="Times New Roman"/>
                <w:szCs w:val="21"/>
              </w:rPr>
            </w:pPr>
            <w:r>
              <w:rPr>
                <w:rFonts w:hint="eastAsia" w:ascii="Times New Roman" w:hAnsi="Times New Roman"/>
                <w:szCs w:val="21"/>
              </w:rPr>
              <w:t>6</w:t>
            </w:r>
          </w:p>
        </w:tc>
        <w:tc>
          <w:tcPr>
            <w:tcW w:w="1417" w:type="dxa"/>
            <w:vAlign w:val="center"/>
          </w:tcPr>
          <w:p w14:paraId="6DD95671">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38EB7665">
            <w:pPr>
              <w:adjustRightInd w:val="0"/>
              <w:snapToGrid w:val="0"/>
              <w:jc w:val="center"/>
              <w:rPr>
                <w:rFonts w:ascii="Times New Roman" w:hAnsi="Times New Roman"/>
                <w:szCs w:val="21"/>
              </w:rPr>
            </w:pPr>
            <w:r>
              <w:rPr>
                <w:rFonts w:ascii="Times New Roman" w:hAnsi="Times New Roman"/>
                <w:szCs w:val="21"/>
              </w:rPr>
              <w:t>日均值</w:t>
            </w:r>
          </w:p>
        </w:tc>
        <w:tc>
          <w:tcPr>
            <w:tcW w:w="1417" w:type="dxa"/>
            <w:vAlign w:val="center"/>
          </w:tcPr>
          <w:p w14:paraId="4CFAA25E">
            <w:pPr>
              <w:adjustRightInd w:val="0"/>
              <w:snapToGrid w:val="0"/>
              <w:jc w:val="center"/>
              <w:rPr>
                <w:rFonts w:ascii="Times New Roman" w:hAnsi="Times New Roman"/>
                <w:szCs w:val="21"/>
              </w:rPr>
            </w:pPr>
            <w:r>
              <w:rPr>
                <w:rFonts w:hint="eastAsia" w:ascii="Times New Roman" w:hAnsi="Times New Roman"/>
                <w:szCs w:val="21"/>
              </w:rPr>
              <w:t>9.15</w:t>
            </w:r>
            <w:r>
              <w:rPr>
                <w:rFonts w:ascii="Times New Roman" w:hAnsi="Times New Roman"/>
                <w:szCs w:val="21"/>
              </w:rPr>
              <w:t xml:space="preserve"> mg/m·s</w:t>
            </w:r>
          </w:p>
        </w:tc>
        <w:tc>
          <w:tcPr>
            <w:tcW w:w="1134" w:type="dxa"/>
            <w:vMerge w:val="restart"/>
            <w:vAlign w:val="center"/>
          </w:tcPr>
          <w:p w14:paraId="0021B48C">
            <w:pPr>
              <w:adjustRightInd w:val="0"/>
              <w:snapToGrid w:val="0"/>
              <w:jc w:val="center"/>
              <w:rPr>
                <w:rFonts w:ascii="Times New Roman" w:hAnsi="Times New Roman"/>
                <w:szCs w:val="21"/>
              </w:rPr>
            </w:pPr>
            <w:r>
              <w:rPr>
                <w:rFonts w:ascii="Times New Roman" w:hAnsi="Times New Roman"/>
                <w:szCs w:val="21"/>
              </w:rPr>
              <w:t>日均值</w:t>
            </w:r>
          </w:p>
        </w:tc>
        <w:tc>
          <w:tcPr>
            <w:tcW w:w="1701" w:type="dxa"/>
            <w:vAlign w:val="center"/>
          </w:tcPr>
          <w:p w14:paraId="62755A61">
            <w:pPr>
              <w:adjustRightInd w:val="0"/>
              <w:snapToGrid w:val="0"/>
              <w:jc w:val="center"/>
              <w:rPr>
                <w:rFonts w:ascii="Times New Roman" w:hAnsi="Times New Roman"/>
                <w:szCs w:val="21"/>
              </w:rPr>
            </w:pPr>
            <w:r>
              <w:rPr>
                <w:rFonts w:hint="eastAsia" w:ascii="Times New Roman" w:hAnsi="Times New Roman"/>
                <w:szCs w:val="21"/>
              </w:rPr>
              <w:t>9.15</w:t>
            </w:r>
            <w:r>
              <w:rPr>
                <w:rFonts w:ascii="Times New Roman" w:hAnsi="Times New Roman"/>
                <w:szCs w:val="21"/>
              </w:rPr>
              <w:t xml:space="preserve"> mg/m·s</w:t>
            </w:r>
          </w:p>
        </w:tc>
      </w:tr>
      <w:tr w14:paraId="243E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3AA96FAB">
            <w:pPr>
              <w:adjustRightInd w:val="0"/>
              <w:snapToGrid w:val="0"/>
              <w:jc w:val="center"/>
              <w:rPr>
                <w:rFonts w:ascii="Times New Roman" w:hAnsi="Times New Roman"/>
                <w:b/>
                <w:szCs w:val="21"/>
              </w:rPr>
            </w:pPr>
          </w:p>
        </w:tc>
        <w:tc>
          <w:tcPr>
            <w:tcW w:w="425" w:type="dxa"/>
            <w:vMerge w:val="continue"/>
            <w:vAlign w:val="center"/>
          </w:tcPr>
          <w:p w14:paraId="67890590">
            <w:pPr>
              <w:adjustRightInd w:val="0"/>
              <w:snapToGrid w:val="0"/>
              <w:jc w:val="center"/>
              <w:rPr>
                <w:rFonts w:ascii="Times New Roman" w:hAnsi="Times New Roman"/>
                <w:b/>
                <w:szCs w:val="21"/>
              </w:rPr>
            </w:pPr>
          </w:p>
        </w:tc>
        <w:tc>
          <w:tcPr>
            <w:tcW w:w="426" w:type="dxa"/>
            <w:vMerge w:val="continue"/>
            <w:vAlign w:val="center"/>
          </w:tcPr>
          <w:p w14:paraId="1DEA4BB2">
            <w:pPr>
              <w:adjustRightInd w:val="0"/>
              <w:snapToGrid w:val="0"/>
              <w:jc w:val="center"/>
              <w:rPr>
                <w:rFonts w:ascii="Times New Roman" w:hAnsi="Times New Roman"/>
                <w:szCs w:val="21"/>
              </w:rPr>
            </w:pPr>
          </w:p>
        </w:tc>
        <w:tc>
          <w:tcPr>
            <w:tcW w:w="708" w:type="dxa"/>
            <w:gridSpan w:val="2"/>
            <w:vMerge w:val="continue"/>
            <w:vAlign w:val="center"/>
          </w:tcPr>
          <w:p w14:paraId="11105EBA">
            <w:pPr>
              <w:adjustRightInd w:val="0"/>
              <w:snapToGrid w:val="0"/>
              <w:jc w:val="center"/>
              <w:rPr>
                <w:rFonts w:ascii="Times New Roman" w:hAnsi="Times New Roman"/>
                <w:szCs w:val="21"/>
              </w:rPr>
            </w:pPr>
          </w:p>
        </w:tc>
        <w:tc>
          <w:tcPr>
            <w:tcW w:w="426" w:type="dxa"/>
            <w:vMerge w:val="continue"/>
            <w:vAlign w:val="center"/>
          </w:tcPr>
          <w:p w14:paraId="5C72042F">
            <w:pPr>
              <w:adjustRightInd w:val="0"/>
              <w:snapToGrid w:val="0"/>
              <w:jc w:val="center"/>
              <w:rPr>
                <w:rFonts w:ascii="Times New Roman" w:hAnsi="Times New Roman"/>
                <w:szCs w:val="21"/>
              </w:rPr>
            </w:pPr>
          </w:p>
        </w:tc>
        <w:tc>
          <w:tcPr>
            <w:tcW w:w="1417" w:type="dxa"/>
            <w:vAlign w:val="center"/>
          </w:tcPr>
          <w:p w14:paraId="7E2EE1B6">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7A5FEEB5">
            <w:pPr>
              <w:adjustRightInd w:val="0"/>
              <w:snapToGrid w:val="0"/>
              <w:jc w:val="center"/>
              <w:rPr>
                <w:rFonts w:ascii="Times New Roman" w:hAnsi="Times New Roman"/>
                <w:szCs w:val="21"/>
              </w:rPr>
            </w:pPr>
          </w:p>
        </w:tc>
        <w:tc>
          <w:tcPr>
            <w:tcW w:w="1417" w:type="dxa"/>
            <w:vAlign w:val="center"/>
          </w:tcPr>
          <w:p w14:paraId="5AF920F1">
            <w:pPr>
              <w:adjustRightInd w:val="0"/>
              <w:snapToGrid w:val="0"/>
              <w:jc w:val="center"/>
              <w:rPr>
                <w:rFonts w:ascii="Times New Roman" w:hAnsi="Times New Roman"/>
                <w:szCs w:val="21"/>
              </w:rPr>
            </w:pPr>
            <w:r>
              <w:rPr>
                <w:rFonts w:hint="eastAsia" w:ascii="Times New Roman" w:hAnsi="Times New Roman"/>
                <w:szCs w:val="21"/>
              </w:rPr>
              <w:t>0.94</w:t>
            </w:r>
            <w:r>
              <w:rPr>
                <w:rFonts w:ascii="Times New Roman" w:hAnsi="Times New Roman"/>
                <w:szCs w:val="21"/>
              </w:rPr>
              <w:t xml:space="preserve"> mg/m·s</w:t>
            </w:r>
          </w:p>
        </w:tc>
        <w:tc>
          <w:tcPr>
            <w:tcW w:w="1134" w:type="dxa"/>
            <w:vMerge w:val="continue"/>
            <w:vAlign w:val="center"/>
          </w:tcPr>
          <w:p w14:paraId="299245E0">
            <w:pPr>
              <w:adjustRightInd w:val="0"/>
              <w:snapToGrid w:val="0"/>
              <w:jc w:val="center"/>
              <w:rPr>
                <w:rFonts w:ascii="Times New Roman" w:hAnsi="Times New Roman"/>
                <w:szCs w:val="21"/>
              </w:rPr>
            </w:pPr>
          </w:p>
        </w:tc>
        <w:tc>
          <w:tcPr>
            <w:tcW w:w="1701" w:type="dxa"/>
            <w:vAlign w:val="center"/>
          </w:tcPr>
          <w:p w14:paraId="60020791">
            <w:pPr>
              <w:adjustRightInd w:val="0"/>
              <w:snapToGrid w:val="0"/>
              <w:jc w:val="center"/>
              <w:rPr>
                <w:rFonts w:ascii="Times New Roman" w:hAnsi="Times New Roman"/>
                <w:szCs w:val="21"/>
              </w:rPr>
            </w:pPr>
            <w:r>
              <w:rPr>
                <w:rFonts w:hint="eastAsia" w:ascii="Times New Roman" w:hAnsi="Times New Roman"/>
                <w:szCs w:val="21"/>
              </w:rPr>
              <w:t>0.94</w:t>
            </w:r>
            <w:r>
              <w:rPr>
                <w:rFonts w:ascii="Times New Roman" w:hAnsi="Times New Roman"/>
                <w:szCs w:val="21"/>
              </w:rPr>
              <w:t xml:space="preserve"> mg/m·s</w:t>
            </w:r>
          </w:p>
        </w:tc>
      </w:tr>
      <w:tr w14:paraId="4185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DE95175">
            <w:pPr>
              <w:adjustRightInd w:val="0"/>
              <w:snapToGrid w:val="0"/>
              <w:jc w:val="center"/>
              <w:rPr>
                <w:rFonts w:ascii="Times New Roman" w:hAnsi="Times New Roman"/>
                <w:b/>
                <w:szCs w:val="21"/>
              </w:rPr>
            </w:pPr>
          </w:p>
        </w:tc>
        <w:tc>
          <w:tcPr>
            <w:tcW w:w="425" w:type="dxa"/>
            <w:vMerge w:val="continue"/>
            <w:vAlign w:val="center"/>
          </w:tcPr>
          <w:p w14:paraId="4495BE9C">
            <w:pPr>
              <w:adjustRightInd w:val="0"/>
              <w:snapToGrid w:val="0"/>
              <w:jc w:val="center"/>
              <w:rPr>
                <w:rFonts w:ascii="Times New Roman" w:hAnsi="Times New Roman"/>
                <w:b/>
                <w:szCs w:val="21"/>
              </w:rPr>
            </w:pPr>
          </w:p>
        </w:tc>
        <w:tc>
          <w:tcPr>
            <w:tcW w:w="426" w:type="dxa"/>
            <w:vMerge w:val="continue"/>
            <w:vAlign w:val="center"/>
          </w:tcPr>
          <w:p w14:paraId="132BFF64">
            <w:pPr>
              <w:adjustRightInd w:val="0"/>
              <w:snapToGrid w:val="0"/>
              <w:jc w:val="center"/>
              <w:rPr>
                <w:rFonts w:ascii="Times New Roman" w:hAnsi="Times New Roman"/>
                <w:szCs w:val="21"/>
              </w:rPr>
            </w:pPr>
          </w:p>
        </w:tc>
        <w:tc>
          <w:tcPr>
            <w:tcW w:w="708" w:type="dxa"/>
            <w:gridSpan w:val="2"/>
            <w:vMerge w:val="continue"/>
            <w:vAlign w:val="center"/>
          </w:tcPr>
          <w:p w14:paraId="42ED4DE4">
            <w:pPr>
              <w:adjustRightInd w:val="0"/>
              <w:snapToGrid w:val="0"/>
              <w:jc w:val="center"/>
              <w:rPr>
                <w:rFonts w:ascii="Times New Roman" w:hAnsi="Times New Roman"/>
                <w:szCs w:val="21"/>
              </w:rPr>
            </w:pPr>
          </w:p>
        </w:tc>
        <w:tc>
          <w:tcPr>
            <w:tcW w:w="426" w:type="dxa"/>
            <w:vMerge w:val="continue"/>
            <w:vAlign w:val="center"/>
          </w:tcPr>
          <w:p w14:paraId="04582A80">
            <w:pPr>
              <w:adjustRightInd w:val="0"/>
              <w:snapToGrid w:val="0"/>
              <w:jc w:val="center"/>
              <w:rPr>
                <w:rFonts w:ascii="Times New Roman" w:hAnsi="Times New Roman"/>
                <w:szCs w:val="21"/>
              </w:rPr>
            </w:pPr>
          </w:p>
        </w:tc>
        <w:tc>
          <w:tcPr>
            <w:tcW w:w="1417" w:type="dxa"/>
            <w:vAlign w:val="center"/>
          </w:tcPr>
          <w:p w14:paraId="6429DBF0">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42DD66F4">
            <w:pPr>
              <w:adjustRightInd w:val="0"/>
              <w:snapToGrid w:val="0"/>
              <w:jc w:val="center"/>
              <w:rPr>
                <w:rFonts w:ascii="Times New Roman" w:hAnsi="Times New Roman"/>
                <w:szCs w:val="21"/>
              </w:rPr>
            </w:pPr>
            <w:r>
              <w:rPr>
                <w:rFonts w:ascii="Times New Roman" w:hAnsi="Times New Roman"/>
                <w:szCs w:val="21"/>
              </w:rPr>
              <w:t>高峰值</w:t>
            </w:r>
          </w:p>
        </w:tc>
        <w:tc>
          <w:tcPr>
            <w:tcW w:w="1417" w:type="dxa"/>
            <w:vAlign w:val="center"/>
          </w:tcPr>
          <w:p w14:paraId="494E395E">
            <w:pPr>
              <w:adjustRightInd w:val="0"/>
              <w:snapToGrid w:val="0"/>
              <w:jc w:val="center"/>
              <w:rPr>
                <w:rFonts w:ascii="Times New Roman" w:hAnsi="Times New Roman"/>
                <w:szCs w:val="21"/>
              </w:rPr>
            </w:pPr>
            <w:r>
              <w:rPr>
                <w:rFonts w:hint="eastAsia" w:ascii="Times New Roman" w:hAnsi="Times New Roman"/>
                <w:szCs w:val="21"/>
              </w:rPr>
              <w:t>13.32</w:t>
            </w:r>
            <w:r>
              <w:rPr>
                <w:rFonts w:ascii="Times New Roman" w:hAnsi="Times New Roman"/>
                <w:szCs w:val="21"/>
              </w:rPr>
              <w:t xml:space="preserve"> mg/m·s</w:t>
            </w:r>
          </w:p>
        </w:tc>
        <w:tc>
          <w:tcPr>
            <w:tcW w:w="1134" w:type="dxa"/>
            <w:vMerge w:val="restart"/>
            <w:vAlign w:val="center"/>
          </w:tcPr>
          <w:p w14:paraId="6C524700">
            <w:pPr>
              <w:adjustRightInd w:val="0"/>
              <w:snapToGrid w:val="0"/>
              <w:jc w:val="center"/>
              <w:rPr>
                <w:rFonts w:ascii="Times New Roman" w:hAnsi="Times New Roman"/>
                <w:szCs w:val="21"/>
              </w:rPr>
            </w:pPr>
            <w:r>
              <w:rPr>
                <w:rFonts w:ascii="Times New Roman" w:hAnsi="Times New Roman"/>
                <w:szCs w:val="21"/>
              </w:rPr>
              <w:t>高峰值</w:t>
            </w:r>
          </w:p>
        </w:tc>
        <w:tc>
          <w:tcPr>
            <w:tcW w:w="1701" w:type="dxa"/>
            <w:vAlign w:val="center"/>
          </w:tcPr>
          <w:p w14:paraId="77E739B0">
            <w:pPr>
              <w:adjustRightInd w:val="0"/>
              <w:snapToGrid w:val="0"/>
              <w:jc w:val="center"/>
              <w:rPr>
                <w:rFonts w:ascii="Times New Roman" w:hAnsi="Times New Roman"/>
                <w:szCs w:val="21"/>
              </w:rPr>
            </w:pPr>
            <w:r>
              <w:rPr>
                <w:rFonts w:hint="eastAsia" w:ascii="Times New Roman" w:hAnsi="Times New Roman"/>
                <w:szCs w:val="21"/>
              </w:rPr>
              <w:t>13.32</w:t>
            </w:r>
            <w:r>
              <w:rPr>
                <w:rFonts w:ascii="Times New Roman" w:hAnsi="Times New Roman"/>
                <w:szCs w:val="21"/>
              </w:rPr>
              <w:t xml:space="preserve"> mg/m·s</w:t>
            </w:r>
          </w:p>
        </w:tc>
      </w:tr>
      <w:tr w14:paraId="6362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7B92D1C0">
            <w:pPr>
              <w:adjustRightInd w:val="0"/>
              <w:snapToGrid w:val="0"/>
              <w:jc w:val="center"/>
              <w:rPr>
                <w:rFonts w:ascii="Times New Roman" w:hAnsi="Times New Roman"/>
                <w:b/>
                <w:szCs w:val="21"/>
              </w:rPr>
            </w:pPr>
          </w:p>
        </w:tc>
        <w:tc>
          <w:tcPr>
            <w:tcW w:w="425" w:type="dxa"/>
            <w:vMerge w:val="continue"/>
            <w:vAlign w:val="center"/>
          </w:tcPr>
          <w:p w14:paraId="3532EFA2">
            <w:pPr>
              <w:adjustRightInd w:val="0"/>
              <w:snapToGrid w:val="0"/>
              <w:jc w:val="center"/>
              <w:rPr>
                <w:rFonts w:ascii="Times New Roman" w:hAnsi="Times New Roman"/>
                <w:b/>
                <w:szCs w:val="21"/>
              </w:rPr>
            </w:pPr>
          </w:p>
        </w:tc>
        <w:tc>
          <w:tcPr>
            <w:tcW w:w="426" w:type="dxa"/>
            <w:vMerge w:val="continue"/>
            <w:vAlign w:val="center"/>
          </w:tcPr>
          <w:p w14:paraId="22166419">
            <w:pPr>
              <w:adjustRightInd w:val="0"/>
              <w:snapToGrid w:val="0"/>
              <w:jc w:val="center"/>
              <w:rPr>
                <w:rFonts w:ascii="Times New Roman" w:hAnsi="Times New Roman"/>
                <w:szCs w:val="21"/>
              </w:rPr>
            </w:pPr>
          </w:p>
        </w:tc>
        <w:tc>
          <w:tcPr>
            <w:tcW w:w="708" w:type="dxa"/>
            <w:gridSpan w:val="2"/>
            <w:vMerge w:val="continue"/>
            <w:vAlign w:val="center"/>
          </w:tcPr>
          <w:p w14:paraId="53A515E7">
            <w:pPr>
              <w:adjustRightInd w:val="0"/>
              <w:snapToGrid w:val="0"/>
              <w:jc w:val="center"/>
              <w:rPr>
                <w:rFonts w:ascii="Times New Roman" w:hAnsi="Times New Roman"/>
                <w:szCs w:val="21"/>
              </w:rPr>
            </w:pPr>
          </w:p>
        </w:tc>
        <w:tc>
          <w:tcPr>
            <w:tcW w:w="426" w:type="dxa"/>
            <w:vMerge w:val="continue"/>
            <w:vAlign w:val="center"/>
          </w:tcPr>
          <w:p w14:paraId="4F5FB3A9">
            <w:pPr>
              <w:adjustRightInd w:val="0"/>
              <w:snapToGrid w:val="0"/>
              <w:jc w:val="center"/>
              <w:rPr>
                <w:rFonts w:ascii="Times New Roman" w:hAnsi="Times New Roman"/>
                <w:szCs w:val="21"/>
              </w:rPr>
            </w:pPr>
          </w:p>
        </w:tc>
        <w:tc>
          <w:tcPr>
            <w:tcW w:w="1417" w:type="dxa"/>
            <w:vAlign w:val="center"/>
          </w:tcPr>
          <w:p w14:paraId="5BB0D15C">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7F3767F3">
            <w:pPr>
              <w:adjustRightInd w:val="0"/>
              <w:snapToGrid w:val="0"/>
              <w:jc w:val="center"/>
              <w:rPr>
                <w:rFonts w:ascii="Times New Roman" w:hAnsi="Times New Roman"/>
                <w:szCs w:val="21"/>
              </w:rPr>
            </w:pPr>
          </w:p>
        </w:tc>
        <w:tc>
          <w:tcPr>
            <w:tcW w:w="1417" w:type="dxa"/>
            <w:vAlign w:val="center"/>
          </w:tcPr>
          <w:p w14:paraId="19BA81FB">
            <w:pPr>
              <w:adjustRightInd w:val="0"/>
              <w:snapToGrid w:val="0"/>
              <w:jc w:val="center"/>
              <w:rPr>
                <w:rFonts w:ascii="Times New Roman" w:hAnsi="Times New Roman"/>
                <w:szCs w:val="21"/>
              </w:rPr>
            </w:pPr>
            <w:r>
              <w:rPr>
                <w:rFonts w:hint="eastAsia" w:ascii="Times New Roman" w:hAnsi="Times New Roman"/>
                <w:szCs w:val="21"/>
              </w:rPr>
              <w:t>1.36</w:t>
            </w:r>
            <w:r>
              <w:rPr>
                <w:rFonts w:ascii="Times New Roman" w:hAnsi="Times New Roman"/>
                <w:szCs w:val="21"/>
              </w:rPr>
              <w:t xml:space="preserve"> mg/m·s</w:t>
            </w:r>
          </w:p>
        </w:tc>
        <w:tc>
          <w:tcPr>
            <w:tcW w:w="1134" w:type="dxa"/>
            <w:vMerge w:val="continue"/>
            <w:vAlign w:val="center"/>
          </w:tcPr>
          <w:p w14:paraId="79FC64F7">
            <w:pPr>
              <w:adjustRightInd w:val="0"/>
              <w:snapToGrid w:val="0"/>
              <w:jc w:val="center"/>
              <w:rPr>
                <w:rFonts w:ascii="Times New Roman" w:hAnsi="Times New Roman"/>
                <w:szCs w:val="21"/>
              </w:rPr>
            </w:pPr>
          </w:p>
        </w:tc>
        <w:tc>
          <w:tcPr>
            <w:tcW w:w="1701" w:type="dxa"/>
            <w:vAlign w:val="center"/>
          </w:tcPr>
          <w:p w14:paraId="16EF2EEB">
            <w:pPr>
              <w:adjustRightInd w:val="0"/>
              <w:snapToGrid w:val="0"/>
              <w:jc w:val="center"/>
              <w:rPr>
                <w:rFonts w:ascii="Times New Roman" w:hAnsi="Times New Roman"/>
                <w:szCs w:val="21"/>
              </w:rPr>
            </w:pPr>
            <w:r>
              <w:rPr>
                <w:rFonts w:hint="eastAsia" w:ascii="Times New Roman" w:hAnsi="Times New Roman"/>
                <w:szCs w:val="21"/>
              </w:rPr>
              <w:t>1.36</w:t>
            </w:r>
            <w:r>
              <w:rPr>
                <w:rFonts w:ascii="Times New Roman" w:hAnsi="Times New Roman"/>
                <w:szCs w:val="21"/>
              </w:rPr>
              <w:t xml:space="preserve"> mg/m·s</w:t>
            </w:r>
          </w:p>
        </w:tc>
      </w:tr>
      <w:tr w14:paraId="7523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3E71F6C8">
            <w:pPr>
              <w:adjustRightInd w:val="0"/>
              <w:snapToGrid w:val="0"/>
              <w:jc w:val="center"/>
              <w:rPr>
                <w:rFonts w:ascii="Times New Roman" w:hAnsi="Times New Roman"/>
                <w:b/>
                <w:szCs w:val="21"/>
              </w:rPr>
            </w:pPr>
          </w:p>
        </w:tc>
        <w:tc>
          <w:tcPr>
            <w:tcW w:w="425" w:type="dxa"/>
            <w:vMerge w:val="continue"/>
            <w:vAlign w:val="center"/>
          </w:tcPr>
          <w:p w14:paraId="7B47BA34">
            <w:pPr>
              <w:adjustRightInd w:val="0"/>
              <w:snapToGrid w:val="0"/>
              <w:jc w:val="center"/>
              <w:rPr>
                <w:rFonts w:ascii="Times New Roman" w:hAnsi="Times New Roman"/>
                <w:b/>
                <w:szCs w:val="21"/>
              </w:rPr>
            </w:pPr>
          </w:p>
        </w:tc>
        <w:tc>
          <w:tcPr>
            <w:tcW w:w="426" w:type="dxa"/>
            <w:vMerge w:val="continue"/>
            <w:vAlign w:val="center"/>
          </w:tcPr>
          <w:p w14:paraId="63201A1B">
            <w:pPr>
              <w:adjustRightInd w:val="0"/>
              <w:snapToGrid w:val="0"/>
              <w:jc w:val="center"/>
              <w:rPr>
                <w:rFonts w:ascii="Times New Roman" w:hAnsi="Times New Roman"/>
                <w:szCs w:val="21"/>
              </w:rPr>
            </w:pPr>
          </w:p>
        </w:tc>
        <w:tc>
          <w:tcPr>
            <w:tcW w:w="708" w:type="dxa"/>
            <w:gridSpan w:val="2"/>
            <w:vMerge w:val="continue"/>
            <w:vAlign w:val="center"/>
          </w:tcPr>
          <w:p w14:paraId="5FA9B040">
            <w:pPr>
              <w:adjustRightInd w:val="0"/>
              <w:snapToGrid w:val="0"/>
              <w:jc w:val="center"/>
              <w:rPr>
                <w:rFonts w:ascii="Times New Roman" w:hAnsi="Times New Roman"/>
                <w:szCs w:val="21"/>
              </w:rPr>
            </w:pPr>
          </w:p>
        </w:tc>
        <w:tc>
          <w:tcPr>
            <w:tcW w:w="426" w:type="dxa"/>
            <w:vMerge w:val="restart"/>
            <w:vAlign w:val="center"/>
          </w:tcPr>
          <w:p w14:paraId="29D4E9B3">
            <w:pPr>
              <w:adjustRightInd w:val="0"/>
              <w:snapToGrid w:val="0"/>
              <w:jc w:val="center"/>
              <w:rPr>
                <w:rFonts w:ascii="Times New Roman" w:hAnsi="Times New Roman"/>
                <w:szCs w:val="21"/>
              </w:rPr>
            </w:pPr>
            <w:r>
              <w:rPr>
                <w:rFonts w:ascii="Times New Roman" w:hAnsi="Times New Roman"/>
                <w:szCs w:val="21"/>
              </w:rPr>
              <w:t>2</w:t>
            </w:r>
          </w:p>
          <w:p w14:paraId="4801C4EA">
            <w:pPr>
              <w:adjustRightInd w:val="0"/>
              <w:snapToGrid w:val="0"/>
              <w:jc w:val="center"/>
              <w:rPr>
                <w:rFonts w:ascii="Times New Roman" w:hAnsi="Times New Roman"/>
                <w:szCs w:val="21"/>
              </w:rPr>
            </w:pPr>
            <w:r>
              <w:rPr>
                <w:rFonts w:ascii="Times New Roman" w:hAnsi="Times New Roman"/>
                <w:szCs w:val="21"/>
              </w:rPr>
              <w:t>0</w:t>
            </w:r>
          </w:p>
          <w:p w14:paraId="6C427761">
            <w:pPr>
              <w:adjustRightInd w:val="0"/>
              <w:snapToGrid w:val="0"/>
              <w:jc w:val="center"/>
              <w:rPr>
                <w:rFonts w:ascii="Times New Roman" w:hAnsi="Times New Roman"/>
                <w:szCs w:val="21"/>
              </w:rPr>
            </w:pPr>
            <w:r>
              <w:rPr>
                <w:rFonts w:ascii="Times New Roman" w:hAnsi="Times New Roman"/>
                <w:szCs w:val="21"/>
              </w:rPr>
              <w:t>3</w:t>
            </w:r>
          </w:p>
          <w:p w14:paraId="417E5D4E">
            <w:pPr>
              <w:adjustRightInd w:val="0"/>
              <w:snapToGrid w:val="0"/>
              <w:jc w:val="center"/>
              <w:rPr>
                <w:rFonts w:ascii="Times New Roman" w:hAnsi="Times New Roman"/>
                <w:szCs w:val="21"/>
              </w:rPr>
            </w:pPr>
            <w:r>
              <w:rPr>
                <w:rFonts w:hint="eastAsia" w:ascii="Times New Roman" w:hAnsi="Times New Roman"/>
                <w:szCs w:val="21"/>
              </w:rPr>
              <w:t>4</w:t>
            </w:r>
          </w:p>
        </w:tc>
        <w:tc>
          <w:tcPr>
            <w:tcW w:w="1417" w:type="dxa"/>
            <w:vAlign w:val="center"/>
          </w:tcPr>
          <w:p w14:paraId="5141565F">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4DCB1D0B">
            <w:pPr>
              <w:adjustRightInd w:val="0"/>
              <w:snapToGrid w:val="0"/>
              <w:jc w:val="center"/>
              <w:rPr>
                <w:rFonts w:ascii="Times New Roman" w:hAnsi="Times New Roman"/>
                <w:szCs w:val="21"/>
              </w:rPr>
            </w:pPr>
            <w:r>
              <w:rPr>
                <w:rFonts w:ascii="Times New Roman" w:hAnsi="Times New Roman"/>
                <w:szCs w:val="21"/>
              </w:rPr>
              <w:t>日均值</w:t>
            </w:r>
          </w:p>
        </w:tc>
        <w:tc>
          <w:tcPr>
            <w:tcW w:w="1417" w:type="dxa"/>
            <w:vAlign w:val="center"/>
          </w:tcPr>
          <w:p w14:paraId="55A3FC87">
            <w:pPr>
              <w:adjustRightInd w:val="0"/>
              <w:snapToGrid w:val="0"/>
              <w:jc w:val="center"/>
              <w:rPr>
                <w:rFonts w:ascii="Times New Roman" w:hAnsi="Times New Roman"/>
                <w:szCs w:val="21"/>
              </w:rPr>
            </w:pPr>
            <w:r>
              <w:rPr>
                <w:rFonts w:hint="eastAsia" w:ascii="Times New Roman" w:hAnsi="Times New Roman"/>
                <w:szCs w:val="21"/>
              </w:rPr>
              <w:t>11.66</w:t>
            </w:r>
            <w:r>
              <w:rPr>
                <w:rFonts w:ascii="Times New Roman" w:hAnsi="Times New Roman"/>
                <w:szCs w:val="21"/>
              </w:rPr>
              <w:t xml:space="preserve"> mg/m·s</w:t>
            </w:r>
          </w:p>
        </w:tc>
        <w:tc>
          <w:tcPr>
            <w:tcW w:w="1134" w:type="dxa"/>
            <w:vMerge w:val="restart"/>
            <w:vAlign w:val="center"/>
          </w:tcPr>
          <w:p w14:paraId="36248899">
            <w:pPr>
              <w:adjustRightInd w:val="0"/>
              <w:snapToGrid w:val="0"/>
              <w:jc w:val="center"/>
              <w:rPr>
                <w:rFonts w:ascii="Times New Roman" w:hAnsi="Times New Roman"/>
                <w:szCs w:val="21"/>
              </w:rPr>
            </w:pPr>
            <w:r>
              <w:rPr>
                <w:rFonts w:ascii="Times New Roman" w:hAnsi="Times New Roman"/>
                <w:szCs w:val="21"/>
              </w:rPr>
              <w:t>日均值</w:t>
            </w:r>
          </w:p>
        </w:tc>
        <w:tc>
          <w:tcPr>
            <w:tcW w:w="1701" w:type="dxa"/>
            <w:vAlign w:val="center"/>
          </w:tcPr>
          <w:p w14:paraId="22588900">
            <w:pPr>
              <w:adjustRightInd w:val="0"/>
              <w:snapToGrid w:val="0"/>
              <w:jc w:val="center"/>
              <w:rPr>
                <w:rFonts w:ascii="Times New Roman" w:hAnsi="Times New Roman"/>
                <w:szCs w:val="21"/>
              </w:rPr>
            </w:pPr>
            <w:r>
              <w:rPr>
                <w:rFonts w:hint="eastAsia" w:ascii="Times New Roman" w:hAnsi="Times New Roman"/>
                <w:szCs w:val="21"/>
              </w:rPr>
              <w:t>11.66</w:t>
            </w:r>
            <w:r>
              <w:rPr>
                <w:rFonts w:ascii="Times New Roman" w:hAnsi="Times New Roman"/>
                <w:szCs w:val="21"/>
              </w:rPr>
              <w:t xml:space="preserve"> mg/m·s</w:t>
            </w:r>
          </w:p>
        </w:tc>
      </w:tr>
      <w:tr w14:paraId="79D3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75874888">
            <w:pPr>
              <w:adjustRightInd w:val="0"/>
              <w:snapToGrid w:val="0"/>
              <w:jc w:val="center"/>
              <w:rPr>
                <w:rFonts w:ascii="Times New Roman" w:hAnsi="Times New Roman"/>
                <w:b/>
                <w:szCs w:val="21"/>
              </w:rPr>
            </w:pPr>
          </w:p>
        </w:tc>
        <w:tc>
          <w:tcPr>
            <w:tcW w:w="425" w:type="dxa"/>
            <w:vMerge w:val="continue"/>
            <w:vAlign w:val="center"/>
          </w:tcPr>
          <w:p w14:paraId="2A6BCC7D">
            <w:pPr>
              <w:adjustRightInd w:val="0"/>
              <w:snapToGrid w:val="0"/>
              <w:jc w:val="center"/>
              <w:rPr>
                <w:rFonts w:ascii="Times New Roman" w:hAnsi="Times New Roman"/>
                <w:b/>
                <w:szCs w:val="21"/>
              </w:rPr>
            </w:pPr>
          </w:p>
        </w:tc>
        <w:tc>
          <w:tcPr>
            <w:tcW w:w="426" w:type="dxa"/>
            <w:vMerge w:val="continue"/>
            <w:vAlign w:val="center"/>
          </w:tcPr>
          <w:p w14:paraId="489E303C">
            <w:pPr>
              <w:adjustRightInd w:val="0"/>
              <w:snapToGrid w:val="0"/>
              <w:jc w:val="center"/>
              <w:rPr>
                <w:rFonts w:ascii="Times New Roman" w:hAnsi="Times New Roman"/>
                <w:szCs w:val="21"/>
              </w:rPr>
            </w:pPr>
          </w:p>
        </w:tc>
        <w:tc>
          <w:tcPr>
            <w:tcW w:w="708" w:type="dxa"/>
            <w:gridSpan w:val="2"/>
            <w:vMerge w:val="continue"/>
            <w:vAlign w:val="center"/>
          </w:tcPr>
          <w:p w14:paraId="52903360">
            <w:pPr>
              <w:adjustRightInd w:val="0"/>
              <w:snapToGrid w:val="0"/>
              <w:jc w:val="center"/>
              <w:rPr>
                <w:rFonts w:ascii="Times New Roman" w:hAnsi="Times New Roman"/>
                <w:szCs w:val="21"/>
              </w:rPr>
            </w:pPr>
          </w:p>
        </w:tc>
        <w:tc>
          <w:tcPr>
            <w:tcW w:w="426" w:type="dxa"/>
            <w:vMerge w:val="continue"/>
            <w:vAlign w:val="center"/>
          </w:tcPr>
          <w:p w14:paraId="028E2BB6">
            <w:pPr>
              <w:adjustRightInd w:val="0"/>
              <w:snapToGrid w:val="0"/>
              <w:jc w:val="center"/>
              <w:rPr>
                <w:rFonts w:ascii="Times New Roman" w:hAnsi="Times New Roman"/>
                <w:szCs w:val="21"/>
              </w:rPr>
            </w:pPr>
          </w:p>
        </w:tc>
        <w:tc>
          <w:tcPr>
            <w:tcW w:w="1417" w:type="dxa"/>
            <w:vAlign w:val="center"/>
          </w:tcPr>
          <w:p w14:paraId="06196D9E">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7B409405">
            <w:pPr>
              <w:adjustRightInd w:val="0"/>
              <w:snapToGrid w:val="0"/>
              <w:jc w:val="center"/>
              <w:rPr>
                <w:rFonts w:ascii="Times New Roman" w:hAnsi="Times New Roman"/>
                <w:szCs w:val="21"/>
              </w:rPr>
            </w:pPr>
          </w:p>
        </w:tc>
        <w:tc>
          <w:tcPr>
            <w:tcW w:w="1417" w:type="dxa"/>
            <w:vAlign w:val="center"/>
          </w:tcPr>
          <w:p w14:paraId="0E825E69">
            <w:pPr>
              <w:adjustRightInd w:val="0"/>
              <w:snapToGrid w:val="0"/>
              <w:jc w:val="center"/>
              <w:rPr>
                <w:rFonts w:ascii="Times New Roman" w:hAnsi="Times New Roman"/>
                <w:szCs w:val="21"/>
              </w:rPr>
            </w:pPr>
            <w:r>
              <w:rPr>
                <w:rFonts w:hint="eastAsia" w:ascii="Times New Roman" w:hAnsi="Times New Roman"/>
                <w:szCs w:val="21"/>
              </w:rPr>
              <w:t>1.19</w:t>
            </w:r>
            <w:r>
              <w:rPr>
                <w:rFonts w:ascii="Times New Roman" w:hAnsi="Times New Roman"/>
                <w:szCs w:val="21"/>
              </w:rPr>
              <w:t>mg/m·s</w:t>
            </w:r>
          </w:p>
        </w:tc>
        <w:tc>
          <w:tcPr>
            <w:tcW w:w="1134" w:type="dxa"/>
            <w:vMerge w:val="continue"/>
            <w:vAlign w:val="center"/>
          </w:tcPr>
          <w:p w14:paraId="6C059388">
            <w:pPr>
              <w:adjustRightInd w:val="0"/>
              <w:snapToGrid w:val="0"/>
              <w:jc w:val="center"/>
              <w:rPr>
                <w:rFonts w:ascii="Times New Roman" w:hAnsi="Times New Roman"/>
                <w:szCs w:val="21"/>
              </w:rPr>
            </w:pPr>
          </w:p>
        </w:tc>
        <w:tc>
          <w:tcPr>
            <w:tcW w:w="1701" w:type="dxa"/>
            <w:vAlign w:val="center"/>
          </w:tcPr>
          <w:p w14:paraId="674227F7">
            <w:pPr>
              <w:adjustRightInd w:val="0"/>
              <w:snapToGrid w:val="0"/>
              <w:jc w:val="center"/>
              <w:rPr>
                <w:rFonts w:ascii="Times New Roman" w:hAnsi="Times New Roman"/>
                <w:szCs w:val="21"/>
              </w:rPr>
            </w:pPr>
            <w:r>
              <w:rPr>
                <w:rFonts w:hint="eastAsia" w:ascii="Times New Roman" w:hAnsi="Times New Roman"/>
                <w:szCs w:val="21"/>
              </w:rPr>
              <w:t>1.19</w:t>
            </w:r>
            <w:r>
              <w:rPr>
                <w:rFonts w:ascii="Times New Roman" w:hAnsi="Times New Roman"/>
                <w:szCs w:val="21"/>
              </w:rPr>
              <w:t>mg/m·s</w:t>
            </w:r>
          </w:p>
        </w:tc>
      </w:tr>
      <w:tr w14:paraId="2C7F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671888A2">
            <w:pPr>
              <w:adjustRightInd w:val="0"/>
              <w:snapToGrid w:val="0"/>
              <w:jc w:val="center"/>
              <w:rPr>
                <w:rFonts w:ascii="Times New Roman" w:hAnsi="Times New Roman"/>
                <w:b/>
                <w:szCs w:val="21"/>
              </w:rPr>
            </w:pPr>
          </w:p>
        </w:tc>
        <w:tc>
          <w:tcPr>
            <w:tcW w:w="425" w:type="dxa"/>
            <w:vMerge w:val="continue"/>
            <w:vAlign w:val="center"/>
          </w:tcPr>
          <w:p w14:paraId="3C06548B">
            <w:pPr>
              <w:adjustRightInd w:val="0"/>
              <w:snapToGrid w:val="0"/>
              <w:jc w:val="center"/>
              <w:rPr>
                <w:rFonts w:ascii="Times New Roman" w:hAnsi="Times New Roman"/>
                <w:b/>
                <w:szCs w:val="21"/>
              </w:rPr>
            </w:pPr>
          </w:p>
        </w:tc>
        <w:tc>
          <w:tcPr>
            <w:tcW w:w="426" w:type="dxa"/>
            <w:vMerge w:val="continue"/>
            <w:vAlign w:val="center"/>
          </w:tcPr>
          <w:p w14:paraId="6234A1FB">
            <w:pPr>
              <w:adjustRightInd w:val="0"/>
              <w:snapToGrid w:val="0"/>
              <w:jc w:val="center"/>
              <w:rPr>
                <w:rFonts w:ascii="Times New Roman" w:hAnsi="Times New Roman"/>
                <w:szCs w:val="21"/>
              </w:rPr>
            </w:pPr>
          </w:p>
        </w:tc>
        <w:tc>
          <w:tcPr>
            <w:tcW w:w="708" w:type="dxa"/>
            <w:gridSpan w:val="2"/>
            <w:vMerge w:val="continue"/>
            <w:vAlign w:val="center"/>
          </w:tcPr>
          <w:p w14:paraId="2A78585E">
            <w:pPr>
              <w:adjustRightInd w:val="0"/>
              <w:snapToGrid w:val="0"/>
              <w:jc w:val="center"/>
              <w:rPr>
                <w:rFonts w:ascii="Times New Roman" w:hAnsi="Times New Roman"/>
                <w:szCs w:val="21"/>
              </w:rPr>
            </w:pPr>
          </w:p>
        </w:tc>
        <w:tc>
          <w:tcPr>
            <w:tcW w:w="426" w:type="dxa"/>
            <w:vMerge w:val="continue"/>
            <w:vAlign w:val="center"/>
          </w:tcPr>
          <w:p w14:paraId="3E37FEED">
            <w:pPr>
              <w:adjustRightInd w:val="0"/>
              <w:snapToGrid w:val="0"/>
              <w:jc w:val="center"/>
              <w:rPr>
                <w:rFonts w:ascii="Times New Roman" w:hAnsi="Times New Roman"/>
                <w:szCs w:val="21"/>
              </w:rPr>
            </w:pPr>
          </w:p>
        </w:tc>
        <w:tc>
          <w:tcPr>
            <w:tcW w:w="1417" w:type="dxa"/>
            <w:vAlign w:val="center"/>
          </w:tcPr>
          <w:p w14:paraId="03AF274B">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4EF9F359">
            <w:pPr>
              <w:adjustRightInd w:val="0"/>
              <w:snapToGrid w:val="0"/>
              <w:jc w:val="center"/>
              <w:rPr>
                <w:rFonts w:ascii="Times New Roman" w:hAnsi="Times New Roman"/>
                <w:szCs w:val="21"/>
              </w:rPr>
            </w:pPr>
            <w:r>
              <w:rPr>
                <w:rFonts w:ascii="Times New Roman" w:hAnsi="Times New Roman"/>
                <w:szCs w:val="21"/>
              </w:rPr>
              <w:t>高峰值</w:t>
            </w:r>
          </w:p>
        </w:tc>
        <w:tc>
          <w:tcPr>
            <w:tcW w:w="1417" w:type="dxa"/>
            <w:vAlign w:val="center"/>
          </w:tcPr>
          <w:p w14:paraId="47C7FBBB">
            <w:pPr>
              <w:adjustRightInd w:val="0"/>
              <w:snapToGrid w:val="0"/>
              <w:jc w:val="center"/>
              <w:rPr>
                <w:rFonts w:ascii="Times New Roman" w:hAnsi="Times New Roman"/>
                <w:szCs w:val="21"/>
              </w:rPr>
            </w:pPr>
            <w:r>
              <w:rPr>
                <w:rFonts w:hint="eastAsia" w:ascii="Times New Roman" w:hAnsi="Times New Roman"/>
                <w:szCs w:val="21"/>
              </w:rPr>
              <w:t>16.96</w:t>
            </w:r>
            <w:r>
              <w:rPr>
                <w:rFonts w:ascii="Times New Roman" w:hAnsi="Times New Roman"/>
                <w:szCs w:val="21"/>
              </w:rPr>
              <w:t xml:space="preserve"> mg/m·s</w:t>
            </w:r>
          </w:p>
        </w:tc>
        <w:tc>
          <w:tcPr>
            <w:tcW w:w="1134" w:type="dxa"/>
            <w:vMerge w:val="restart"/>
            <w:vAlign w:val="center"/>
          </w:tcPr>
          <w:p w14:paraId="2F764170">
            <w:pPr>
              <w:adjustRightInd w:val="0"/>
              <w:snapToGrid w:val="0"/>
              <w:jc w:val="center"/>
              <w:rPr>
                <w:rFonts w:ascii="Times New Roman" w:hAnsi="Times New Roman"/>
                <w:szCs w:val="21"/>
              </w:rPr>
            </w:pPr>
            <w:r>
              <w:rPr>
                <w:rFonts w:ascii="Times New Roman" w:hAnsi="Times New Roman"/>
                <w:szCs w:val="21"/>
              </w:rPr>
              <w:t>高峰值</w:t>
            </w:r>
          </w:p>
        </w:tc>
        <w:tc>
          <w:tcPr>
            <w:tcW w:w="1701" w:type="dxa"/>
            <w:vAlign w:val="center"/>
          </w:tcPr>
          <w:p w14:paraId="06DC70A0">
            <w:pPr>
              <w:adjustRightInd w:val="0"/>
              <w:snapToGrid w:val="0"/>
              <w:jc w:val="center"/>
              <w:rPr>
                <w:rFonts w:ascii="Times New Roman" w:hAnsi="Times New Roman"/>
                <w:szCs w:val="21"/>
              </w:rPr>
            </w:pPr>
            <w:r>
              <w:rPr>
                <w:rFonts w:hint="eastAsia" w:ascii="Times New Roman" w:hAnsi="Times New Roman"/>
                <w:szCs w:val="21"/>
              </w:rPr>
              <w:t>16.96</w:t>
            </w:r>
            <w:r>
              <w:rPr>
                <w:rFonts w:ascii="Times New Roman" w:hAnsi="Times New Roman"/>
                <w:szCs w:val="21"/>
              </w:rPr>
              <w:t xml:space="preserve"> mg/m·s</w:t>
            </w:r>
          </w:p>
        </w:tc>
      </w:tr>
      <w:tr w14:paraId="31F3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ECCA43A">
            <w:pPr>
              <w:adjustRightInd w:val="0"/>
              <w:snapToGrid w:val="0"/>
              <w:jc w:val="center"/>
              <w:rPr>
                <w:rFonts w:ascii="Times New Roman" w:hAnsi="Times New Roman"/>
                <w:b/>
                <w:szCs w:val="21"/>
              </w:rPr>
            </w:pPr>
          </w:p>
        </w:tc>
        <w:tc>
          <w:tcPr>
            <w:tcW w:w="425" w:type="dxa"/>
            <w:vMerge w:val="continue"/>
            <w:vAlign w:val="center"/>
          </w:tcPr>
          <w:p w14:paraId="3629D109">
            <w:pPr>
              <w:adjustRightInd w:val="0"/>
              <w:snapToGrid w:val="0"/>
              <w:jc w:val="center"/>
              <w:rPr>
                <w:rFonts w:ascii="Times New Roman" w:hAnsi="Times New Roman"/>
                <w:b/>
                <w:szCs w:val="21"/>
              </w:rPr>
            </w:pPr>
          </w:p>
        </w:tc>
        <w:tc>
          <w:tcPr>
            <w:tcW w:w="426" w:type="dxa"/>
            <w:vMerge w:val="continue"/>
            <w:vAlign w:val="center"/>
          </w:tcPr>
          <w:p w14:paraId="31CCD035">
            <w:pPr>
              <w:adjustRightInd w:val="0"/>
              <w:snapToGrid w:val="0"/>
              <w:jc w:val="center"/>
              <w:rPr>
                <w:rFonts w:ascii="Times New Roman" w:hAnsi="Times New Roman"/>
                <w:szCs w:val="21"/>
              </w:rPr>
            </w:pPr>
          </w:p>
        </w:tc>
        <w:tc>
          <w:tcPr>
            <w:tcW w:w="708" w:type="dxa"/>
            <w:gridSpan w:val="2"/>
            <w:vMerge w:val="continue"/>
            <w:vAlign w:val="center"/>
          </w:tcPr>
          <w:p w14:paraId="56A6503F">
            <w:pPr>
              <w:adjustRightInd w:val="0"/>
              <w:snapToGrid w:val="0"/>
              <w:jc w:val="center"/>
              <w:rPr>
                <w:rFonts w:ascii="Times New Roman" w:hAnsi="Times New Roman"/>
                <w:szCs w:val="21"/>
              </w:rPr>
            </w:pPr>
          </w:p>
        </w:tc>
        <w:tc>
          <w:tcPr>
            <w:tcW w:w="426" w:type="dxa"/>
            <w:vMerge w:val="continue"/>
            <w:vAlign w:val="center"/>
          </w:tcPr>
          <w:p w14:paraId="6D5FBCEA">
            <w:pPr>
              <w:adjustRightInd w:val="0"/>
              <w:snapToGrid w:val="0"/>
              <w:jc w:val="center"/>
              <w:rPr>
                <w:rFonts w:ascii="Times New Roman" w:hAnsi="Times New Roman"/>
                <w:szCs w:val="21"/>
              </w:rPr>
            </w:pPr>
          </w:p>
        </w:tc>
        <w:tc>
          <w:tcPr>
            <w:tcW w:w="1417" w:type="dxa"/>
            <w:vAlign w:val="center"/>
          </w:tcPr>
          <w:p w14:paraId="7F04A0FB">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65D55FD4">
            <w:pPr>
              <w:adjustRightInd w:val="0"/>
              <w:snapToGrid w:val="0"/>
              <w:jc w:val="center"/>
              <w:rPr>
                <w:rFonts w:ascii="Times New Roman" w:hAnsi="Times New Roman"/>
                <w:szCs w:val="21"/>
              </w:rPr>
            </w:pPr>
          </w:p>
        </w:tc>
        <w:tc>
          <w:tcPr>
            <w:tcW w:w="1417" w:type="dxa"/>
            <w:vAlign w:val="center"/>
          </w:tcPr>
          <w:p w14:paraId="31CA76B5">
            <w:pPr>
              <w:adjustRightInd w:val="0"/>
              <w:snapToGrid w:val="0"/>
              <w:jc w:val="center"/>
              <w:rPr>
                <w:rFonts w:ascii="Times New Roman" w:hAnsi="Times New Roman"/>
                <w:szCs w:val="21"/>
              </w:rPr>
            </w:pPr>
            <w:r>
              <w:rPr>
                <w:rFonts w:hint="eastAsia" w:ascii="Times New Roman" w:hAnsi="Times New Roman"/>
                <w:szCs w:val="21"/>
              </w:rPr>
              <w:t>1.73</w:t>
            </w:r>
            <w:r>
              <w:rPr>
                <w:rFonts w:ascii="Times New Roman" w:hAnsi="Times New Roman"/>
                <w:szCs w:val="21"/>
              </w:rPr>
              <w:t xml:space="preserve"> mg/m·s</w:t>
            </w:r>
          </w:p>
        </w:tc>
        <w:tc>
          <w:tcPr>
            <w:tcW w:w="1134" w:type="dxa"/>
            <w:vMerge w:val="continue"/>
            <w:vAlign w:val="center"/>
          </w:tcPr>
          <w:p w14:paraId="21F4E61A">
            <w:pPr>
              <w:adjustRightInd w:val="0"/>
              <w:snapToGrid w:val="0"/>
              <w:jc w:val="center"/>
              <w:rPr>
                <w:rFonts w:ascii="Times New Roman" w:hAnsi="Times New Roman"/>
                <w:szCs w:val="21"/>
              </w:rPr>
            </w:pPr>
          </w:p>
        </w:tc>
        <w:tc>
          <w:tcPr>
            <w:tcW w:w="1701" w:type="dxa"/>
            <w:vAlign w:val="center"/>
          </w:tcPr>
          <w:p w14:paraId="0D9C03C7">
            <w:pPr>
              <w:adjustRightInd w:val="0"/>
              <w:snapToGrid w:val="0"/>
              <w:jc w:val="center"/>
              <w:rPr>
                <w:rFonts w:ascii="Times New Roman" w:hAnsi="Times New Roman"/>
                <w:szCs w:val="21"/>
              </w:rPr>
            </w:pPr>
            <w:r>
              <w:rPr>
                <w:rFonts w:hint="eastAsia" w:ascii="Times New Roman" w:hAnsi="Times New Roman"/>
                <w:szCs w:val="21"/>
              </w:rPr>
              <w:t>1.73</w:t>
            </w:r>
            <w:r>
              <w:rPr>
                <w:rFonts w:ascii="Times New Roman" w:hAnsi="Times New Roman"/>
                <w:szCs w:val="21"/>
              </w:rPr>
              <w:t xml:space="preserve"> mg/m·s</w:t>
            </w:r>
          </w:p>
        </w:tc>
      </w:tr>
      <w:tr w14:paraId="5192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6BDC94A6">
            <w:pPr>
              <w:adjustRightInd w:val="0"/>
              <w:snapToGrid w:val="0"/>
              <w:jc w:val="center"/>
              <w:rPr>
                <w:rFonts w:ascii="Times New Roman" w:hAnsi="Times New Roman"/>
                <w:b/>
                <w:szCs w:val="21"/>
              </w:rPr>
            </w:pPr>
          </w:p>
        </w:tc>
        <w:tc>
          <w:tcPr>
            <w:tcW w:w="425" w:type="dxa"/>
            <w:vMerge w:val="continue"/>
            <w:vAlign w:val="center"/>
          </w:tcPr>
          <w:p w14:paraId="424FBF41">
            <w:pPr>
              <w:adjustRightInd w:val="0"/>
              <w:snapToGrid w:val="0"/>
              <w:jc w:val="center"/>
              <w:rPr>
                <w:rFonts w:ascii="Times New Roman" w:hAnsi="Times New Roman"/>
                <w:b/>
                <w:szCs w:val="21"/>
              </w:rPr>
            </w:pPr>
          </w:p>
        </w:tc>
        <w:tc>
          <w:tcPr>
            <w:tcW w:w="426" w:type="dxa"/>
            <w:vMerge w:val="continue"/>
            <w:vAlign w:val="center"/>
          </w:tcPr>
          <w:p w14:paraId="75226319">
            <w:pPr>
              <w:adjustRightInd w:val="0"/>
              <w:snapToGrid w:val="0"/>
              <w:jc w:val="center"/>
              <w:rPr>
                <w:rFonts w:ascii="Times New Roman" w:hAnsi="Times New Roman"/>
                <w:szCs w:val="21"/>
              </w:rPr>
            </w:pPr>
          </w:p>
        </w:tc>
        <w:tc>
          <w:tcPr>
            <w:tcW w:w="708" w:type="dxa"/>
            <w:gridSpan w:val="2"/>
            <w:vMerge w:val="restart"/>
            <w:vAlign w:val="center"/>
          </w:tcPr>
          <w:p w14:paraId="132DB11F">
            <w:pPr>
              <w:adjustRightInd w:val="0"/>
              <w:snapToGrid w:val="0"/>
              <w:jc w:val="center"/>
              <w:rPr>
                <w:rFonts w:ascii="Times New Roman" w:hAnsi="Times New Roman"/>
                <w:szCs w:val="21"/>
              </w:rPr>
            </w:pPr>
            <w:r>
              <w:rPr>
                <w:rFonts w:hint="eastAsia" w:ascii="Times New Roman" w:hAnsi="Times New Roman"/>
                <w:szCs w:val="21"/>
              </w:rPr>
              <w:t>高速公路北连接线—规划路</w:t>
            </w:r>
          </w:p>
        </w:tc>
        <w:tc>
          <w:tcPr>
            <w:tcW w:w="426" w:type="dxa"/>
            <w:vMerge w:val="restart"/>
            <w:vAlign w:val="center"/>
          </w:tcPr>
          <w:p w14:paraId="135BF034">
            <w:pPr>
              <w:adjustRightInd w:val="0"/>
              <w:snapToGrid w:val="0"/>
              <w:jc w:val="center"/>
              <w:rPr>
                <w:rFonts w:ascii="Times New Roman" w:hAnsi="Times New Roman"/>
                <w:szCs w:val="21"/>
              </w:rPr>
            </w:pPr>
            <w:r>
              <w:rPr>
                <w:rFonts w:hint="eastAsia" w:ascii="Times New Roman" w:hAnsi="Times New Roman"/>
                <w:szCs w:val="21"/>
              </w:rPr>
              <w:t>2</w:t>
            </w:r>
          </w:p>
          <w:p w14:paraId="00071492">
            <w:pPr>
              <w:adjustRightInd w:val="0"/>
              <w:snapToGrid w:val="0"/>
              <w:jc w:val="center"/>
              <w:rPr>
                <w:rFonts w:ascii="Times New Roman" w:hAnsi="Times New Roman"/>
                <w:szCs w:val="21"/>
              </w:rPr>
            </w:pPr>
            <w:r>
              <w:rPr>
                <w:rFonts w:hint="eastAsia" w:ascii="Times New Roman" w:hAnsi="Times New Roman"/>
                <w:szCs w:val="21"/>
              </w:rPr>
              <w:t>0</w:t>
            </w:r>
          </w:p>
          <w:p w14:paraId="3A07ED9D">
            <w:pPr>
              <w:adjustRightInd w:val="0"/>
              <w:snapToGrid w:val="0"/>
              <w:jc w:val="center"/>
              <w:rPr>
                <w:rFonts w:ascii="Times New Roman" w:hAnsi="Times New Roman"/>
                <w:szCs w:val="21"/>
              </w:rPr>
            </w:pPr>
            <w:r>
              <w:rPr>
                <w:rFonts w:hint="eastAsia" w:ascii="Times New Roman" w:hAnsi="Times New Roman"/>
                <w:szCs w:val="21"/>
              </w:rPr>
              <w:t>2</w:t>
            </w:r>
          </w:p>
          <w:p w14:paraId="4443AA2E">
            <w:pPr>
              <w:adjustRightInd w:val="0"/>
              <w:snapToGrid w:val="0"/>
              <w:jc w:val="center"/>
              <w:rPr>
                <w:rFonts w:ascii="Times New Roman" w:hAnsi="Times New Roman"/>
                <w:szCs w:val="21"/>
              </w:rPr>
            </w:pPr>
            <w:r>
              <w:rPr>
                <w:rFonts w:hint="eastAsia" w:ascii="Times New Roman" w:hAnsi="Times New Roman"/>
                <w:szCs w:val="21"/>
              </w:rPr>
              <w:t>0</w:t>
            </w:r>
          </w:p>
        </w:tc>
        <w:tc>
          <w:tcPr>
            <w:tcW w:w="1417" w:type="dxa"/>
            <w:vAlign w:val="center"/>
          </w:tcPr>
          <w:p w14:paraId="5E11C7E0">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556844E4">
            <w:pPr>
              <w:adjustRightInd w:val="0"/>
              <w:snapToGrid w:val="0"/>
              <w:jc w:val="center"/>
              <w:rPr>
                <w:rFonts w:ascii="Times New Roman" w:hAnsi="Times New Roman"/>
                <w:szCs w:val="21"/>
              </w:rPr>
            </w:pPr>
            <w:r>
              <w:rPr>
                <w:rFonts w:ascii="Times New Roman" w:hAnsi="Times New Roman"/>
                <w:szCs w:val="21"/>
              </w:rPr>
              <w:t>日均值</w:t>
            </w:r>
          </w:p>
        </w:tc>
        <w:tc>
          <w:tcPr>
            <w:tcW w:w="1417" w:type="dxa"/>
            <w:vAlign w:val="center"/>
          </w:tcPr>
          <w:p w14:paraId="694C0C62">
            <w:pPr>
              <w:adjustRightInd w:val="0"/>
              <w:snapToGrid w:val="0"/>
              <w:jc w:val="center"/>
              <w:rPr>
                <w:rFonts w:ascii="Times New Roman" w:hAnsi="Times New Roman"/>
                <w:szCs w:val="21"/>
              </w:rPr>
            </w:pPr>
            <w:r>
              <w:rPr>
                <w:rFonts w:hint="eastAsia" w:ascii="Times New Roman" w:hAnsi="Times New Roman"/>
                <w:szCs w:val="21"/>
              </w:rPr>
              <w:t>1.97</w:t>
            </w:r>
            <w:r>
              <w:rPr>
                <w:rFonts w:ascii="Times New Roman" w:hAnsi="Times New Roman"/>
                <w:szCs w:val="21"/>
              </w:rPr>
              <w:t xml:space="preserve"> mg/m·s</w:t>
            </w:r>
          </w:p>
        </w:tc>
        <w:tc>
          <w:tcPr>
            <w:tcW w:w="1134" w:type="dxa"/>
            <w:vMerge w:val="restart"/>
            <w:vAlign w:val="center"/>
          </w:tcPr>
          <w:p w14:paraId="6BD9C138">
            <w:pPr>
              <w:adjustRightInd w:val="0"/>
              <w:snapToGrid w:val="0"/>
              <w:jc w:val="center"/>
              <w:rPr>
                <w:rFonts w:ascii="Times New Roman" w:hAnsi="Times New Roman"/>
                <w:szCs w:val="21"/>
              </w:rPr>
            </w:pPr>
            <w:r>
              <w:rPr>
                <w:rFonts w:ascii="Times New Roman" w:hAnsi="Times New Roman"/>
                <w:szCs w:val="21"/>
              </w:rPr>
              <w:t>日均值</w:t>
            </w:r>
          </w:p>
        </w:tc>
        <w:tc>
          <w:tcPr>
            <w:tcW w:w="1701" w:type="dxa"/>
            <w:vAlign w:val="center"/>
          </w:tcPr>
          <w:p w14:paraId="5812ADED">
            <w:pPr>
              <w:adjustRightInd w:val="0"/>
              <w:snapToGrid w:val="0"/>
              <w:jc w:val="center"/>
              <w:rPr>
                <w:rFonts w:ascii="Times New Roman" w:hAnsi="Times New Roman"/>
                <w:szCs w:val="21"/>
              </w:rPr>
            </w:pPr>
            <w:r>
              <w:rPr>
                <w:rFonts w:hint="eastAsia" w:ascii="Times New Roman" w:hAnsi="Times New Roman"/>
                <w:szCs w:val="21"/>
              </w:rPr>
              <w:t>1.97</w:t>
            </w:r>
            <w:r>
              <w:rPr>
                <w:rFonts w:ascii="Times New Roman" w:hAnsi="Times New Roman"/>
                <w:szCs w:val="21"/>
              </w:rPr>
              <w:t xml:space="preserve"> mg/m·s</w:t>
            </w:r>
          </w:p>
        </w:tc>
      </w:tr>
      <w:tr w14:paraId="251D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73EB06DD">
            <w:pPr>
              <w:adjustRightInd w:val="0"/>
              <w:snapToGrid w:val="0"/>
              <w:jc w:val="center"/>
              <w:rPr>
                <w:rFonts w:ascii="Times New Roman" w:hAnsi="Times New Roman"/>
                <w:b/>
                <w:szCs w:val="21"/>
              </w:rPr>
            </w:pPr>
          </w:p>
        </w:tc>
        <w:tc>
          <w:tcPr>
            <w:tcW w:w="425" w:type="dxa"/>
            <w:vMerge w:val="continue"/>
            <w:vAlign w:val="center"/>
          </w:tcPr>
          <w:p w14:paraId="03FD8A63">
            <w:pPr>
              <w:adjustRightInd w:val="0"/>
              <w:snapToGrid w:val="0"/>
              <w:jc w:val="center"/>
              <w:rPr>
                <w:rFonts w:ascii="Times New Roman" w:hAnsi="Times New Roman"/>
                <w:b/>
                <w:szCs w:val="21"/>
              </w:rPr>
            </w:pPr>
          </w:p>
        </w:tc>
        <w:tc>
          <w:tcPr>
            <w:tcW w:w="426" w:type="dxa"/>
            <w:vMerge w:val="continue"/>
            <w:vAlign w:val="center"/>
          </w:tcPr>
          <w:p w14:paraId="2E21CA64">
            <w:pPr>
              <w:adjustRightInd w:val="0"/>
              <w:snapToGrid w:val="0"/>
              <w:jc w:val="center"/>
              <w:rPr>
                <w:rFonts w:ascii="Times New Roman" w:hAnsi="Times New Roman"/>
                <w:szCs w:val="21"/>
              </w:rPr>
            </w:pPr>
          </w:p>
        </w:tc>
        <w:tc>
          <w:tcPr>
            <w:tcW w:w="708" w:type="dxa"/>
            <w:gridSpan w:val="2"/>
            <w:vMerge w:val="continue"/>
            <w:vAlign w:val="center"/>
          </w:tcPr>
          <w:p w14:paraId="1DA9898F">
            <w:pPr>
              <w:adjustRightInd w:val="0"/>
              <w:snapToGrid w:val="0"/>
              <w:jc w:val="center"/>
              <w:rPr>
                <w:rFonts w:ascii="Times New Roman" w:hAnsi="Times New Roman"/>
                <w:szCs w:val="21"/>
              </w:rPr>
            </w:pPr>
          </w:p>
        </w:tc>
        <w:tc>
          <w:tcPr>
            <w:tcW w:w="426" w:type="dxa"/>
            <w:vMerge w:val="continue"/>
            <w:vAlign w:val="center"/>
          </w:tcPr>
          <w:p w14:paraId="0C9843DD">
            <w:pPr>
              <w:adjustRightInd w:val="0"/>
              <w:snapToGrid w:val="0"/>
              <w:jc w:val="center"/>
              <w:rPr>
                <w:rFonts w:ascii="Times New Roman" w:hAnsi="Times New Roman"/>
                <w:szCs w:val="21"/>
              </w:rPr>
            </w:pPr>
          </w:p>
        </w:tc>
        <w:tc>
          <w:tcPr>
            <w:tcW w:w="1417" w:type="dxa"/>
            <w:vAlign w:val="center"/>
          </w:tcPr>
          <w:p w14:paraId="1719A735">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3B4C5B2F">
            <w:pPr>
              <w:adjustRightInd w:val="0"/>
              <w:snapToGrid w:val="0"/>
              <w:jc w:val="center"/>
              <w:rPr>
                <w:rFonts w:ascii="Times New Roman" w:hAnsi="Times New Roman"/>
                <w:szCs w:val="21"/>
              </w:rPr>
            </w:pPr>
          </w:p>
        </w:tc>
        <w:tc>
          <w:tcPr>
            <w:tcW w:w="1417" w:type="dxa"/>
            <w:vAlign w:val="center"/>
          </w:tcPr>
          <w:p w14:paraId="65E15F01">
            <w:pPr>
              <w:adjustRightInd w:val="0"/>
              <w:snapToGrid w:val="0"/>
              <w:jc w:val="center"/>
              <w:rPr>
                <w:rFonts w:ascii="Times New Roman" w:hAnsi="Times New Roman"/>
                <w:szCs w:val="21"/>
              </w:rPr>
            </w:pPr>
            <w:r>
              <w:rPr>
                <w:rFonts w:hint="eastAsia" w:ascii="Times New Roman" w:hAnsi="Times New Roman"/>
                <w:szCs w:val="21"/>
              </w:rPr>
              <w:t>0.20</w:t>
            </w:r>
            <w:r>
              <w:rPr>
                <w:rFonts w:ascii="Times New Roman" w:hAnsi="Times New Roman"/>
                <w:szCs w:val="21"/>
              </w:rPr>
              <w:t xml:space="preserve"> mg/m·s</w:t>
            </w:r>
          </w:p>
        </w:tc>
        <w:tc>
          <w:tcPr>
            <w:tcW w:w="1134" w:type="dxa"/>
            <w:vMerge w:val="continue"/>
            <w:vAlign w:val="center"/>
          </w:tcPr>
          <w:p w14:paraId="64D6F863">
            <w:pPr>
              <w:adjustRightInd w:val="0"/>
              <w:snapToGrid w:val="0"/>
              <w:jc w:val="center"/>
              <w:rPr>
                <w:rFonts w:ascii="Times New Roman" w:hAnsi="Times New Roman"/>
                <w:szCs w:val="21"/>
              </w:rPr>
            </w:pPr>
          </w:p>
        </w:tc>
        <w:tc>
          <w:tcPr>
            <w:tcW w:w="1701" w:type="dxa"/>
            <w:vAlign w:val="center"/>
          </w:tcPr>
          <w:p w14:paraId="1175C55F">
            <w:pPr>
              <w:adjustRightInd w:val="0"/>
              <w:snapToGrid w:val="0"/>
              <w:jc w:val="center"/>
              <w:rPr>
                <w:rFonts w:ascii="Times New Roman" w:hAnsi="Times New Roman"/>
                <w:szCs w:val="21"/>
              </w:rPr>
            </w:pPr>
            <w:r>
              <w:rPr>
                <w:rFonts w:hint="eastAsia" w:ascii="Times New Roman" w:hAnsi="Times New Roman"/>
                <w:szCs w:val="21"/>
              </w:rPr>
              <w:t>0.20</w:t>
            </w:r>
            <w:r>
              <w:rPr>
                <w:rFonts w:ascii="Times New Roman" w:hAnsi="Times New Roman"/>
                <w:szCs w:val="21"/>
              </w:rPr>
              <w:t xml:space="preserve"> mg/m·s</w:t>
            </w:r>
          </w:p>
        </w:tc>
      </w:tr>
      <w:tr w14:paraId="4CDD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261BD2A">
            <w:pPr>
              <w:adjustRightInd w:val="0"/>
              <w:snapToGrid w:val="0"/>
              <w:jc w:val="center"/>
              <w:rPr>
                <w:rFonts w:ascii="Times New Roman" w:hAnsi="Times New Roman"/>
                <w:b/>
                <w:szCs w:val="21"/>
              </w:rPr>
            </w:pPr>
          </w:p>
        </w:tc>
        <w:tc>
          <w:tcPr>
            <w:tcW w:w="425" w:type="dxa"/>
            <w:vMerge w:val="continue"/>
            <w:vAlign w:val="center"/>
          </w:tcPr>
          <w:p w14:paraId="2BF251F1">
            <w:pPr>
              <w:adjustRightInd w:val="0"/>
              <w:snapToGrid w:val="0"/>
              <w:jc w:val="center"/>
              <w:rPr>
                <w:rFonts w:ascii="Times New Roman" w:hAnsi="Times New Roman"/>
                <w:b/>
                <w:szCs w:val="21"/>
              </w:rPr>
            </w:pPr>
          </w:p>
        </w:tc>
        <w:tc>
          <w:tcPr>
            <w:tcW w:w="426" w:type="dxa"/>
            <w:vMerge w:val="continue"/>
            <w:vAlign w:val="center"/>
          </w:tcPr>
          <w:p w14:paraId="2520ABD3">
            <w:pPr>
              <w:adjustRightInd w:val="0"/>
              <w:snapToGrid w:val="0"/>
              <w:jc w:val="center"/>
              <w:rPr>
                <w:rFonts w:ascii="Times New Roman" w:hAnsi="Times New Roman"/>
                <w:szCs w:val="21"/>
              </w:rPr>
            </w:pPr>
          </w:p>
        </w:tc>
        <w:tc>
          <w:tcPr>
            <w:tcW w:w="708" w:type="dxa"/>
            <w:gridSpan w:val="2"/>
            <w:vMerge w:val="continue"/>
            <w:vAlign w:val="center"/>
          </w:tcPr>
          <w:p w14:paraId="312A58C9">
            <w:pPr>
              <w:adjustRightInd w:val="0"/>
              <w:snapToGrid w:val="0"/>
              <w:jc w:val="center"/>
              <w:rPr>
                <w:rFonts w:ascii="Times New Roman" w:hAnsi="Times New Roman"/>
                <w:szCs w:val="21"/>
              </w:rPr>
            </w:pPr>
          </w:p>
        </w:tc>
        <w:tc>
          <w:tcPr>
            <w:tcW w:w="426" w:type="dxa"/>
            <w:vMerge w:val="continue"/>
            <w:vAlign w:val="center"/>
          </w:tcPr>
          <w:p w14:paraId="2EBB141B">
            <w:pPr>
              <w:adjustRightInd w:val="0"/>
              <w:snapToGrid w:val="0"/>
              <w:jc w:val="center"/>
              <w:rPr>
                <w:rFonts w:ascii="Times New Roman" w:hAnsi="Times New Roman"/>
                <w:szCs w:val="21"/>
              </w:rPr>
            </w:pPr>
          </w:p>
        </w:tc>
        <w:tc>
          <w:tcPr>
            <w:tcW w:w="1417" w:type="dxa"/>
            <w:vAlign w:val="center"/>
          </w:tcPr>
          <w:p w14:paraId="521660BF">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1A41230C">
            <w:pPr>
              <w:adjustRightInd w:val="0"/>
              <w:snapToGrid w:val="0"/>
              <w:jc w:val="center"/>
              <w:rPr>
                <w:rFonts w:ascii="Times New Roman" w:hAnsi="Times New Roman"/>
                <w:szCs w:val="21"/>
              </w:rPr>
            </w:pPr>
            <w:r>
              <w:rPr>
                <w:rFonts w:ascii="Times New Roman" w:hAnsi="Times New Roman"/>
                <w:szCs w:val="21"/>
              </w:rPr>
              <w:t>高峰值</w:t>
            </w:r>
          </w:p>
        </w:tc>
        <w:tc>
          <w:tcPr>
            <w:tcW w:w="1417" w:type="dxa"/>
            <w:vAlign w:val="center"/>
          </w:tcPr>
          <w:p w14:paraId="42A54D93">
            <w:pPr>
              <w:adjustRightInd w:val="0"/>
              <w:snapToGrid w:val="0"/>
              <w:jc w:val="center"/>
              <w:rPr>
                <w:rFonts w:ascii="Times New Roman" w:hAnsi="Times New Roman"/>
                <w:szCs w:val="21"/>
              </w:rPr>
            </w:pPr>
            <w:r>
              <w:rPr>
                <w:rFonts w:hint="eastAsia" w:ascii="Times New Roman" w:hAnsi="Times New Roman"/>
                <w:szCs w:val="21"/>
              </w:rPr>
              <w:t>2.86</w:t>
            </w:r>
            <w:r>
              <w:rPr>
                <w:rFonts w:ascii="Times New Roman" w:hAnsi="Times New Roman"/>
                <w:szCs w:val="21"/>
              </w:rPr>
              <w:t xml:space="preserve"> mg/m·s</w:t>
            </w:r>
          </w:p>
        </w:tc>
        <w:tc>
          <w:tcPr>
            <w:tcW w:w="1134" w:type="dxa"/>
            <w:vMerge w:val="restart"/>
            <w:vAlign w:val="center"/>
          </w:tcPr>
          <w:p w14:paraId="70132730">
            <w:pPr>
              <w:adjustRightInd w:val="0"/>
              <w:snapToGrid w:val="0"/>
              <w:jc w:val="center"/>
              <w:rPr>
                <w:rFonts w:ascii="Times New Roman" w:hAnsi="Times New Roman"/>
                <w:szCs w:val="21"/>
              </w:rPr>
            </w:pPr>
            <w:r>
              <w:rPr>
                <w:rFonts w:ascii="Times New Roman" w:hAnsi="Times New Roman"/>
                <w:szCs w:val="21"/>
              </w:rPr>
              <w:t>高峰值</w:t>
            </w:r>
          </w:p>
        </w:tc>
        <w:tc>
          <w:tcPr>
            <w:tcW w:w="1701" w:type="dxa"/>
            <w:vAlign w:val="center"/>
          </w:tcPr>
          <w:p w14:paraId="5FDDF9EE">
            <w:pPr>
              <w:adjustRightInd w:val="0"/>
              <w:snapToGrid w:val="0"/>
              <w:jc w:val="center"/>
              <w:rPr>
                <w:rFonts w:ascii="Times New Roman" w:hAnsi="Times New Roman"/>
                <w:szCs w:val="21"/>
              </w:rPr>
            </w:pPr>
            <w:r>
              <w:rPr>
                <w:rFonts w:hint="eastAsia" w:ascii="Times New Roman" w:hAnsi="Times New Roman"/>
                <w:szCs w:val="21"/>
              </w:rPr>
              <w:t>2.86</w:t>
            </w:r>
            <w:r>
              <w:rPr>
                <w:rFonts w:ascii="Times New Roman" w:hAnsi="Times New Roman"/>
                <w:szCs w:val="21"/>
              </w:rPr>
              <w:t xml:space="preserve"> mg/m·s</w:t>
            </w:r>
          </w:p>
        </w:tc>
      </w:tr>
      <w:tr w14:paraId="2167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91AC296">
            <w:pPr>
              <w:adjustRightInd w:val="0"/>
              <w:snapToGrid w:val="0"/>
              <w:jc w:val="center"/>
              <w:rPr>
                <w:rFonts w:ascii="Times New Roman" w:hAnsi="Times New Roman"/>
                <w:b/>
                <w:szCs w:val="21"/>
              </w:rPr>
            </w:pPr>
          </w:p>
        </w:tc>
        <w:tc>
          <w:tcPr>
            <w:tcW w:w="425" w:type="dxa"/>
            <w:vMerge w:val="continue"/>
            <w:vAlign w:val="center"/>
          </w:tcPr>
          <w:p w14:paraId="60F7736C">
            <w:pPr>
              <w:adjustRightInd w:val="0"/>
              <w:snapToGrid w:val="0"/>
              <w:jc w:val="center"/>
              <w:rPr>
                <w:rFonts w:ascii="Times New Roman" w:hAnsi="Times New Roman"/>
                <w:b/>
                <w:szCs w:val="21"/>
              </w:rPr>
            </w:pPr>
          </w:p>
        </w:tc>
        <w:tc>
          <w:tcPr>
            <w:tcW w:w="426" w:type="dxa"/>
            <w:vMerge w:val="continue"/>
            <w:vAlign w:val="center"/>
          </w:tcPr>
          <w:p w14:paraId="48635377">
            <w:pPr>
              <w:adjustRightInd w:val="0"/>
              <w:snapToGrid w:val="0"/>
              <w:jc w:val="center"/>
              <w:rPr>
                <w:rFonts w:ascii="Times New Roman" w:hAnsi="Times New Roman"/>
                <w:szCs w:val="21"/>
              </w:rPr>
            </w:pPr>
          </w:p>
        </w:tc>
        <w:tc>
          <w:tcPr>
            <w:tcW w:w="708" w:type="dxa"/>
            <w:gridSpan w:val="2"/>
            <w:vMerge w:val="continue"/>
            <w:vAlign w:val="center"/>
          </w:tcPr>
          <w:p w14:paraId="0108664E">
            <w:pPr>
              <w:adjustRightInd w:val="0"/>
              <w:snapToGrid w:val="0"/>
              <w:jc w:val="center"/>
              <w:rPr>
                <w:rFonts w:ascii="Times New Roman" w:hAnsi="Times New Roman"/>
                <w:szCs w:val="21"/>
              </w:rPr>
            </w:pPr>
          </w:p>
        </w:tc>
        <w:tc>
          <w:tcPr>
            <w:tcW w:w="426" w:type="dxa"/>
            <w:vMerge w:val="continue"/>
            <w:vAlign w:val="center"/>
          </w:tcPr>
          <w:p w14:paraId="3E040E78">
            <w:pPr>
              <w:adjustRightInd w:val="0"/>
              <w:snapToGrid w:val="0"/>
              <w:jc w:val="center"/>
              <w:rPr>
                <w:rFonts w:ascii="Times New Roman" w:hAnsi="Times New Roman"/>
                <w:szCs w:val="21"/>
              </w:rPr>
            </w:pPr>
          </w:p>
        </w:tc>
        <w:tc>
          <w:tcPr>
            <w:tcW w:w="1417" w:type="dxa"/>
            <w:vAlign w:val="center"/>
          </w:tcPr>
          <w:p w14:paraId="694F37CD">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004F6FA1">
            <w:pPr>
              <w:adjustRightInd w:val="0"/>
              <w:snapToGrid w:val="0"/>
              <w:jc w:val="center"/>
              <w:rPr>
                <w:rFonts w:ascii="Times New Roman" w:hAnsi="Times New Roman"/>
                <w:szCs w:val="21"/>
              </w:rPr>
            </w:pPr>
          </w:p>
        </w:tc>
        <w:tc>
          <w:tcPr>
            <w:tcW w:w="1417" w:type="dxa"/>
            <w:vAlign w:val="center"/>
          </w:tcPr>
          <w:p w14:paraId="6BBBB02B">
            <w:pPr>
              <w:adjustRightInd w:val="0"/>
              <w:snapToGrid w:val="0"/>
              <w:jc w:val="center"/>
              <w:rPr>
                <w:rFonts w:ascii="Times New Roman" w:hAnsi="Times New Roman"/>
                <w:szCs w:val="21"/>
              </w:rPr>
            </w:pPr>
            <w:r>
              <w:rPr>
                <w:rFonts w:hint="eastAsia" w:ascii="Times New Roman" w:hAnsi="Times New Roman"/>
                <w:szCs w:val="21"/>
              </w:rPr>
              <w:t>0.29</w:t>
            </w:r>
            <w:r>
              <w:rPr>
                <w:rFonts w:ascii="Times New Roman" w:hAnsi="Times New Roman"/>
                <w:szCs w:val="21"/>
              </w:rPr>
              <w:t xml:space="preserve"> mg/m·s</w:t>
            </w:r>
          </w:p>
        </w:tc>
        <w:tc>
          <w:tcPr>
            <w:tcW w:w="1134" w:type="dxa"/>
            <w:vMerge w:val="continue"/>
            <w:vAlign w:val="center"/>
          </w:tcPr>
          <w:p w14:paraId="1858AA59">
            <w:pPr>
              <w:adjustRightInd w:val="0"/>
              <w:snapToGrid w:val="0"/>
              <w:jc w:val="center"/>
              <w:rPr>
                <w:rFonts w:ascii="Times New Roman" w:hAnsi="Times New Roman"/>
                <w:szCs w:val="21"/>
              </w:rPr>
            </w:pPr>
          </w:p>
        </w:tc>
        <w:tc>
          <w:tcPr>
            <w:tcW w:w="1701" w:type="dxa"/>
            <w:vAlign w:val="center"/>
          </w:tcPr>
          <w:p w14:paraId="2F91E7E4">
            <w:pPr>
              <w:adjustRightInd w:val="0"/>
              <w:snapToGrid w:val="0"/>
              <w:jc w:val="center"/>
              <w:rPr>
                <w:rFonts w:ascii="Times New Roman" w:hAnsi="Times New Roman"/>
                <w:szCs w:val="21"/>
              </w:rPr>
            </w:pPr>
            <w:r>
              <w:rPr>
                <w:rFonts w:hint="eastAsia" w:ascii="Times New Roman" w:hAnsi="Times New Roman"/>
                <w:szCs w:val="21"/>
              </w:rPr>
              <w:t>0.29</w:t>
            </w:r>
            <w:r>
              <w:rPr>
                <w:rFonts w:ascii="Times New Roman" w:hAnsi="Times New Roman"/>
                <w:szCs w:val="21"/>
              </w:rPr>
              <w:t xml:space="preserve"> mg/m·s</w:t>
            </w:r>
          </w:p>
        </w:tc>
      </w:tr>
      <w:tr w14:paraId="094F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0B967C24">
            <w:pPr>
              <w:adjustRightInd w:val="0"/>
              <w:snapToGrid w:val="0"/>
              <w:jc w:val="center"/>
              <w:rPr>
                <w:rFonts w:ascii="Times New Roman" w:hAnsi="Times New Roman"/>
                <w:b/>
                <w:szCs w:val="21"/>
              </w:rPr>
            </w:pPr>
          </w:p>
        </w:tc>
        <w:tc>
          <w:tcPr>
            <w:tcW w:w="425" w:type="dxa"/>
            <w:vMerge w:val="continue"/>
            <w:vAlign w:val="center"/>
          </w:tcPr>
          <w:p w14:paraId="1315242A">
            <w:pPr>
              <w:adjustRightInd w:val="0"/>
              <w:snapToGrid w:val="0"/>
              <w:jc w:val="center"/>
              <w:rPr>
                <w:rFonts w:ascii="Times New Roman" w:hAnsi="Times New Roman"/>
                <w:b/>
                <w:szCs w:val="21"/>
              </w:rPr>
            </w:pPr>
          </w:p>
        </w:tc>
        <w:tc>
          <w:tcPr>
            <w:tcW w:w="426" w:type="dxa"/>
            <w:vMerge w:val="continue"/>
            <w:vAlign w:val="center"/>
          </w:tcPr>
          <w:p w14:paraId="476C450B">
            <w:pPr>
              <w:adjustRightInd w:val="0"/>
              <w:snapToGrid w:val="0"/>
              <w:jc w:val="center"/>
              <w:rPr>
                <w:rFonts w:ascii="Times New Roman" w:hAnsi="Times New Roman"/>
                <w:szCs w:val="21"/>
              </w:rPr>
            </w:pPr>
          </w:p>
        </w:tc>
        <w:tc>
          <w:tcPr>
            <w:tcW w:w="708" w:type="dxa"/>
            <w:gridSpan w:val="2"/>
            <w:vMerge w:val="continue"/>
            <w:vAlign w:val="center"/>
          </w:tcPr>
          <w:p w14:paraId="3DADA396">
            <w:pPr>
              <w:adjustRightInd w:val="0"/>
              <w:snapToGrid w:val="0"/>
              <w:jc w:val="center"/>
              <w:rPr>
                <w:rFonts w:ascii="Times New Roman" w:hAnsi="Times New Roman"/>
                <w:szCs w:val="21"/>
              </w:rPr>
            </w:pPr>
          </w:p>
        </w:tc>
        <w:tc>
          <w:tcPr>
            <w:tcW w:w="426" w:type="dxa"/>
            <w:vMerge w:val="restart"/>
            <w:vAlign w:val="center"/>
          </w:tcPr>
          <w:p w14:paraId="67C04C6E">
            <w:pPr>
              <w:adjustRightInd w:val="0"/>
              <w:snapToGrid w:val="0"/>
              <w:jc w:val="center"/>
              <w:rPr>
                <w:rFonts w:ascii="Times New Roman" w:hAnsi="Times New Roman"/>
                <w:szCs w:val="21"/>
              </w:rPr>
            </w:pPr>
            <w:r>
              <w:rPr>
                <w:rFonts w:hint="eastAsia" w:ascii="Times New Roman" w:hAnsi="Times New Roman"/>
                <w:szCs w:val="21"/>
              </w:rPr>
              <w:t>2</w:t>
            </w:r>
          </w:p>
          <w:p w14:paraId="3EE84079">
            <w:pPr>
              <w:adjustRightInd w:val="0"/>
              <w:snapToGrid w:val="0"/>
              <w:jc w:val="center"/>
              <w:rPr>
                <w:rFonts w:ascii="Times New Roman" w:hAnsi="Times New Roman"/>
                <w:szCs w:val="21"/>
              </w:rPr>
            </w:pPr>
            <w:r>
              <w:rPr>
                <w:rFonts w:hint="eastAsia" w:ascii="Times New Roman" w:hAnsi="Times New Roman"/>
                <w:szCs w:val="21"/>
              </w:rPr>
              <w:t>0</w:t>
            </w:r>
          </w:p>
          <w:p w14:paraId="7BAFC3A0">
            <w:pPr>
              <w:adjustRightInd w:val="0"/>
              <w:snapToGrid w:val="0"/>
              <w:jc w:val="center"/>
              <w:rPr>
                <w:rFonts w:ascii="Times New Roman" w:hAnsi="Times New Roman"/>
                <w:szCs w:val="21"/>
              </w:rPr>
            </w:pPr>
            <w:r>
              <w:rPr>
                <w:rFonts w:hint="eastAsia" w:ascii="Times New Roman" w:hAnsi="Times New Roman"/>
                <w:szCs w:val="21"/>
              </w:rPr>
              <w:t>2</w:t>
            </w:r>
          </w:p>
          <w:p w14:paraId="27F53F08">
            <w:pPr>
              <w:adjustRightInd w:val="0"/>
              <w:snapToGrid w:val="0"/>
              <w:jc w:val="center"/>
              <w:rPr>
                <w:rFonts w:ascii="Times New Roman" w:hAnsi="Times New Roman"/>
                <w:szCs w:val="21"/>
              </w:rPr>
            </w:pPr>
            <w:r>
              <w:rPr>
                <w:rFonts w:hint="eastAsia" w:ascii="Times New Roman" w:hAnsi="Times New Roman"/>
                <w:szCs w:val="21"/>
              </w:rPr>
              <w:t>6</w:t>
            </w:r>
          </w:p>
        </w:tc>
        <w:tc>
          <w:tcPr>
            <w:tcW w:w="1417" w:type="dxa"/>
            <w:vAlign w:val="center"/>
          </w:tcPr>
          <w:p w14:paraId="17DF92A1">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6BA5BCE3">
            <w:pPr>
              <w:adjustRightInd w:val="0"/>
              <w:snapToGrid w:val="0"/>
              <w:jc w:val="center"/>
              <w:rPr>
                <w:rFonts w:ascii="Times New Roman" w:hAnsi="Times New Roman"/>
                <w:szCs w:val="21"/>
              </w:rPr>
            </w:pPr>
            <w:r>
              <w:rPr>
                <w:rFonts w:ascii="Times New Roman" w:hAnsi="Times New Roman"/>
                <w:szCs w:val="21"/>
              </w:rPr>
              <w:t>日均值</w:t>
            </w:r>
          </w:p>
        </w:tc>
        <w:tc>
          <w:tcPr>
            <w:tcW w:w="1417" w:type="dxa"/>
            <w:vAlign w:val="center"/>
          </w:tcPr>
          <w:p w14:paraId="13D3C85E">
            <w:pPr>
              <w:adjustRightInd w:val="0"/>
              <w:snapToGrid w:val="0"/>
              <w:jc w:val="center"/>
              <w:rPr>
                <w:rFonts w:ascii="Times New Roman" w:hAnsi="Times New Roman"/>
                <w:szCs w:val="21"/>
              </w:rPr>
            </w:pPr>
            <w:r>
              <w:rPr>
                <w:rFonts w:hint="eastAsia" w:ascii="Times New Roman" w:hAnsi="Times New Roman"/>
                <w:szCs w:val="21"/>
              </w:rPr>
              <w:t>2.37</w:t>
            </w:r>
            <w:r>
              <w:rPr>
                <w:rFonts w:ascii="Times New Roman" w:hAnsi="Times New Roman"/>
                <w:szCs w:val="21"/>
              </w:rPr>
              <w:t xml:space="preserve"> mg/m·s</w:t>
            </w:r>
          </w:p>
        </w:tc>
        <w:tc>
          <w:tcPr>
            <w:tcW w:w="1134" w:type="dxa"/>
            <w:vMerge w:val="restart"/>
            <w:vAlign w:val="center"/>
          </w:tcPr>
          <w:p w14:paraId="2D9054AC">
            <w:pPr>
              <w:adjustRightInd w:val="0"/>
              <w:snapToGrid w:val="0"/>
              <w:jc w:val="center"/>
              <w:rPr>
                <w:rFonts w:ascii="Times New Roman" w:hAnsi="Times New Roman"/>
                <w:szCs w:val="21"/>
              </w:rPr>
            </w:pPr>
            <w:r>
              <w:rPr>
                <w:rFonts w:ascii="Times New Roman" w:hAnsi="Times New Roman"/>
                <w:szCs w:val="21"/>
              </w:rPr>
              <w:t>日均值</w:t>
            </w:r>
          </w:p>
        </w:tc>
        <w:tc>
          <w:tcPr>
            <w:tcW w:w="1701" w:type="dxa"/>
            <w:vAlign w:val="center"/>
          </w:tcPr>
          <w:p w14:paraId="0C6DCC91">
            <w:pPr>
              <w:adjustRightInd w:val="0"/>
              <w:snapToGrid w:val="0"/>
              <w:jc w:val="center"/>
              <w:rPr>
                <w:rFonts w:ascii="Times New Roman" w:hAnsi="Times New Roman"/>
                <w:szCs w:val="21"/>
              </w:rPr>
            </w:pPr>
            <w:r>
              <w:rPr>
                <w:rFonts w:hint="eastAsia" w:ascii="Times New Roman" w:hAnsi="Times New Roman"/>
                <w:szCs w:val="21"/>
              </w:rPr>
              <w:t>2.37</w:t>
            </w:r>
            <w:r>
              <w:rPr>
                <w:rFonts w:ascii="Times New Roman" w:hAnsi="Times New Roman"/>
                <w:szCs w:val="21"/>
              </w:rPr>
              <w:t xml:space="preserve"> mg/m·s</w:t>
            </w:r>
          </w:p>
        </w:tc>
      </w:tr>
      <w:tr w14:paraId="221A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2CF0D97F">
            <w:pPr>
              <w:adjustRightInd w:val="0"/>
              <w:snapToGrid w:val="0"/>
              <w:jc w:val="center"/>
              <w:rPr>
                <w:rFonts w:ascii="Times New Roman" w:hAnsi="Times New Roman"/>
                <w:b/>
                <w:szCs w:val="21"/>
              </w:rPr>
            </w:pPr>
          </w:p>
        </w:tc>
        <w:tc>
          <w:tcPr>
            <w:tcW w:w="425" w:type="dxa"/>
            <w:vMerge w:val="continue"/>
            <w:vAlign w:val="center"/>
          </w:tcPr>
          <w:p w14:paraId="57384B4E">
            <w:pPr>
              <w:adjustRightInd w:val="0"/>
              <w:snapToGrid w:val="0"/>
              <w:jc w:val="center"/>
              <w:rPr>
                <w:rFonts w:ascii="Times New Roman" w:hAnsi="Times New Roman"/>
                <w:b/>
                <w:szCs w:val="21"/>
              </w:rPr>
            </w:pPr>
          </w:p>
        </w:tc>
        <w:tc>
          <w:tcPr>
            <w:tcW w:w="426" w:type="dxa"/>
            <w:vMerge w:val="continue"/>
            <w:vAlign w:val="center"/>
          </w:tcPr>
          <w:p w14:paraId="5E4DE552">
            <w:pPr>
              <w:adjustRightInd w:val="0"/>
              <w:snapToGrid w:val="0"/>
              <w:jc w:val="center"/>
              <w:rPr>
                <w:rFonts w:ascii="Times New Roman" w:hAnsi="Times New Roman"/>
                <w:szCs w:val="21"/>
              </w:rPr>
            </w:pPr>
          </w:p>
        </w:tc>
        <w:tc>
          <w:tcPr>
            <w:tcW w:w="708" w:type="dxa"/>
            <w:gridSpan w:val="2"/>
            <w:vMerge w:val="continue"/>
            <w:vAlign w:val="center"/>
          </w:tcPr>
          <w:p w14:paraId="34BB8DB0">
            <w:pPr>
              <w:adjustRightInd w:val="0"/>
              <w:snapToGrid w:val="0"/>
              <w:jc w:val="center"/>
              <w:rPr>
                <w:rFonts w:ascii="Times New Roman" w:hAnsi="Times New Roman"/>
                <w:szCs w:val="21"/>
              </w:rPr>
            </w:pPr>
          </w:p>
        </w:tc>
        <w:tc>
          <w:tcPr>
            <w:tcW w:w="426" w:type="dxa"/>
            <w:vMerge w:val="continue"/>
            <w:vAlign w:val="center"/>
          </w:tcPr>
          <w:p w14:paraId="431B29EB">
            <w:pPr>
              <w:adjustRightInd w:val="0"/>
              <w:snapToGrid w:val="0"/>
              <w:jc w:val="center"/>
              <w:rPr>
                <w:rFonts w:ascii="Times New Roman" w:hAnsi="Times New Roman"/>
                <w:szCs w:val="21"/>
              </w:rPr>
            </w:pPr>
          </w:p>
        </w:tc>
        <w:tc>
          <w:tcPr>
            <w:tcW w:w="1417" w:type="dxa"/>
            <w:vAlign w:val="center"/>
          </w:tcPr>
          <w:p w14:paraId="02ABCCDA">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4B9D5067">
            <w:pPr>
              <w:adjustRightInd w:val="0"/>
              <w:snapToGrid w:val="0"/>
              <w:jc w:val="center"/>
              <w:rPr>
                <w:rFonts w:ascii="Times New Roman" w:hAnsi="Times New Roman"/>
                <w:szCs w:val="21"/>
              </w:rPr>
            </w:pPr>
          </w:p>
        </w:tc>
        <w:tc>
          <w:tcPr>
            <w:tcW w:w="1417" w:type="dxa"/>
            <w:vAlign w:val="center"/>
          </w:tcPr>
          <w:p w14:paraId="66E4A6F2">
            <w:pPr>
              <w:adjustRightInd w:val="0"/>
              <w:snapToGrid w:val="0"/>
              <w:jc w:val="center"/>
              <w:rPr>
                <w:rFonts w:ascii="Times New Roman" w:hAnsi="Times New Roman"/>
                <w:szCs w:val="21"/>
              </w:rPr>
            </w:pPr>
            <w:r>
              <w:rPr>
                <w:rFonts w:hint="eastAsia" w:ascii="Times New Roman" w:hAnsi="Times New Roman"/>
                <w:szCs w:val="21"/>
              </w:rPr>
              <w:t>0.24</w:t>
            </w:r>
            <w:r>
              <w:rPr>
                <w:rFonts w:ascii="Times New Roman" w:hAnsi="Times New Roman"/>
                <w:szCs w:val="21"/>
              </w:rPr>
              <w:t xml:space="preserve"> mg/m·s</w:t>
            </w:r>
          </w:p>
        </w:tc>
        <w:tc>
          <w:tcPr>
            <w:tcW w:w="1134" w:type="dxa"/>
            <w:vMerge w:val="continue"/>
            <w:vAlign w:val="center"/>
          </w:tcPr>
          <w:p w14:paraId="6C5BCE8A">
            <w:pPr>
              <w:adjustRightInd w:val="0"/>
              <w:snapToGrid w:val="0"/>
              <w:jc w:val="center"/>
              <w:rPr>
                <w:rFonts w:ascii="Times New Roman" w:hAnsi="Times New Roman"/>
                <w:szCs w:val="21"/>
              </w:rPr>
            </w:pPr>
          </w:p>
        </w:tc>
        <w:tc>
          <w:tcPr>
            <w:tcW w:w="1701" w:type="dxa"/>
            <w:vAlign w:val="center"/>
          </w:tcPr>
          <w:p w14:paraId="5E99FD55">
            <w:pPr>
              <w:adjustRightInd w:val="0"/>
              <w:snapToGrid w:val="0"/>
              <w:jc w:val="center"/>
              <w:rPr>
                <w:rFonts w:ascii="Times New Roman" w:hAnsi="Times New Roman"/>
                <w:szCs w:val="21"/>
              </w:rPr>
            </w:pPr>
            <w:r>
              <w:rPr>
                <w:rFonts w:hint="eastAsia" w:ascii="Times New Roman" w:hAnsi="Times New Roman"/>
                <w:szCs w:val="21"/>
              </w:rPr>
              <w:t>0.24</w:t>
            </w:r>
            <w:r>
              <w:rPr>
                <w:rFonts w:ascii="Times New Roman" w:hAnsi="Times New Roman"/>
                <w:szCs w:val="21"/>
              </w:rPr>
              <w:t xml:space="preserve"> mg/m·s</w:t>
            </w:r>
          </w:p>
        </w:tc>
      </w:tr>
      <w:tr w14:paraId="5E1F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1C98E55">
            <w:pPr>
              <w:adjustRightInd w:val="0"/>
              <w:snapToGrid w:val="0"/>
              <w:jc w:val="center"/>
              <w:rPr>
                <w:rFonts w:ascii="Times New Roman" w:hAnsi="Times New Roman"/>
                <w:b/>
                <w:szCs w:val="21"/>
              </w:rPr>
            </w:pPr>
          </w:p>
        </w:tc>
        <w:tc>
          <w:tcPr>
            <w:tcW w:w="425" w:type="dxa"/>
            <w:vMerge w:val="continue"/>
            <w:vAlign w:val="center"/>
          </w:tcPr>
          <w:p w14:paraId="3EFC0109">
            <w:pPr>
              <w:adjustRightInd w:val="0"/>
              <w:snapToGrid w:val="0"/>
              <w:jc w:val="center"/>
              <w:rPr>
                <w:rFonts w:ascii="Times New Roman" w:hAnsi="Times New Roman"/>
                <w:b/>
                <w:szCs w:val="21"/>
              </w:rPr>
            </w:pPr>
          </w:p>
        </w:tc>
        <w:tc>
          <w:tcPr>
            <w:tcW w:w="426" w:type="dxa"/>
            <w:vMerge w:val="continue"/>
            <w:vAlign w:val="center"/>
          </w:tcPr>
          <w:p w14:paraId="2F86B6C5">
            <w:pPr>
              <w:adjustRightInd w:val="0"/>
              <w:snapToGrid w:val="0"/>
              <w:jc w:val="center"/>
              <w:rPr>
                <w:rFonts w:ascii="Times New Roman" w:hAnsi="Times New Roman"/>
                <w:szCs w:val="21"/>
              </w:rPr>
            </w:pPr>
          </w:p>
        </w:tc>
        <w:tc>
          <w:tcPr>
            <w:tcW w:w="708" w:type="dxa"/>
            <w:gridSpan w:val="2"/>
            <w:vMerge w:val="continue"/>
            <w:vAlign w:val="center"/>
          </w:tcPr>
          <w:p w14:paraId="57F6869A">
            <w:pPr>
              <w:adjustRightInd w:val="0"/>
              <w:snapToGrid w:val="0"/>
              <w:jc w:val="center"/>
              <w:rPr>
                <w:rFonts w:ascii="Times New Roman" w:hAnsi="Times New Roman"/>
                <w:szCs w:val="21"/>
              </w:rPr>
            </w:pPr>
          </w:p>
        </w:tc>
        <w:tc>
          <w:tcPr>
            <w:tcW w:w="426" w:type="dxa"/>
            <w:vMerge w:val="continue"/>
            <w:vAlign w:val="center"/>
          </w:tcPr>
          <w:p w14:paraId="5476D2ED">
            <w:pPr>
              <w:adjustRightInd w:val="0"/>
              <w:snapToGrid w:val="0"/>
              <w:jc w:val="center"/>
              <w:rPr>
                <w:rFonts w:ascii="Times New Roman" w:hAnsi="Times New Roman"/>
                <w:szCs w:val="21"/>
              </w:rPr>
            </w:pPr>
          </w:p>
        </w:tc>
        <w:tc>
          <w:tcPr>
            <w:tcW w:w="1417" w:type="dxa"/>
            <w:vAlign w:val="center"/>
          </w:tcPr>
          <w:p w14:paraId="41021C30">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4ACD9737">
            <w:pPr>
              <w:adjustRightInd w:val="0"/>
              <w:snapToGrid w:val="0"/>
              <w:jc w:val="center"/>
              <w:rPr>
                <w:rFonts w:ascii="Times New Roman" w:hAnsi="Times New Roman"/>
                <w:szCs w:val="21"/>
              </w:rPr>
            </w:pPr>
            <w:r>
              <w:rPr>
                <w:rFonts w:ascii="Times New Roman" w:hAnsi="Times New Roman"/>
                <w:szCs w:val="21"/>
              </w:rPr>
              <w:t>高峰值</w:t>
            </w:r>
          </w:p>
        </w:tc>
        <w:tc>
          <w:tcPr>
            <w:tcW w:w="1417" w:type="dxa"/>
            <w:vAlign w:val="center"/>
          </w:tcPr>
          <w:p w14:paraId="1369BE36">
            <w:pPr>
              <w:adjustRightInd w:val="0"/>
              <w:snapToGrid w:val="0"/>
              <w:jc w:val="center"/>
              <w:rPr>
                <w:rFonts w:ascii="Times New Roman" w:hAnsi="Times New Roman"/>
                <w:szCs w:val="21"/>
              </w:rPr>
            </w:pPr>
            <w:r>
              <w:rPr>
                <w:rFonts w:hint="eastAsia" w:ascii="Times New Roman" w:hAnsi="Times New Roman"/>
                <w:szCs w:val="21"/>
              </w:rPr>
              <w:t>3.44</w:t>
            </w:r>
            <w:r>
              <w:rPr>
                <w:rFonts w:ascii="Times New Roman" w:hAnsi="Times New Roman"/>
                <w:szCs w:val="21"/>
              </w:rPr>
              <w:t xml:space="preserve"> mg/m·s</w:t>
            </w:r>
          </w:p>
        </w:tc>
        <w:tc>
          <w:tcPr>
            <w:tcW w:w="1134" w:type="dxa"/>
            <w:vMerge w:val="restart"/>
            <w:vAlign w:val="center"/>
          </w:tcPr>
          <w:p w14:paraId="5603B73F">
            <w:pPr>
              <w:adjustRightInd w:val="0"/>
              <w:snapToGrid w:val="0"/>
              <w:jc w:val="center"/>
              <w:rPr>
                <w:rFonts w:ascii="Times New Roman" w:hAnsi="Times New Roman"/>
                <w:szCs w:val="21"/>
              </w:rPr>
            </w:pPr>
            <w:r>
              <w:rPr>
                <w:rFonts w:ascii="Times New Roman" w:hAnsi="Times New Roman"/>
                <w:szCs w:val="21"/>
              </w:rPr>
              <w:t>高峰值</w:t>
            </w:r>
          </w:p>
        </w:tc>
        <w:tc>
          <w:tcPr>
            <w:tcW w:w="1701" w:type="dxa"/>
            <w:vAlign w:val="center"/>
          </w:tcPr>
          <w:p w14:paraId="743D02D4">
            <w:pPr>
              <w:adjustRightInd w:val="0"/>
              <w:snapToGrid w:val="0"/>
              <w:jc w:val="center"/>
              <w:rPr>
                <w:rFonts w:ascii="Times New Roman" w:hAnsi="Times New Roman"/>
                <w:szCs w:val="21"/>
              </w:rPr>
            </w:pPr>
            <w:r>
              <w:rPr>
                <w:rFonts w:hint="eastAsia" w:ascii="Times New Roman" w:hAnsi="Times New Roman"/>
                <w:szCs w:val="21"/>
              </w:rPr>
              <w:t>3.44</w:t>
            </w:r>
            <w:r>
              <w:rPr>
                <w:rFonts w:ascii="Times New Roman" w:hAnsi="Times New Roman"/>
                <w:szCs w:val="21"/>
              </w:rPr>
              <w:t xml:space="preserve"> mg/m·s</w:t>
            </w:r>
          </w:p>
        </w:tc>
      </w:tr>
      <w:tr w14:paraId="0EF5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662CA47A">
            <w:pPr>
              <w:adjustRightInd w:val="0"/>
              <w:snapToGrid w:val="0"/>
              <w:jc w:val="center"/>
              <w:rPr>
                <w:rFonts w:ascii="Times New Roman" w:hAnsi="Times New Roman"/>
                <w:b/>
                <w:szCs w:val="21"/>
              </w:rPr>
            </w:pPr>
          </w:p>
        </w:tc>
        <w:tc>
          <w:tcPr>
            <w:tcW w:w="425" w:type="dxa"/>
            <w:vMerge w:val="continue"/>
            <w:vAlign w:val="center"/>
          </w:tcPr>
          <w:p w14:paraId="66D1360D">
            <w:pPr>
              <w:adjustRightInd w:val="0"/>
              <w:snapToGrid w:val="0"/>
              <w:jc w:val="center"/>
              <w:rPr>
                <w:rFonts w:ascii="Times New Roman" w:hAnsi="Times New Roman"/>
                <w:b/>
                <w:szCs w:val="21"/>
              </w:rPr>
            </w:pPr>
          </w:p>
        </w:tc>
        <w:tc>
          <w:tcPr>
            <w:tcW w:w="426" w:type="dxa"/>
            <w:vMerge w:val="continue"/>
            <w:vAlign w:val="center"/>
          </w:tcPr>
          <w:p w14:paraId="470B38A6">
            <w:pPr>
              <w:adjustRightInd w:val="0"/>
              <w:snapToGrid w:val="0"/>
              <w:jc w:val="center"/>
              <w:rPr>
                <w:rFonts w:ascii="Times New Roman" w:hAnsi="Times New Roman"/>
                <w:szCs w:val="21"/>
              </w:rPr>
            </w:pPr>
          </w:p>
        </w:tc>
        <w:tc>
          <w:tcPr>
            <w:tcW w:w="708" w:type="dxa"/>
            <w:gridSpan w:val="2"/>
            <w:vMerge w:val="continue"/>
            <w:vAlign w:val="center"/>
          </w:tcPr>
          <w:p w14:paraId="51276BBE">
            <w:pPr>
              <w:adjustRightInd w:val="0"/>
              <w:snapToGrid w:val="0"/>
              <w:jc w:val="center"/>
              <w:rPr>
                <w:rFonts w:ascii="Times New Roman" w:hAnsi="Times New Roman"/>
                <w:szCs w:val="21"/>
              </w:rPr>
            </w:pPr>
          </w:p>
        </w:tc>
        <w:tc>
          <w:tcPr>
            <w:tcW w:w="426" w:type="dxa"/>
            <w:vMerge w:val="continue"/>
            <w:vAlign w:val="center"/>
          </w:tcPr>
          <w:p w14:paraId="56273859">
            <w:pPr>
              <w:adjustRightInd w:val="0"/>
              <w:snapToGrid w:val="0"/>
              <w:jc w:val="center"/>
              <w:rPr>
                <w:rFonts w:ascii="Times New Roman" w:hAnsi="Times New Roman"/>
                <w:szCs w:val="21"/>
              </w:rPr>
            </w:pPr>
          </w:p>
        </w:tc>
        <w:tc>
          <w:tcPr>
            <w:tcW w:w="1417" w:type="dxa"/>
            <w:vAlign w:val="center"/>
          </w:tcPr>
          <w:p w14:paraId="1DAAC83E">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1AE88585">
            <w:pPr>
              <w:adjustRightInd w:val="0"/>
              <w:snapToGrid w:val="0"/>
              <w:jc w:val="center"/>
              <w:rPr>
                <w:rFonts w:ascii="Times New Roman" w:hAnsi="Times New Roman"/>
                <w:szCs w:val="21"/>
              </w:rPr>
            </w:pPr>
          </w:p>
        </w:tc>
        <w:tc>
          <w:tcPr>
            <w:tcW w:w="1417" w:type="dxa"/>
            <w:vAlign w:val="center"/>
          </w:tcPr>
          <w:p w14:paraId="09C0EDBF">
            <w:pPr>
              <w:adjustRightInd w:val="0"/>
              <w:snapToGrid w:val="0"/>
              <w:jc w:val="center"/>
              <w:rPr>
                <w:rFonts w:ascii="Times New Roman" w:hAnsi="Times New Roman"/>
                <w:szCs w:val="21"/>
              </w:rPr>
            </w:pPr>
            <w:r>
              <w:rPr>
                <w:rFonts w:hint="eastAsia" w:ascii="Times New Roman" w:hAnsi="Times New Roman"/>
                <w:szCs w:val="21"/>
              </w:rPr>
              <w:t>0.35</w:t>
            </w:r>
            <w:r>
              <w:rPr>
                <w:rFonts w:ascii="Times New Roman" w:hAnsi="Times New Roman"/>
                <w:szCs w:val="21"/>
              </w:rPr>
              <w:t xml:space="preserve"> mg/m·s</w:t>
            </w:r>
          </w:p>
        </w:tc>
        <w:tc>
          <w:tcPr>
            <w:tcW w:w="1134" w:type="dxa"/>
            <w:vMerge w:val="continue"/>
            <w:vAlign w:val="center"/>
          </w:tcPr>
          <w:p w14:paraId="5356CA75">
            <w:pPr>
              <w:adjustRightInd w:val="0"/>
              <w:snapToGrid w:val="0"/>
              <w:jc w:val="center"/>
              <w:rPr>
                <w:rFonts w:ascii="Times New Roman" w:hAnsi="Times New Roman"/>
                <w:szCs w:val="21"/>
              </w:rPr>
            </w:pPr>
          </w:p>
        </w:tc>
        <w:tc>
          <w:tcPr>
            <w:tcW w:w="1701" w:type="dxa"/>
            <w:vAlign w:val="center"/>
          </w:tcPr>
          <w:p w14:paraId="5D563F24">
            <w:pPr>
              <w:adjustRightInd w:val="0"/>
              <w:snapToGrid w:val="0"/>
              <w:jc w:val="center"/>
              <w:rPr>
                <w:rFonts w:ascii="Times New Roman" w:hAnsi="Times New Roman"/>
                <w:szCs w:val="21"/>
              </w:rPr>
            </w:pPr>
            <w:r>
              <w:rPr>
                <w:rFonts w:hint="eastAsia" w:ascii="Times New Roman" w:hAnsi="Times New Roman"/>
                <w:szCs w:val="21"/>
              </w:rPr>
              <w:t>0.35</w:t>
            </w:r>
            <w:r>
              <w:rPr>
                <w:rFonts w:ascii="Times New Roman" w:hAnsi="Times New Roman"/>
                <w:szCs w:val="21"/>
              </w:rPr>
              <w:t xml:space="preserve"> mg/m·s</w:t>
            </w:r>
          </w:p>
        </w:tc>
      </w:tr>
      <w:tr w14:paraId="12F8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3E1ADD54">
            <w:pPr>
              <w:adjustRightInd w:val="0"/>
              <w:snapToGrid w:val="0"/>
              <w:jc w:val="center"/>
              <w:rPr>
                <w:rFonts w:ascii="Times New Roman" w:hAnsi="Times New Roman"/>
                <w:b/>
                <w:szCs w:val="21"/>
              </w:rPr>
            </w:pPr>
          </w:p>
        </w:tc>
        <w:tc>
          <w:tcPr>
            <w:tcW w:w="425" w:type="dxa"/>
            <w:vMerge w:val="continue"/>
            <w:vAlign w:val="center"/>
          </w:tcPr>
          <w:p w14:paraId="51F5219D">
            <w:pPr>
              <w:adjustRightInd w:val="0"/>
              <w:snapToGrid w:val="0"/>
              <w:jc w:val="center"/>
              <w:rPr>
                <w:rFonts w:ascii="Times New Roman" w:hAnsi="Times New Roman"/>
                <w:b/>
                <w:szCs w:val="21"/>
              </w:rPr>
            </w:pPr>
          </w:p>
        </w:tc>
        <w:tc>
          <w:tcPr>
            <w:tcW w:w="426" w:type="dxa"/>
            <w:vMerge w:val="continue"/>
            <w:vAlign w:val="center"/>
          </w:tcPr>
          <w:p w14:paraId="78863BB2">
            <w:pPr>
              <w:adjustRightInd w:val="0"/>
              <w:snapToGrid w:val="0"/>
              <w:jc w:val="center"/>
              <w:rPr>
                <w:rFonts w:ascii="Times New Roman" w:hAnsi="Times New Roman"/>
                <w:szCs w:val="21"/>
              </w:rPr>
            </w:pPr>
          </w:p>
        </w:tc>
        <w:tc>
          <w:tcPr>
            <w:tcW w:w="708" w:type="dxa"/>
            <w:gridSpan w:val="2"/>
            <w:vMerge w:val="continue"/>
            <w:vAlign w:val="center"/>
          </w:tcPr>
          <w:p w14:paraId="4BB2E713">
            <w:pPr>
              <w:adjustRightInd w:val="0"/>
              <w:snapToGrid w:val="0"/>
              <w:jc w:val="center"/>
              <w:rPr>
                <w:rFonts w:ascii="Times New Roman" w:hAnsi="Times New Roman"/>
                <w:szCs w:val="21"/>
              </w:rPr>
            </w:pPr>
          </w:p>
        </w:tc>
        <w:tc>
          <w:tcPr>
            <w:tcW w:w="426" w:type="dxa"/>
            <w:vMerge w:val="restart"/>
            <w:vAlign w:val="center"/>
          </w:tcPr>
          <w:p w14:paraId="4D5F24AE">
            <w:pPr>
              <w:adjustRightInd w:val="0"/>
              <w:snapToGrid w:val="0"/>
              <w:jc w:val="center"/>
              <w:rPr>
                <w:rFonts w:ascii="Times New Roman" w:hAnsi="Times New Roman"/>
                <w:szCs w:val="21"/>
              </w:rPr>
            </w:pPr>
            <w:r>
              <w:rPr>
                <w:rFonts w:ascii="Times New Roman" w:hAnsi="Times New Roman"/>
                <w:szCs w:val="21"/>
              </w:rPr>
              <w:t>2</w:t>
            </w:r>
          </w:p>
          <w:p w14:paraId="0167AEF1">
            <w:pPr>
              <w:adjustRightInd w:val="0"/>
              <w:snapToGrid w:val="0"/>
              <w:jc w:val="center"/>
              <w:rPr>
                <w:rFonts w:ascii="Times New Roman" w:hAnsi="Times New Roman"/>
                <w:szCs w:val="21"/>
              </w:rPr>
            </w:pPr>
            <w:r>
              <w:rPr>
                <w:rFonts w:ascii="Times New Roman" w:hAnsi="Times New Roman"/>
                <w:szCs w:val="21"/>
              </w:rPr>
              <w:t>0</w:t>
            </w:r>
          </w:p>
          <w:p w14:paraId="143A96E6">
            <w:pPr>
              <w:adjustRightInd w:val="0"/>
              <w:snapToGrid w:val="0"/>
              <w:jc w:val="center"/>
              <w:rPr>
                <w:rFonts w:ascii="Times New Roman" w:hAnsi="Times New Roman"/>
                <w:szCs w:val="21"/>
              </w:rPr>
            </w:pPr>
            <w:r>
              <w:rPr>
                <w:rFonts w:ascii="Times New Roman" w:hAnsi="Times New Roman"/>
                <w:szCs w:val="21"/>
              </w:rPr>
              <w:t>3</w:t>
            </w:r>
          </w:p>
          <w:p w14:paraId="7962FFB3">
            <w:pPr>
              <w:adjustRightInd w:val="0"/>
              <w:snapToGrid w:val="0"/>
              <w:jc w:val="center"/>
              <w:rPr>
                <w:rFonts w:ascii="Times New Roman" w:hAnsi="Times New Roman"/>
                <w:szCs w:val="21"/>
              </w:rPr>
            </w:pPr>
            <w:r>
              <w:rPr>
                <w:rFonts w:hint="eastAsia" w:ascii="Times New Roman" w:hAnsi="Times New Roman"/>
                <w:szCs w:val="21"/>
              </w:rPr>
              <w:t>4</w:t>
            </w:r>
          </w:p>
        </w:tc>
        <w:tc>
          <w:tcPr>
            <w:tcW w:w="1417" w:type="dxa"/>
            <w:vAlign w:val="center"/>
          </w:tcPr>
          <w:p w14:paraId="7CA46F40">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7896689F">
            <w:pPr>
              <w:adjustRightInd w:val="0"/>
              <w:snapToGrid w:val="0"/>
              <w:jc w:val="center"/>
              <w:rPr>
                <w:rFonts w:ascii="Times New Roman" w:hAnsi="Times New Roman"/>
                <w:szCs w:val="21"/>
              </w:rPr>
            </w:pPr>
            <w:r>
              <w:rPr>
                <w:rFonts w:ascii="Times New Roman" w:hAnsi="Times New Roman"/>
                <w:szCs w:val="21"/>
              </w:rPr>
              <w:t>日均值</w:t>
            </w:r>
          </w:p>
        </w:tc>
        <w:tc>
          <w:tcPr>
            <w:tcW w:w="1417" w:type="dxa"/>
            <w:vAlign w:val="center"/>
          </w:tcPr>
          <w:p w14:paraId="1845192B">
            <w:pPr>
              <w:adjustRightInd w:val="0"/>
              <w:snapToGrid w:val="0"/>
              <w:jc w:val="center"/>
              <w:rPr>
                <w:rFonts w:ascii="Times New Roman" w:hAnsi="Times New Roman"/>
                <w:szCs w:val="21"/>
              </w:rPr>
            </w:pPr>
            <w:r>
              <w:rPr>
                <w:rFonts w:hint="eastAsia" w:ascii="Times New Roman" w:hAnsi="Times New Roman"/>
                <w:szCs w:val="21"/>
              </w:rPr>
              <w:t>3.19</w:t>
            </w:r>
            <w:r>
              <w:rPr>
                <w:rFonts w:ascii="Times New Roman" w:hAnsi="Times New Roman"/>
                <w:szCs w:val="21"/>
              </w:rPr>
              <w:t xml:space="preserve"> mg/m·s</w:t>
            </w:r>
          </w:p>
        </w:tc>
        <w:tc>
          <w:tcPr>
            <w:tcW w:w="1134" w:type="dxa"/>
            <w:vMerge w:val="restart"/>
            <w:vAlign w:val="center"/>
          </w:tcPr>
          <w:p w14:paraId="4A4247BD">
            <w:pPr>
              <w:adjustRightInd w:val="0"/>
              <w:snapToGrid w:val="0"/>
              <w:jc w:val="center"/>
              <w:rPr>
                <w:rFonts w:ascii="Times New Roman" w:hAnsi="Times New Roman"/>
                <w:szCs w:val="21"/>
              </w:rPr>
            </w:pPr>
            <w:r>
              <w:rPr>
                <w:rFonts w:ascii="Times New Roman" w:hAnsi="Times New Roman"/>
                <w:szCs w:val="21"/>
              </w:rPr>
              <w:t>日均值</w:t>
            </w:r>
          </w:p>
        </w:tc>
        <w:tc>
          <w:tcPr>
            <w:tcW w:w="1701" w:type="dxa"/>
            <w:vAlign w:val="center"/>
          </w:tcPr>
          <w:p w14:paraId="3FF584CE">
            <w:pPr>
              <w:adjustRightInd w:val="0"/>
              <w:snapToGrid w:val="0"/>
              <w:jc w:val="center"/>
              <w:rPr>
                <w:rFonts w:ascii="Times New Roman" w:hAnsi="Times New Roman"/>
                <w:szCs w:val="21"/>
              </w:rPr>
            </w:pPr>
            <w:r>
              <w:rPr>
                <w:rFonts w:hint="eastAsia" w:ascii="Times New Roman" w:hAnsi="Times New Roman"/>
                <w:szCs w:val="21"/>
              </w:rPr>
              <w:t>3.19</w:t>
            </w:r>
            <w:r>
              <w:rPr>
                <w:rFonts w:ascii="Times New Roman" w:hAnsi="Times New Roman"/>
                <w:szCs w:val="21"/>
              </w:rPr>
              <w:t xml:space="preserve"> mg/m·s</w:t>
            </w:r>
          </w:p>
        </w:tc>
      </w:tr>
      <w:tr w14:paraId="3465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3077DBB4">
            <w:pPr>
              <w:adjustRightInd w:val="0"/>
              <w:snapToGrid w:val="0"/>
              <w:jc w:val="center"/>
              <w:rPr>
                <w:rFonts w:ascii="Times New Roman" w:hAnsi="Times New Roman"/>
                <w:b/>
                <w:szCs w:val="21"/>
              </w:rPr>
            </w:pPr>
          </w:p>
        </w:tc>
        <w:tc>
          <w:tcPr>
            <w:tcW w:w="425" w:type="dxa"/>
            <w:vMerge w:val="continue"/>
            <w:vAlign w:val="center"/>
          </w:tcPr>
          <w:p w14:paraId="54709FBC">
            <w:pPr>
              <w:adjustRightInd w:val="0"/>
              <w:snapToGrid w:val="0"/>
              <w:jc w:val="center"/>
              <w:rPr>
                <w:rFonts w:ascii="Times New Roman" w:hAnsi="Times New Roman"/>
                <w:b/>
                <w:szCs w:val="21"/>
              </w:rPr>
            </w:pPr>
          </w:p>
        </w:tc>
        <w:tc>
          <w:tcPr>
            <w:tcW w:w="426" w:type="dxa"/>
            <w:vMerge w:val="continue"/>
            <w:vAlign w:val="center"/>
          </w:tcPr>
          <w:p w14:paraId="67D379C7">
            <w:pPr>
              <w:adjustRightInd w:val="0"/>
              <w:snapToGrid w:val="0"/>
              <w:jc w:val="center"/>
              <w:rPr>
                <w:rFonts w:ascii="Times New Roman" w:hAnsi="Times New Roman"/>
                <w:szCs w:val="21"/>
              </w:rPr>
            </w:pPr>
          </w:p>
        </w:tc>
        <w:tc>
          <w:tcPr>
            <w:tcW w:w="708" w:type="dxa"/>
            <w:gridSpan w:val="2"/>
            <w:vMerge w:val="continue"/>
            <w:vAlign w:val="center"/>
          </w:tcPr>
          <w:p w14:paraId="2BCC8A61">
            <w:pPr>
              <w:adjustRightInd w:val="0"/>
              <w:snapToGrid w:val="0"/>
              <w:jc w:val="center"/>
              <w:rPr>
                <w:rFonts w:ascii="Times New Roman" w:hAnsi="Times New Roman"/>
                <w:szCs w:val="21"/>
              </w:rPr>
            </w:pPr>
          </w:p>
        </w:tc>
        <w:tc>
          <w:tcPr>
            <w:tcW w:w="426" w:type="dxa"/>
            <w:vMerge w:val="continue"/>
            <w:vAlign w:val="center"/>
          </w:tcPr>
          <w:p w14:paraId="7FD57CA1">
            <w:pPr>
              <w:adjustRightInd w:val="0"/>
              <w:snapToGrid w:val="0"/>
              <w:jc w:val="center"/>
              <w:rPr>
                <w:rFonts w:ascii="Times New Roman" w:hAnsi="Times New Roman"/>
                <w:szCs w:val="21"/>
              </w:rPr>
            </w:pPr>
          </w:p>
        </w:tc>
        <w:tc>
          <w:tcPr>
            <w:tcW w:w="1417" w:type="dxa"/>
            <w:vAlign w:val="center"/>
          </w:tcPr>
          <w:p w14:paraId="02166020">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72E89E85">
            <w:pPr>
              <w:adjustRightInd w:val="0"/>
              <w:snapToGrid w:val="0"/>
              <w:jc w:val="center"/>
              <w:rPr>
                <w:rFonts w:ascii="Times New Roman" w:hAnsi="Times New Roman"/>
                <w:szCs w:val="21"/>
              </w:rPr>
            </w:pPr>
          </w:p>
        </w:tc>
        <w:tc>
          <w:tcPr>
            <w:tcW w:w="1417" w:type="dxa"/>
            <w:vAlign w:val="center"/>
          </w:tcPr>
          <w:p w14:paraId="10F3E3BC">
            <w:pPr>
              <w:adjustRightInd w:val="0"/>
              <w:snapToGrid w:val="0"/>
              <w:jc w:val="center"/>
              <w:rPr>
                <w:rFonts w:ascii="Times New Roman" w:hAnsi="Times New Roman"/>
                <w:szCs w:val="21"/>
              </w:rPr>
            </w:pPr>
            <w:r>
              <w:rPr>
                <w:rFonts w:hint="eastAsia" w:ascii="Times New Roman" w:hAnsi="Times New Roman"/>
                <w:szCs w:val="21"/>
              </w:rPr>
              <w:t>0.33</w:t>
            </w:r>
            <w:r>
              <w:rPr>
                <w:rFonts w:ascii="Times New Roman" w:hAnsi="Times New Roman"/>
                <w:szCs w:val="21"/>
              </w:rPr>
              <w:t xml:space="preserve"> mg/m·s</w:t>
            </w:r>
          </w:p>
        </w:tc>
        <w:tc>
          <w:tcPr>
            <w:tcW w:w="1134" w:type="dxa"/>
            <w:vMerge w:val="continue"/>
            <w:vAlign w:val="center"/>
          </w:tcPr>
          <w:p w14:paraId="7EA1DBE5">
            <w:pPr>
              <w:adjustRightInd w:val="0"/>
              <w:snapToGrid w:val="0"/>
              <w:jc w:val="center"/>
              <w:rPr>
                <w:rFonts w:ascii="Times New Roman" w:hAnsi="Times New Roman"/>
                <w:szCs w:val="21"/>
              </w:rPr>
            </w:pPr>
          </w:p>
        </w:tc>
        <w:tc>
          <w:tcPr>
            <w:tcW w:w="1701" w:type="dxa"/>
            <w:vAlign w:val="center"/>
          </w:tcPr>
          <w:p w14:paraId="2F8E0231">
            <w:pPr>
              <w:adjustRightInd w:val="0"/>
              <w:snapToGrid w:val="0"/>
              <w:jc w:val="center"/>
              <w:rPr>
                <w:rFonts w:ascii="Times New Roman" w:hAnsi="Times New Roman"/>
                <w:szCs w:val="21"/>
              </w:rPr>
            </w:pPr>
            <w:r>
              <w:rPr>
                <w:rFonts w:hint="eastAsia" w:ascii="Times New Roman" w:hAnsi="Times New Roman"/>
                <w:szCs w:val="21"/>
              </w:rPr>
              <w:t>0.33</w:t>
            </w:r>
            <w:r>
              <w:rPr>
                <w:rFonts w:ascii="Times New Roman" w:hAnsi="Times New Roman"/>
                <w:szCs w:val="21"/>
              </w:rPr>
              <w:t xml:space="preserve"> mg/m·s</w:t>
            </w:r>
          </w:p>
        </w:tc>
      </w:tr>
      <w:tr w14:paraId="127E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35C67CB5">
            <w:pPr>
              <w:adjustRightInd w:val="0"/>
              <w:snapToGrid w:val="0"/>
              <w:jc w:val="center"/>
              <w:rPr>
                <w:rFonts w:ascii="Times New Roman" w:hAnsi="Times New Roman"/>
                <w:b/>
                <w:szCs w:val="21"/>
              </w:rPr>
            </w:pPr>
          </w:p>
        </w:tc>
        <w:tc>
          <w:tcPr>
            <w:tcW w:w="425" w:type="dxa"/>
            <w:vMerge w:val="continue"/>
            <w:vAlign w:val="center"/>
          </w:tcPr>
          <w:p w14:paraId="5CB73854">
            <w:pPr>
              <w:adjustRightInd w:val="0"/>
              <w:snapToGrid w:val="0"/>
              <w:jc w:val="center"/>
              <w:rPr>
                <w:rFonts w:ascii="Times New Roman" w:hAnsi="Times New Roman"/>
                <w:b/>
                <w:szCs w:val="21"/>
              </w:rPr>
            </w:pPr>
          </w:p>
        </w:tc>
        <w:tc>
          <w:tcPr>
            <w:tcW w:w="426" w:type="dxa"/>
            <w:vMerge w:val="continue"/>
            <w:vAlign w:val="center"/>
          </w:tcPr>
          <w:p w14:paraId="13427B01">
            <w:pPr>
              <w:adjustRightInd w:val="0"/>
              <w:snapToGrid w:val="0"/>
              <w:jc w:val="center"/>
              <w:rPr>
                <w:rFonts w:ascii="Times New Roman" w:hAnsi="Times New Roman"/>
                <w:szCs w:val="21"/>
              </w:rPr>
            </w:pPr>
          </w:p>
        </w:tc>
        <w:tc>
          <w:tcPr>
            <w:tcW w:w="708" w:type="dxa"/>
            <w:gridSpan w:val="2"/>
            <w:vMerge w:val="continue"/>
            <w:vAlign w:val="center"/>
          </w:tcPr>
          <w:p w14:paraId="1F3CB959">
            <w:pPr>
              <w:adjustRightInd w:val="0"/>
              <w:snapToGrid w:val="0"/>
              <w:jc w:val="center"/>
              <w:rPr>
                <w:rFonts w:ascii="Times New Roman" w:hAnsi="Times New Roman"/>
                <w:szCs w:val="21"/>
              </w:rPr>
            </w:pPr>
          </w:p>
        </w:tc>
        <w:tc>
          <w:tcPr>
            <w:tcW w:w="426" w:type="dxa"/>
            <w:vMerge w:val="continue"/>
            <w:vAlign w:val="center"/>
          </w:tcPr>
          <w:p w14:paraId="3517A355">
            <w:pPr>
              <w:adjustRightInd w:val="0"/>
              <w:snapToGrid w:val="0"/>
              <w:jc w:val="center"/>
              <w:rPr>
                <w:rFonts w:ascii="Times New Roman" w:hAnsi="Times New Roman"/>
                <w:szCs w:val="21"/>
              </w:rPr>
            </w:pPr>
          </w:p>
        </w:tc>
        <w:tc>
          <w:tcPr>
            <w:tcW w:w="1417" w:type="dxa"/>
            <w:vAlign w:val="center"/>
          </w:tcPr>
          <w:p w14:paraId="2772DC4C">
            <w:pPr>
              <w:adjustRightInd w:val="0"/>
              <w:snapToGrid w:val="0"/>
              <w:jc w:val="center"/>
              <w:rPr>
                <w:rFonts w:ascii="Times New Roman" w:hAnsi="Times New Roman"/>
                <w:szCs w:val="21"/>
              </w:rPr>
            </w:pPr>
            <w:r>
              <w:rPr>
                <w:rFonts w:ascii="Times New Roman" w:hAnsi="Times New Roman"/>
                <w:szCs w:val="21"/>
              </w:rPr>
              <w:t>CO</w:t>
            </w:r>
          </w:p>
        </w:tc>
        <w:tc>
          <w:tcPr>
            <w:tcW w:w="851" w:type="dxa"/>
            <w:vMerge w:val="restart"/>
            <w:vAlign w:val="center"/>
          </w:tcPr>
          <w:p w14:paraId="3222D29F">
            <w:pPr>
              <w:adjustRightInd w:val="0"/>
              <w:snapToGrid w:val="0"/>
              <w:jc w:val="center"/>
              <w:rPr>
                <w:rFonts w:ascii="Times New Roman" w:hAnsi="Times New Roman"/>
                <w:szCs w:val="21"/>
              </w:rPr>
            </w:pPr>
            <w:r>
              <w:rPr>
                <w:rFonts w:ascii="Times New Roman" w:hAnsi="Times New Roman"/>
                <w:szCs w:val="21"/>
              </w:rPr>
              <w:t>高峰值</w:t>
            </w:r>
          </w:p>
        </w:tc>
        <w:tc>
          <w:tcPr>
            <w:tcW w:w="1417" w:type="dxa"/>
            <w:vAlign w:val="center"/>
          </w:tcPr>
          <w:p w14:paraId="376DA605">
            <w:pPr>
              <w:adjustRightInd w:val="0"/>
              <w:snapToGrid w:val="0"/>
              <w:jc w:val="center"/>
              <w:rPr>
                <w:rFonts w:ascii="Times New Roman" w:hAnsi="Times New Roman"/>
                <w:szCs w:val="21"/>
              </w:rPr>
            </w:pPr>
            <w:r>
              <w:rPr>
                <w:rFonts w:hint="eastAsia" w:ascii="Times New Roman" w:hAnsi="Times New Roman"/>
                <w:szCs w:val="21"/>
              </w:rPr>
              <w:t>4.64</w:t>
            </w:r>
            <w:r>
              <w:rPr>
                <w:rFonts w:ascii="Times New Roman" w:hAnsi="Times New Roman"/>
                <w:szCs w:val="21"/>
              </w:rPr>
              <w:t xml:space="preserve"> mg/m·s</w:t>
            </w:r>
          </w:p>
        </w:tc>
        <w:tc>
          <w:tcPr>
            <w:tcW w:w="1134" w:type="dxa"/>
            <w:vMerge w:val="restart"/>
            <w:vAlign w:val="center"/>
          </w:tcPr>
          <w:p w14:paraId="1483C2B4">
            <w:pPr>
              <w:adjustRightInd w:val="0"/>
              <w:snapToGrid w:val="0"/>
              <w:jc w:val="center"/>
              <w:rPr>
                <w:rFonts w:ascii="Times New Roman" w:hAnsi="Times New Roman"/>
                <w:szCs w:val="21"/>
              </w:rPr>
            </w:pPr>
            <w:r>
              <w:rPr>
                <w:rFonts w:ascii="Times New Roman" w:hAnsi="Times New Roman"/>
                <w:szCs w:val="21"/>
              </w:rPr>
              <w:t>高峰值</w:t>
            </w:r>
          </w:p>
        </w:tc>
        <w:tc>
          <w:tcPr>
            <w:tcW w:w="1701" w:type="dxa"/>
            <w:vAlign w:val="center"/>
          </w:tcPr>
          <w:p w14:paraId="63F5AF3D">
            <w:pPr>
              <w:adjustRightInd w:val="0"/>
              <w:snapToGrid w:val="0"/>
              <w:jc w:val="center"/>
              <w:rPr>
                <w:rFonts w:ascii="Times New Roman" w:hAnsi="Times New Roman"/>
                <w:szCs w:val="21"/>
              </w:rPr>
            </w:pPr>
            <w:r>
              <w:rPr>
                <w:rFonts w:hint="eastAsia" w:ascii="Times New Roman" w:hAnsi="Times New Roman"/>
                <w:szCs w:val="21"/>
              </w:rPr>
              <w:t>4.64</w:t>
            </w:r>
            <w:r>
              <w:rPr>
                <w:rFonts w:ascii="Times New Roman" w:hAnsi="Times New Roman"/>
                <w:szCs w:val="21"/>
              </w:rPr>
              <w:t xml:space="preserve"> mg/m·s</w:t>
            </w:r>
          </w:p>
        </w:tc>
      </w:tr>
      <w:tr w14:paraId="0D05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2EB670ED">
            <w:pPr>
              <w:adjustRightInd w:val="0"/>
              <w:snapToGrid w:val="0"/>
              <w:jc w:val="center"/>
              <w:rPr>
                <w:rFonts w:ascii="Times New Roman" w:hAnsi="Times New Roman"/>
                <w:b/>
                <w:szCs w:val="21"/>
              </w:rPr>
            </w:pPr>
          </w:p>
        </w:tc>
        <w:tc>
          <w:tcPr>
            <w:tcW w:w="425" w:type="dxa"/>
            <w:vMerge w:val="continue"/>
            <w:vAlign w:val="center"/>
          </w:tcPr>
          <w:p w14:paraId="40AB8243">
            <w:pPr>
              <w:adjustRightInd w:val="0"/>
              <w:snapToGrid w:val="0"/>
              <w:jc w:val="center"/>
              <w:rPr>
                <w:rFonts w:ascii="Times New Roman" w:hAnsi="Times New Roman"/>
                <w:b/>
                <w:szCs w:val="21"/>
              </w:rPr>
            </w:pPr>
          </w:p>
        </w:tc>
        <w:tc>
          <w:tcPr>
            <w:tcW w:w="426" w:type="dxa"/>
            <w:vMerge w:val="continue"/>
            <w:vAlign w:val="center"/>
          </w:tcPr>
          <w:p w14:paraId="25947D8C">
            <w:pPr>
              <w:adjustRightInd w:val="0"/>
              <w:snapToGrid w:val="0"/>
              <w:jc w:val="center"/>
              <w:rPr>
                <w:rFonts w:ascii="Times New Roman" w:hAnsi="Times New Roman"/>
                <w:szCs w:val="21"/>
              </w:rPr>
            </w:pPr>
          </w:p>
        </w:tc>
        <w:tc>
          <w:tcPr>
            <w:tcW w:w="708" w:type="dxa"/>
            <w:gridSpan w:val="2"/>
            <w:vMerge w:val="continue"/>
            <w:vAlign w:val="center"/>
          </w:tcPr>
          <w:p w14:paraId="2B21FE83">
            <w:pPr>
              <w:adjustRightInd w:val="0"/>
              <w:snapToGrid w:val="0"/>
              <w:jc w:val="center"/>
              <w:rPr>
                <w:rFonts w:ascii="Times New Roman" w:hAnsi="Times New Roman"/>
                <w:szCs w:val="21"/>
              </w:rPr>
            </w:pPr>
          </w:p>
        </w:tc>
        <w:tc>
          <w:tcPr>
            <w:tcW w:w="426" w:type="dxa"/>
            <w:vMerge w:val="continue"/>
            <w:vAlign w:val="center"/>
          </w:tcPr>
          <w:p w14:paraId="13B6574F">
            <w:pPr>
              <w:adjustRightInd w:val="0"/>
              <w:snapToGrid w:val="0"/>
              <w:jc w:val="center"/>
              <w:rPr>
                <w:rFonts w:ascii="Times New Roman" w:hAnsi="Times New Roman"/>
                <w:szCs w:val="21"/>
              </w:rPr>
            </w:pPr>
          </w:p>
        </w:tc>
        <w:tc>
          <w:tcPr>
            <w:tcW w:w="1417" w:type="dxa"/>
            <w:vAlign w:val="center"/>
          </w:tcPr>
          <w:p w14:paraId="23E84925">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851" w:type="dxa"/>
            <w:vMerge w:val="continue"/>
            <w:vAlign w:val="center"/>
          </w:tcPr>
          <w:p w14:paraId="37B1D2A9">
            <w:pPr>
              <w:adjustRightInd w:val="0"/>
              <w:snapToGrid w:val="0"/>
              <w:jc w:val="center"/>
              <w:rPr>
                <w:rFonts w:ascii="Times New Roman" w:hAnsi="Times New Roman"/>
                <w:szCs w:val="21"/>
              </w:rPr>
            </w:pPr>
          </w:p>
        </w:tc>
        <w:tc>
          <w:tcPr>
            <w:tcW w:w="1417" w:type="dxa"/>
            <w:vAlign w:val="center"/>
          </w:tcPr>
          <w:p w14:paraId="0C90F9FC">
            <w:pPr>
              <w:adjustRightInd w:val="0"/>
              <w:snapToGrid w:val="0"/>
              <w:jc w:val="center"/>
              <w:rPr>
                <w:rFonts w:ascii="Times New Roman" w:hAnsi="Times New Roman"/>
                <w:szCs w:val="21"/>
              </w:rPr>
            </w:pPr>
            <w:r>
              <w:rPr>
                <w:rFonts w:hint="eastAsia" w:ascii="Times New Roman" w:hAnsi="Times New Roman"/>
                <w:szCs w:val="21"/>
              </w:rPr>
              <w:t>0.47</w:t>
            </w:r>
            <w:r>
              <w:rPr>
                <w:rFonts w:ascii="Times New Roman" w:hAnsi="Times New Roman"/>
                <w:szCs w:val="21"/>
              </w:rPr>
              <w:t xml:space="preserve"> mg/m·s</w:t>
            </w:r>
          </w:p>
        </w:tc>
        <w:tc>
          <w:tcPr>
            <w:tcW w:w="1134" w:type="dxa"/>
            <w:vMerge w:val="continue"/>
            <w:vAlign w:val="center"/>
          </w:tcPr>
          <w:p w14:paraId="04D9BB24">
            <w:pPr>
              <w:adjustRightInd w:val="0"/>
              <w:snapToGrid w:val="0"/>
              <w:jc w:val="center"/>
              <w:rPr>
                <w:rFonts w:ascii="Times New Roman" w:hAnsi="Times New Roman"/>
                <w:szCs w:val="21"/>
              </w:rPr>
            </w:pPr>
          </w:p>
        </w:tc>
        <w:tc>
          <w:tcPr>
            <w:tcW w:w="1701" w:type="dxa"/>
            <w:vAlign w:val="center"/>
          </w:tcPr>
          <w:p w14:paraId="57C2451B">
            <w:pPr>
              <w:adjustRightInd w:val="0"/>
              <w:snapToGrid w:val="0"/>
              <w:jc w:val="center"/>
              <w:rPr>
                <w:rFonts w:ascii="Times New Roman" w:hAnsi="Times New Roman"/>
                <w:szCs w:val="21"/>
              </w:rPr>
            </w:pPr>
            <w:r>
              <w:rPr>
                <w:rFonts w:hint="eastAsia" w:ascii="Times New Roman" w:hAnsi="Times New Roman"/>
                <w:szCs w:val="21"/>
              </w:rPr>
              <w:t>0.47</w:t>
            </w:r>
            <w:r>
              <w:rPr>
                <w:rFonts w:ascii="Times New Roman" w:hAnsi="Times New Roman"/>
                <w:szCs w:val="21"/>
              </w:rPr>
              <w:t xml:space="preserve"> mg/m·s</w:t>
            </w:r>
          </w:p>
        </w:tc>
      </w:tr>
      <w:tr w14:paraId="1AAC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restart"/>
            <w:vAlign w:val="center"/>
          </w:tcPr>
          <w:p w14:paraId="0465E704">
            <w:pPr>
              <w:adjustRightInd w:val="0"/>
              <w:snapToGrid w:val="0"/>
              <w:jc w:val="center"/>
              <w:rPr>
                <w:rFonts w:ascii="Times New Roman" w:hAnsi="Times New Roman"/>
                <w:b/>
                <w:szCs w:val="21"/>
              </w:rPr>
            </w:pPr>
            <w:r>
              <w:rPr>
                <w:rFonts w:ascii="Times New Roman" w:hAnsi="Times New Roman"/>
                <w:b/>
                <w:szCs w:val="21"/>
              </w:rPr>
              <w:t>水污染物</w:t>
            </w:r>
          </w:p>
        </w:tc>
        <w:tc>
          <w:tcPr>
            <w:tcW w:w="425" w:type="dxa"/>
            <w:vMerge w:val="restart"/>
            <w:vAlign w:val="center"/>
          </w:tcPr>
          <w:p w14:paraId="04BA99C2">
            <w:pPr>
              <w:adjustRightInd w:val="0"/>
              <w:snapToGrid w:val="0"/>
              <w:jc w:val="center"/>
              <w:rPr>
                <w:rFonts w:ascii="Times New Roman" w:hAnsi="Times New Roman"/>
                <w:b/>
                <w:szCs w:val="21"/>
              </w:rPr>
            </w:pPr>
            <w:r>
              <w:rPr>
                <w:rFonts w:ascii="Times New Roman" w:hAnsi="Times New Roman"/>
                <w:b/>
                <w:szCs w:val="21"/>
              </w:rPr>
              <w:t>施工期</w:t>
            </w:r>
          </w:p>
        </w:tc>
        <w:tc>
          <w:tcPr>
            <w:tcW w:w="1560" w:type="dxa"/>
            <w:gridSpan w:val="4"/>
            <w:vAlign w:val="center"/>
          </w:tcPr>
          <w:p w14:paraId="7A8928B8">
            <w:pPr>
              <w:adjustRightInd w:val="0"/>
              <w:snapToGrid w:val="0"/>
              <w:jc w:val="center"/>
              <w:rPr>
                <w:rFonts w:ascii="Times New Roman" w:hAnsi="Times New Roman"/>
                <w:szCs w:val="21"/>
              </w:rPr>
            </w:pPr>
            <w:r>
              <w:rPr>
                <w:rFonts w:hint="eastAsia" w:ascii="Times New Roman" w:hAnsi="Times New Roman"/>
                <w:szCs w:val="21"/>
              </w:rPr>
              <w:t>跨水域路段</w:t>
            </w:r>
          </w:p>
        </w:tc>
        <w:tc>
          <w:tcPr>
            <w:tcW w:w="1417" w:type="dxa"/>
            <w:vAlign w:val="center"/>
          </w:tcPr>
          <w:p w14:paraId="521474FB">
            <w:pPr>
              <w:pStyle w:val="11"/>
              <w:adjustRightInd w:val="0"/>
              <w:snapToGrid w:val="0"/>
              <w:jc w:val="center"/>
              <w:rPr>
                <w:kern w:val="2"/>
                <w:sz w:val="21"/>
                <w:szCs w:val="21"/>
              </w:rPr>
            </w:pPr>
            <w:r>
              <w:rPr>
                <w:rFonts w:hint="eastAsia"/>
                <w:kern w:val="2"/>
                <w:sz w:val="21"/>
                <w:szCs w:val="21"/>
              </w:rPr>
              <w:t>施工废水</w:t>
            </w:r>
          </w:p>
        </w:tc>
        <w:tc>
          <w:tcPr>
            <w:tcW w:w="2268" w:type="dxa"/>
            <w:gridSpan w:val="2"/>
            <w:vAlign w:val="center"/>
          </w:tcPr>
          <w:p w14:paraId="74B65402">
            <w:pPr>
              <w:adjustRightInd w:val="0"/>
              <w:snapToGrid w:val="0"/>
              <w:jc w:val="center"/>
              <w:rPr>
                <w:rFonts w:ascii="Times New Roman" w:hAnsi="Times New Roman"/>
                <w:kern w:val="18"/>
                <w:szCs w:val="21"/>
              </w:rPr>
            </w:pPr>
            <w:r>
              <w:rPr>
                <w:rFonts w:hint="eastAsia" w:ascii="Times New Roman" w:hAnsi="Times New Roman"/>
                <w:kern w:val="18"/>
                <w:szCs w:val="21"/>
              </w:rPr>
              <w:t>少量</w:t>
            </w:r>
          </w:p>
        </w:tc>
        <w:tc>
          <w:tcPr>
            <w:tcW w:w="2835" w:type="dxa"/>
            <w:gridSpan w:val="2"/>
            <w:vAlign w:val="center"/>
          </w:tcPr>
          <w:p w14:paraId="53F0F661">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4C70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4942B77">
            <w:pPr>
              <w:adjustRightInd w:val="0"/>
              <w:snapToGrid w:val="0"/>
              <w:jc w:val="center"/>
              <w:rPr>
                <w:rFonts w:ascii="Times New Roman" w:hAnsi="Times New Roman"/>
                <w:b/>
                <w:szCs w:val="21"/>
              </w:rPr>
            </w:pPr>
          </w:p>
        </w:tc>
        <w:tc>
          <w:tcPr>
            <w:tcW w:w="425" w:type="dxa"/>
            <w:vMerge w:val="continue"/>
            <w:vAlign w:val="center"/>
          </w:tcPr>
          <w:p w14:paraId="3EEEF9A9">
            <w:pPr>
              <w:adjustRightInd w:val="0"/>
              <w:snapToGrid w:val="0"/>
              <w:jc w:val="center"/>
              <w:rPr>
                <w:rFonts w:ascii="Times New Roman" w:hAnsi="Times New Roman"/>
                <w:b/>
                <w:szCs w:val="21"/>
              </w:rPr>
            </w:pPr>
          </w:p>
        </w:tc>
        <w:tc>
          <w:tcPr>
            <w:tcW w:w="1560" w:type="dxa"/>
            <w:gridSpan w:val="4"/>
            <w:vAlign w:val="center"/>
          </w:tcPr>
          <w:p w14:paraId="46F9D16C">
            <w:pPr>
              <w:adjustRightInd w:val="0"/>
              <w:snapToGrid w:val="0"/>
              <w:jc w:val="center"/>
              <w:rPr>
                <w:rFonts w:ascii="Times New Roman" w:hAnsi="Times New Roman"/>
                <w:szCs w:val="21"/>
              </w:rPr>
            </w:pPr>
            <w:r>
              <w:rPr>
                <w:rFonts w:hint="eastAsia" w:ascii="Times New Roman" w:hAnsi="Times New Roman"/>
                <w:szCs w:val="21"/>
              </w:rPr>
              <w:t>沿水域路段</w:t>
            </w:r>
          </w:p>
        </w:tc>
        <w:tc>
          <w:tcPr>
            <w:tcW w:w="1417" w:type="dxa"/>
            <w:vAlign w:val="center"/>
          </w:tcPr>
          <w:p w14:paraId="7916BB21">
            <w:pPr>
              <w:pStyle w:val="11"/>
              <w:adjustRightInd w:val="0"/>
              <w:snapToGrid w:val="0"/>
              <w:jc w:val="center"/>
              <w:rPr>
                <w:kern w:val="2"/>
                <w:sz w:val="21"/>
                <w:szCs w:val="21"/>
              </w:rPr>
            </w:pPr>
            <w:r>
              <w:rPr>
                <w:rFonts w:hint="eastAsia"/>
                <w:kern w:val="2"/>
                <w:sz w:val="21"/>
                <w:szCs w:val="21"/>
              </w:rPr>
              <w:t>施工废水</w:t>
            </w:r>
          </w:p>
        </w:tc>
        <w:tc>
          <w:tcPr>
            <w:tcW w:w="2268" w:type="dxa"/>
            <w:gridSpan w:val="2"/>
            <w:vAlign w:val="center"/>
          </w:tcPr>
          <w:p w14:paraId="1EB76B1F">
            <w:pPr>
              <w:adjustRightInd w:val="0"/>
              <w:snapToGrid w:val="0"/>
              <w:jc w:val="center"/>
              <w:rPr>
                <w:rFonts w:ascii="Times New Roman" w:hAnsi="Times New Roman"/>
                <w:kern w:val="18"/>
                <w:szCs w:val="21"/>
              </w:rPr>
            </w:pPr>
            <w:r>
              <w:rPr>
                <w:rFonts w:hint="eastAsia" w:ascii="Times New Roman" w:hAnsi="Times New Roman"/>
                <w:kern w:val="18"/>
                <w:szCs w:val="21"/>
              </w:rPr>
              <w:t>少量</w:t>
            </w:r>
          </w:p>
        </w:tc>
        <w:tc>
          <w:tcPr>
            <w:tcW w:w="2835" w:type="dxa"/>
            <w:gridSpan w:val="2"/>
            <w:vAlign w:val="center"/>
          </w:tcPr>
          <w:p w14:paraId="149A02A4">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6A0D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61BCF1B1">
            <w:pPr>
              <w:adjustRightInd w:val="0"/>
              <w:snapToGrid w:val="0"/>
              <w:jc w:val="center"/>
              <w:rPr>
                <w:rFonts w:ascii="Times New Roman" w:hAnsi="Times New Roman"/>
                <w:b/>
                <w:szCs w:val="21"/>
              </w:rPr>
            </w:pPr>
          </w:p>
        </w:tc>
        <w:tc>
          <w:tcPr>
            <w:tcW w:w="425" w:type="dxa"/>
            <w:vMerge w:val="continue"/>
            <w:vAlign w:val="center"/>
          </w:tcPr>
          <w:p w14:paraId="301A3495">
            <w:pPr>
              <w:adjustRightInd w:val="0"/>
              <w:snapToGrid w:val="0"/>
              <w:jc w:val="center"/>
              <w:rPr>
                <w:rFonts w:ascii="Times New Roman" w:hAnsi="Times New Roman"/>
                <w:b/>
                <w:szCs w:val="21"/>
              </w:rPr>
            </w:pPr>
          </w:p>
        </w:tc>
        <w:tc>
          <w:tcPr>
            <w:tcW w:w="1560" w:type="dxa"/>
            <w:gridSpan w:val="4"/>
            <w:vAlign w:val="center"/>
          </w:tcPr>
          <w:p w14:paraId="5D62B709">
            <w:pPr>
              <w:adjustRightInd w:val="0"/>
              <w:snapToGrid w:val="0"/>
              <w:jc w:val="center"/>
              <w:rPr>
                <w:rFonts w:ascii="Times New Roman" w:hAnsi="Times New Roman"/>
                <w:szCs w:val="21"/>
              </w:rPr>
            </w:pPr>
            <w:r>
              <w:rPr>
                <w:rFonts w:hint="eastAsia" w:ascii="Times New Roman" w:hAnsi="Times New Roman"/>
                <w:szCs w:val="21"/>
              </w:rPr>
              <w:t>施工机械维护</w:t>
            </w:r>
          </w:p>
        </w:tc>
        <w:tc>
          <w:tcPr>
            <w:tcW w:w="1417" w:type="dxa"/>
            <w:vAlign w:val="center"/>
          </w:tcPr>
          <w:p w14:paraId="78A15881">
            <w:pPr>
              <w:pStyle w:val="11"/>
              <w:adjustRightInd w:val="0"/>
              <w:snapToGrid w:val="0"/>
              <w:jc w:val="center"/>
              <w:rPr>
                <w:kern w:val="2"/>
                <w:sz w:val="21"/>
                <w:szCs w:val="21"/>
              </w:rPr>
            </w:pPr>
            <w:r>
              <w:rPr>
                <w:rFonts w:hint="eastAsia"/>
                <w:kern w:val="2"/>
                <w:sz w:val="21"/>
                <w:szCs w:val="21"/>
              </w:rPr>
              <w:t>生产废水</w:t>
            </w:r>
          </w:p>
        </w:tc>
        <w:tc>
          <w:tcPr>
            <w:tcW w:w="2268" w:type="dxa"/>
            <w:gridSpan w:val="2"/>
            <w:vAlign w:val="center"/>
          </w:tcPr>
          <w:p w14:paraId="15BFCDF9">
            <w:pPr>
              <w:adjustRightInd w:val="0"/>
              <w:snapToGrid w:val="0"/>
              <w:jc w:val="center"/>
              <w:rPr>
                <w:rFonts w:ascii="Times New Roman" w:hAnsi="Times New Roman"/>
                <w:kern w:val="18"/>
                <w:szCs w:val="21"/>
              </w:rPr>
            </w:pPr>
            <w:r>
              <w:rPr>
                <w:rFonts w:hint="eastAsia" w:ascii="Times New Roman" w:hAnsi="Times New Roman"/>
                <w:kern w:val="18"/>
                <w:szCs w:val="21"/>
              </w:rPr>
              <w:t>0</w:t>
            </w:r>
          </w:p>
        </w:tc>
        <w:tc>
          <w:tcPr>
            <w:tcW w:w="2835" w:type="dxa"/>
            <w:gridSpan w:val="2"/>
            <w:vAlign w:val="center"/>
          </w:tcPr>
          <w:p w14:paraId="11F15C12">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7E46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4A889A96">
            <w:pPr>
              <w:adjustRightInd w:val="0"/>
              <w:snapToGrid w:val="0"/>
              <w:jc w:val="center"/>
              <w:rPr>
                <w:rFonts w:ascii="Times New Roman" w:hAnsi="Times New Roman"/>
                <w:b/>
                <w:szCs w:val="21"/>
              </w:rPr>
            </w:pPr>
          </w:p>
        </w:tc>
        <w:tc>
          <w:tcPr>
            <w:tcW w:w="425" w:type="dxa"/>
            <w:vMerge w:val="continue"/>
            <w:vAlign w:val="center"/>
          </w:tcPr>
          <w:p w14:paraId="24BB08A4">
            <w:pPr>
              <w:adjustRightInd w:val="0"/>
              <w:snapToGrid w:val="0"/>
              <w:jc w:val="center"/>
              <w:rPr>
                <w:rFonts w:ascii="Times New Roman" w:hAnsi="Times New Roman"/>
                <w:b/>
                <w:szCs w:val="21"/>
              </w:rPr>
            </w:pPr>
          </w:p>
        </w:tc>
        <w:tc>
          <w:tcPr>
            <w:tcW w:w="1560" w:type="dxa"/>
            <w:gridSpan w:val="4"/>
            <w:vAlign w:val="center"/>
          </w:tcPr>
          <w:p w14:paraId="20A569BD">
            <w:pPr>
              <w:adjustRightInd w:val="0"/>
              <w:snapToGrid w:val="0"/>
              <w:jc w:val="center"/>
              <w:rPr>
                <w:rFonts w:ascii="Times New Roman" w:hAnsi="Times New Roman"/>
                <w:szCs w:val="21"/>
              </w:rPr>
            </w:pPr>
            <w:r>
              <w:rPr>
                <w:rFonts w:hint="eastAsia" w:ascii="Times New Roman" w:hAnsi="Times New Roman"/>
                <w:szCs w:val="21"/>
              </w:rPr>
              <w:t>混凝土养护</w:t>
            </w:r>
          </w:p>
        </w:tc>
        <w:tc>
          <w:tcPr>
            <w:tcW w:w="1417" w:type="dxa"/>
            <w:vAlign w:val="center"/>
          </w:tcPr>
          <w:p w14:paraId="3BF60A1C">
            <w:pPr>
              <w:pStyle w:val="11"/>
              <w:adjustRightInd w:val="0"/>
              <w:snapToGrid w:val="0"/>
              <w:jc w:val="center"/>
              <w:rPr>
                <w:kern w:val="2"/>
                <w:sz w:val="21"/>
                <w:szCs w:val="21"/>
              </w:rPr>
            </w:pPr>
            <w:r>
              <w:rPr>
                <w:rFonts w:hint="eastAsia"/>
                <w:kern w:val="2"/>
                <w:sz w:val="21"/>
                <w:szCs w:val="21"/>
              </w:rPr>
              <w:t>混凝土养护废水</w:t>
            </w:r>
          </w:p>
        </w:tc>
        <w:tc>
          <w:tcPr>
            <w:tcW w:w="2268" w:type="dxa"/>
            <w:gridSpan w:val="2"/>
            <w:vAlign w:val="center"/>
          </w:tcPr>
          <w:p w14:paraId="4580CCE0">
            <w:pPr>
              <w:adjustRightInd w:val="0"/>
              <w:snapToGrid w:val="0"/>
              <w:jc w:val="center"/>
              <w:rPr>
                <w:rFonts w:ascii="Times New Roman" w:hAnsi="Times New Roman"/>
                <w:kern w:val="18"/>
                <w:szCs w:val="21"/>
              </w:rPr>
            </w:pPr>
            <w:r>
              <w:rPr>
                <w:rFonts w:hint="eastAsia" w:ascii="Times New Roman" w:hAnsi="Times New Roman"/>
                <w:kern w:val="18"/>
                <w:szCs w:val="21"/>
              </w:rPr>
              <w:t>0</w:t>
            </w:r>
          </w:p>
        </w:tc>
        <w:tc>
          <w:tcPr>
            <w:tcW w:w="2835" w:type="dxa"/>
            <w:gridSpan w:val="2"/>
            <w:vAlign w:val="center"/>
          </w:tcPr>
          <w:p w14:paraId="15F45DA6">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65DB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6BDD0DA">
            <w:pPr>
              <w:adjustRightInd w:val="0"/>
              <w:snapToGrid w:val="0"/>
              <w:jc w:val="center"/>
              <w:rPr>
                <w:rFonts w:ascii="Times New Roman" w:hAnsi="Times New Roman"/>
                <w:b/>
                <w:szCs w:val="21"/>
              </w:rPr>
            </w:pPr>
          </w:p>
        </w:tc>
        <w:tc>
          <w:tcPr>
            <w:tcW w:w="425" w:type="dxa"/>
            <w:vMerge w:val="continue"/>
            <w:vAlign w:val="center"/>
          </w:tcPr>
          <w:p w14:paraId="775FADC0">
            <w:pPr>
              <w:adjustRightInd w:val="0"/>
              <w:snapToGrid w:val="0"/>
              <w:jc w:val="center"/>
              <w:rPr>
                <w:rFonts w:ascii="Times New Roman" w:hAnsi="Times New Roman"/>
                <w:b/>
                <w:szCs w:val="21"/>
              </w:rPr>
            </w:pPr>
          </w:p>
        </w:tc>
        <w:tc>
          <w:tcPr>
            <w:tcW w:w="1560" w:type="dxa"/>
            <w:gridSpan w:val="4"/>
            <w:vAlign w:val="center"/>
          </w:tcPr>
          <w:p w14:paraId="3ABF5010">
            <w:pPr>
              <w:adjustRightInd w:val="0"/>
              <w:snapToGrid w:val="0"/>
              <w:jc w:val="center"/>
              <w:rPr>
                <w:rFonts w:ascii="Times New Roman" w:hAnsi="Times New Roman"/>
                <w:szCs w:val="21"/>
              </w:rPr>
            </w:pPr>
            <w:r>
              <w:rPr>
                <w:rFonts w:ascii="Times New Roman" w:hAnsi="Times New Roman"/>
                <w:szCs w:val="21"/>
              </w:rPr>
              <w:t>裸露土面</w:t>
            </w:r>
          </w:p>
        </w:tc>
        <w:tc>
          <w:tcPr>
            <w:tcW w:w="1417" w:type="dxa"/>
            <w:vAlign w:val="center"/>
          </w:tcPr>
          <w:p w14:paraId="2EF14995">
            <w:pPr>
              <w:pStyle w:val="11"/>
              <w:adjustRightInd w:val="0"/>
              <w:snapToGrid w:val="0"/>
              <w:jc w:val="center"/>
              <w:rPr>
                <w:kern w:val="2"/>
                <w:sz w:val="21"/>
                <w:szCs w:val="21"/>
              </w:rPr>
            </w:pPr>
            <w:r>
              <w:rPr>
                <w:rFonts w:hint="eastAsia"/>
                <w:kern w:val="2"/>
                <w:sz w:val="21"/>
                <w:szCs w:val="21"/>
              </w:rPr>
              <w:t>雨水冲刷废水</w:t>
            </w:r>
          </w:p>
        </w:tc>
        <w:tc>
          <w:tcPr>
            <w:tcW w:w="2268" w:type="dxa"/>
            <w:gridSpan w:val="2"/>
            <w:vAlign w:val="center"/>
          </w:tcPr>
          <w:p w14:paraId="0B41D802">
            <w:pPr>
              <w:adjustRightInd w:val="0"/>
              <w:snapToGrid w:val="0"/>
              <w:jc w:val="center"/>
              <w:rPr>
                <w:rFonts w:ascii="Times New Roman" w:hAnsi="Times New Roman"/>
                <w:kern w:val="18"/>
                <w:szCs w:val="21"/>
              </w:rPr>
            </w:pPr>
            <w:r>
              <w:rPr>
                <w:rFonts w:ascii="Times New Roman" w:hAnsi="Times New Roman"/>
                <w:kern w:val="18"/>
                <w:szCs w:val="21"/>
              </w:rPr>
              <w:t>少量</w:t>
            </w:r>
          </w:p>
        </w:tc>
        <w:tc>
          <w:tcPr>
            <w:tcW w:w="2835" w:type="dxa"/>
            <w:gridSpan w:val="2"/>
            <w:vAlign w:val="center"/>
          </w:tcPr>
          <w:p w14:paraId="152B0113">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5693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3752BCD">
            <w:pPr>
              <w:adjustRightInd w:val="0"/>
              <w:snapToGrid w:val="0"/>
              <w:jc w:val="center"/>
              <w:rPr>
                <w:rFonts w:ascii="Times New Roman" w:hAnsi="Times New Roman"/>
                <w:b/>
                <w:szCs w:val="21"/>
              </w:rPr>
            </w:pPr>
          </w:p>
        </w:tc>
        <w:tc>
          <w:tcPr>
            <w:tcW w:w="425" w:type="dxa"/>
            <w:vMerge w:val="continue"/>
            <w:vAlign w:val="center"/>
          </w:tcPr>
          <w:p w14:paraId="682A2CC3">
            <w:pPr>
              <w:adjustRightInd w:val="0"/>
              <w:snapToGrid w:val="0"/>
              <w:jc w:val="center"/>
              <w:rPr>
                <w:rFonts w:ascii="Times New Roman" w:hAnsi="Times New Roman"/>
                <w:b/>
                <w:szCs w:val="21"/>
              </w:rPr>
            </w:pPr>
          </w:p>
        </w:tc>
        <w:tc>
          <w:tcPr>
            <w:tcW w:w="1560" w:type="dxa"/>
            <w:gridSpan w:val="4"/>
            <w:vAlign w:val="center"/>
          </w:tcPr>
          <w:p w14:paraId="173DD3C1">
            <w:pPr>
              <w:adjustRightInd w:val="0"/>
              <w:snapToGrid w:val="0"/>
              <w:jc w:val="center"/>
              <w:rPr>
                <w:rFonts w:ascii="Times New Roman" w:hAnsi="Times New Roman"/>
                <w:szCs w:val="21"/>
              </w:rPr>
            </w:pPr>
            <w:r>
              <w:rPr>
                <w:rFonts w:hint="eastAsia" w:ascii="Times New Roman" w:hAnsi="Times New Roman"/>
                <w:szCs w:val="21"/>
              </w:rPr>
              <w:t>进出车辆</w:t>
            </w:r>
          </w:p>
        </w:tc>
        <w:tc>
          <w:tcPr>
            <w:tcW w:w="1417" w:type="dxa"/>
            <w:vAlign w:val="center"/>
          </w:tcPr>
          <w:p w14:paraId="21081374">
            <w:pPr>
              <w:pStyle w:val="11"/>
              <w:adjustRightInd w:val="0"/>
              <w:snapToGrid w:val="0"/>
              <w:jc w:val="center"/>
              <w:rPr>
                <w:kern w:val="2"/>
                <w:sz w:val="21"/>
                <w:szCs w:val="21"/>
              </w:rPr>
            </w:pPr>
            <w:r>
              <w:rPr>
                <w:rFonts w:hint="eastAsia"/>
                <w:kern w:val="2"/>
                <w:sz w:val="21"/>
                <w:szCs w:val="21"/>
              </w:rPr>
              <w:t>清洗水</w:t>
            </w:r>
          </w:p>
        </w:tc>
        <w:tc>
          <w:tcPr>
            <w:tcW w:w="2268" w:type="dxa"/>
            <w:gridSpan w:val="2"/>
            <w:vAlign w:val="center"/>
          </w:tcPr>
          <w:p w14:paraId="13651A28">
            <w:pPr>
              <w:adjustRightInd w:val="0"/>
              <w:snapToGrid w:val="0"/>
              <w:jc w:val="center"/>
              <w:rPr>
                <w:rFonts w:ascii="Times New Roman" w:hAnsi="Times New Roman"/>
                <w:kern w:val="18"/>
                <w:szCs w:val="21"/>
              </w:rPr>
            </w:pPr>
            <w:r>
              <w:rPr>
                <w:rFonts w:hint="eastAsia" w:ascii="Times New Roman" w:hAnsi="Times New Roman"/>
                <w:kern w:val="18"/>
                <w:szCs w:val="21"/>
              </w:rPr>
              <w:t>3.57m</w:t>
            </w:r>
            <w:r>
              <w:rPr>
                <w:rFonts w:hint="eastAsia" w:ascii="Times New Roman" w:hAnsi="Times New Roman"/>
                <w:kern w:val="18"/>
                <w:szCs w:val="21"/>
                <w:vertAlign w:val="superscript"/>
              </w:rPr>
              <w:t>3</w:t>
            </w:r>
            <w:r>
              <w:rPr>
                <w:rFonts w:hint="eastAsia" w:ascii="Times New Roman" w:hAnsi="Times New Roman"/>
                <w:kern w:val="18"/>
                <w:szCs w:val="21"/>
              </w:rPr>
              <w:t>/d</w:t>
            </w:r>
          </w:p>
        </w:tc>
        <w:tc>
          <w:tcPr>
            <w:tcW w:w="2835" w:type="dxa"/>
            <w:gridSpan w:val="2"/>
            <w:vAlign w:val="center"/>
          </w:tcPr>
          <w:p w14:paraId="328B3F00">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653A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68B104A0">
            <w:pPr>
              <w:adjustRightInd w:val="0"/>
              <w:snapToGrid w:val="0"/>
              <w:jc w:val="center"/>
              <w:rPr>
                <w:rFonts w:ascii="Times New Roman" w:hAnsi="Times New Roman"/>
                <w:szCs w:val="21"/>
              </w:rPr>
            </w:pPr>
          </w:p>
        </w:tc>
        <w:tc>
          <w:tcPr>
            <w:tcW w:w="425" w:type="dxa"/>
            <w:vMerge w:val="restart"/>
            <w:vAlign w:val="center"/>
          </w:tcPr>
          <w:p w14:paraId="72A0495C">
            <w:pPr>
              <w:adjustRightInd w:val="0"/>
              <w:snapToGrid w:val="0"/>
              <w:jc w:val="center"/>
              <w:rPr>
                <w:rFonts w:ascii="Times New Roman" w:hAnsi="Times New Roman"/>
                <w:b/>
                <w:szCs w:val="21"/>
              </w:rPr>
            </w:pPr>
            <w:r>
              <w:rPr>
                <w:rFonts w:ascii="Times New Roman" w:hAnsi="Times New Roman"/>
                <w:b/>
                <w:szCs w:val="21"/>
              </w:rPr>
              <w:t>运营期</w:t>
            </w:r>
          </w:p>
        </w:tc>
        <w:tc>
          <w:tcPr>
            <w:tcW w:w="780" w:type="dxa"/>
            <w:gridSpan w:val="2"/>
            <w:vMerge w:val="restart"/>
            <w:vAlign w:val="center"/>
          </w:tcPr>
          <w:p w14:paraId="5160DD8E">
            <w:pPr>
              <w:adjustRightInd w:val="0"/>
              <w:snapToGrid w:val="0"/>
              <w:jc w:val="center"/>
              <w:rPr>
                <w:rFonts w:ascii="Times New Roman" w:hAnsi="Times New Roman"/>
                <w:szCs w:val="21"/>
              </w:rPr>
            </w:pPr>
            <w:r>
              <w:rPr>
                <w:rFonts w:ascii="Times New Roman" w:hAnsi="Times New Roman"/>
                <w:szCs w:val="21"/>
              </w:rPr>
              <w:t>路面</w:t>
            </w:r>
          </w:p>
        </w:tc>
        <w:tc>
          <w:tcPr>
            <w:tcW w:w="780" w:type="dxa"/>
            <w:gridSpan w:val="2"/>
            <w:vAlign w:val="center"/>
          </w:tcPr>
          <w:p w14:paraId="2CF43FE8">
            <w:pPr>
              <w:adjustRightInd w:val="0"/>
              <w:snapToGrid w:val="0"/>
              <w:jc w:val="center"/>
              <w:rPr>
                <w:rFonts w:ascii="Times New Roman" w:hAnsi="Times New Roman"/>
                <w:szCs w:val="21"/>
              </w:rPr>
            </w:pPr>
            <w:r>
              <w:rPr>
                <w:rFonts w:hint="eastAsia" w:ascii="Times New Roman" w:hAnsi="Times New Roman"/>
                <w:szCs w:val="21"/>
              </w:rPr>
              <w:t>45m</w:t>
            </w:r>
          </w:p>
        </w:tc>
        <w:tc>
          <w:tcPr>
            <w:tcW w:w="1417" w:type="dxa"/>
            <w:vAlign w:val="center"/>
          </w:tcPr>
          <w:p w14:paraId="3DE46339">
            <w:pPr>
              <w:widowControl/>
              <w:adjustRightInd w:val="0"/>
              <w:snapToGrid w:val="0"/>
              <w:jc w:val="center"/>
              <w:rPr>
                <w:rFonts w:ascii="Times New Roman" w:hAnsi="Times New Roman"/>
                <w:szCs w:val="21"/>
              </w:rPr>
            </w:pPr>
            <w:r>
              <w:rPr>
                <w:rFonts w:ascii="Times New Roman" w:hAnsi="Times New Roman"/>
                <w:szCs w:val="21"/>
              </w:rPr>
              <w:t>径流废水</w:t>
            </w:r>
          </w:p>
        </w:tc>
        <w:tc>
          <w:tcPr>
            <w:tcW w:w="2268" w:type="dxa"/>
            <w:gridSpan w:val="2"/>
            <w:vAlign w:val="center"/>
          </w:tcPr>
          <w:p w14:paraId="5709D9C0">
            <w:pPr>
              <w:adjustRightInd w:val="0"/>
              <w:snapToGrid w:val="0"/>
              <w:jc w:val="center"/>
              <w:rPr>
                <w:rFonts w:ascii="Times New Roman" w:hAnsi="Times New Roman"/>
                <w:szCs w:val="21"/>
              </w:rPr>
            </w:pPr>
            <w:r>
              <w:rPr>
                <w:rFonts w:hint="eastAsia" w:ascii="Times New Roman" w:hAnsi="Times New Roman"/>
                <w:szCs w:val="21"/>
              </w:rPr>
              <w:t>16679.52</w:t>
            </w:r>
            <w:r>
              <w:rPr>
                <w:rFonts w:ascii="Times New Roman" w:hAnsi="Times New Roman"/>
                <w:szCs w:val="21"/>
                <w:lang w:val="zh-CN"/>
              </w:rPr>
              <w:t xml:space="preserve"> m</w:t>
            </w:r>
            <w:r>
              <w:rPr>
                <w:rFonts w:ascii="Times New Roman" w:hAnsi="Times New Roman"/>
                <w:szCs w:val="21"/>
                <w:vertAlign w:val="superscript"/>
                <w:lang w:val="zh-CN"/>
              </w:rPr>
              <w:t>3</w:t>
            </w:r>
            <w:r>
              <w:rPr>
                <w:rFonts w:ascii="Times New Roman" w:hAnsi="Times New Roman"/>
                <w:szCs w:val="21"/>
                <w:lang w:val="zh-CN"/>
              </w:rPr>
              <w:t>/h</w:t>
            </w:r>
          </w:p>
        </w:tc>
        <w:tc>
          <w:tcPr>
            <w:tcW w:w="2835" w:type="dxa"/>
            <w:gridSpan w:val="2"/>
            <w:vAlign w:val="center"/>
          </w:tcPr>
          <w:p w14:paraId="45C5EB8D">
            <w:pPr>
              <w:adjustRightInd w:val="0"/>
              <w:snapToGrid w:val="0"/>
              <w:jc w:val="center"/>
              <w:rPr>
                <w:rFonts w:ascii="Times New Roman" w:hAnsi="Times New Roman"/>
                <w:szCs w:val="21"/>
              </w:rPr>
            </w:pPr>
            <w:r>
              <w:rPr>
                <w:rFonts w:hint="eastAsia" w:ascii="Times New Roman" w:hAnsi="Times New Roman"/>
                <w:szCs w:val="21"/>
              </w:rPr>
              <w:t>16679.52</w:t>
            </w:r>
            <w:r>
              <w:rPr>
                <w:rFonts w:ascii="Times New Roman" w:hAnsi="Times New Roman"/>
                <w:szCs w:val="21"/>
                <w:lang w:val="zh-CN"/>
              </w:rPr>
              <w:t xml:space="preserve"> m</w:t>
            </w:r>
            <w:r>
              <w:rPr>
                <w:rFonts w:ascii="Times New Roman" w:hAnsi="Times New Roman"/>
                <w:szCs w:val="21"/>
                <w:vertAlign w:val="superscript"/>
                <w:lang w:val="zh-CN"/>
              </w:rPr>
              <w:t>3</w:t>
            </w:r>
            <w:r>
              <w:rPr>
                <w:rFonts w:ascii="Times New Roman" w:hAnsi="Times New Roman"/>
                <w:szCs w:val="21"/>
                <w:lang w:val="zh-CN"/>
              </w:rPr>
              <w:t>/h</w:t>
            </w:r>
          </w:p>
        </w:tc>
      </w:tr>
      <w:tr w14:paraId="1677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78B21710">
            <w:pPr>
              <w:adjustRightInd w:val="0"/>
              <w:snapToGrid w:val="0"/>
              <w:jc w:val="center"/>
              <w:rPr>
                <w:rFonts w:ascii="Times New Roman" w:hAnsi="Times New Roman"/>
                <w:szCs w:val="21"/>
              </w:rPr>
            </w:pPr>
          </w:p>
        </w:tc>
        <w:tc>
          <w:tcPr>
            <w:tcW w:w="425" w:type="dxa"/>
            <w:vMerge w:val="continue"/>
            <w:vAlign w:val="center"/>
          </w:tcPr>
          <w:p w14:paraId="1829BF58">
            <w:pPr>
              <w:adjustRightInd w:val="0"/>
              <w:snapToGrid w:val="0"/>
              <w:jc w:val="center"/>
              <w:rPr>
                <w:rFonts w:ascii="Times New Roman" w:hAnsi="Times New Roman"/>
                <w:b/>
                <w:szCs w:val="21"/>
              </w:rPr>
            </w:pPr>
          </w:p>
        </w:tc>
        <w:tc>
          <w:tcPr>
            <w:tcW w:w="780" w:type="dxa"/>
            <w:gridSpan w:val="2"/>
            <w:vMerge w:val="continue"/>
            <w:vAlign w:val="center"/>
          </w:tcPr>
          <w:p w14:paraId="04AC1F64">
            <w:pPr>
              <w:adjustRightInd w:val="0"/>
              <w:snapToGrid w:val="0"/>
              <w:jc w:val="center"/>
              <w:rPr>
                <w:rFonts w:ascii="Times New Roman" w:hAnsi="Times New Roman"/>
                <w:szCs w:val="21"/>
              </w:rPr>
            </w:pPr>
          </w:p>
        </w:tc>
        <w:tc>
          <w:tcPr>
            <w:tcW w:w="780" w:type="dxa"/>
            <w:gridSpan w:val="2"/>
            <w:vAlign w:val="center"/>
          </w:tcPr>
          <w:p w14:paraId="69FA1838">
            <w:pPr>
              <w:adjustRightInd w:val="0"/>
              <w:snapToGrid w:val="0"/>
              <w:jc w:val="center"/>
              <w:rPr>
                <w:rFonts w:ascii="Times New Roman" w:hAnsi="Times New Roman"/>
                <w:szCs w:val="21"/>
              </w:rPr>
            </w:pPr>
            <w:r>
              <w:rPr>
                <w:rFonts w:hint="eastAsia" w:ascii="Times New Roman" w:hAnsi="Times New Roman"/>
                <w:szCs w:val="21"/>
              </w:rPr>
              <w:t>30m</w:t>
            </w:r>
          </w:p>
        </w:tc>
        <w:tc>
          <w:tcPr>
            <w:tcW w:w="1417" w:type="dxa"/>
            <w:vAlign w:val="center"/>
          </w:tcPr>
          <w:p w14:paraId="7D34E229">
            <w:pPr>
              <w:widowControl/>
              <w:adjustRightInd w:val="0"/>
              <w:snapToGrid w:val="0"/>
              <w:jc w:val="center"/>
              <w:rPr>
                <w:rFonts w:ascii="Times New Roman" w:hAnsi="Times New Roman"/>
                <w:szCs w:val="21"/>
              </w:rPr>
            </w:pPr>
            <w:r>
              <w:rPr>
                <w:rFonts w:ascii="Times New Roman" w:hAnsi="Times New Roman"/>
                <w:szCs w:val="21"/>
              </w:rPr>
              <w:t>径流废水</w:t>
            </w:r>
          </w:p>
        </w:tc>
        <w:tc>
          <w:tcPr>
            <w:tcW w:w="2268" w:type="dxa"/>
            <w:gridSpan w:val="2"/>
            <w:vAlign w:val="center"/>
          </w:tcPr>
          <w:p w14:paraId="0BEADF6D">
            <w:pPr>
              <w:adjustRightInd w:val="0"/>
              <w:snapToGrid w:val="0"/>
              <w:jc w:val="center"/>
              <w:rPr>
                <w:rFonts w:ascii="Times New Roman" w:hAnsi="Times New Roman"/>
                <w:szCs w:val="21"/>
              </w:rPr>
            </w:pPr>
            <w:r>
              <w:rPr>
                <w:rFonts w:hint="eastAsia" w:ascii="Times New Roman" w:hAnsi="Times New Roman"/>
                <w:szCs w:val="21"/>
              </w:rPr>
              <w:t>2542.52</w:t>
            </w:r>
            <w:r>
              <w:rPr>
                <w:rFonts w:ascii="Times New Roman" w:hAnsi="Times New Roman"/>
                <w:szCs w:val="21"/>
                <w:lang w:val="zh-CN"/>
              </w:rPr>
              <w:t xml:space="preserve"> m</w:t>
            </w:r>
            <w:r>
              <w:rPr>
                <w:rFonts w:ascii="Times New Roman" w:hAnsi="Times New Roman"/>
                <w:szCs w:val="21"/>
                <w:vertAlign w:val="superscript"/>
                <w:lang w:val="zh-CN"/>
              </w:rPr>
              <w:t>3</w:t>
            </w:r>
            <w:r>
              <w:rPr>
                <w:rFonts w:ascii="Times New Roman" w:hAnsi="Times New Roman"/>
                <w:szCs w:val="21"/>
                <w:lang w:val="zh-CN"/>
              </w:rPr>
              <w:t>/h</w:t>
            </w:r>
          </w:p>
        </w:tc>
        <w:tc>
          <w:tcPr>
            <w:tcW w:w="2835" w:type="dxa"/>
            <w:gridSpan w:val="2"/>
            <w:vAlign w:val="center"/>
          </w:tcPr>
          <w:p w14:paraId="4BB210BF">
            <w:pPr>
              <w:adjustRightInd w:val="0"/>
              <w:snapToGrid w:val="0"/>
              <w:jc w:val="center"/>
              <w:rPr>
                <w:rFonts w:ascii="Times New Roman" w:hAnsi="Times New Roman"/>
                <w:szCs w:val="21"/>
              </w:rPr>
            </w:pPr>
            <w:r>
              <w:rPr>
                <w:rFonts w:hint="eastAsia" w:ascii="Times New Roman" w:hAnsi="Times New Roman"/>
                <w:szCs w:val="21"/>
              </w:rPr>
              <w:t>2542.52</w:t>
            </w:r>
            <w:r>
              <w:rPr>
                <w:rFonts w:ascii="Times New Roman" w:hAnsi="Times New Roman"/>
                <w:szCs w:val="21"/>
                <w:lang w:val="zh-CN"/>
              </w:rPr>
              <w:t xml:space="preserve"> m</w:t>
            </w:r>
            <w:r>
              <w:rPr>
                <w:rFonts w:ascii="Times New Roman" w:hAnsi="Times New Roman"/>
                <w:szCs w:val="21"/>
                <w:vertAlign w:val="superscript"/>
                <w:lang w:val="zh-CN"/>
              </w:rPr>
              <w:t>3</w:t>
            </w:r>
            <w:r>
              <w:rPr>
                <w:rFonts w:ascii="Times New Roman" w:hAnsi="Times New Roman"/>
                <w:szCs w:val="21"/>
                <w:lang w:val="zh-CN"/>
              </w:rPr>
              <w:t>/h</w:t>
            </w:r>
          </w:p>
        </w:tc>
      </w:tr>
      <w:tr w14:paraId="398D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0F10CD25">
            <w:pPr>
              <w:adjustRightInd w:val="0"/>
              <w:snapToGrid w:val="0"/>
              <w:jc w:val="center"/>
              <w:rPr>
                <w:rFonts w:ascii="Times New Roman" w:hAnsi="Times New Roman"/>
                <w:szCs w:val="21"/>
              </w:rPr>
            </w:pPr>
          </w:p>
        </w:tc>
        <w:tc>
          <w:tcPr>
            <w:tcW w:w="425" w:type="dxa"/>
            <w:vMerge w:val="continue"/>
            <w:vAlign w:val="center"/>
          </w:tcPr>
          <w:p w14:paraId="02A9C543">
            <w:pPr>
              <w:adjustRightInd w:val="0"/>
              <w:snapToGrid w:val="0"/>
              <w:jc w:val="center"/>
              <w:rPr>
                <w:rFonts w:ascii="Times New Roman" w:hAnsi="Times New Roman"/>
                <w:b/>
                <w:szCs w:val="21"/>
              </w:rPr>
            </w:pPr>
          </w:p>
        </w:tc>
        <w:tc>
          <w:tcPr>
            <w:tcW w:w="1560" w:type="dxa"/>
            <w:gridSpan w:val="4"/>
            <w:vAlign w:val="center"/>
          </w:tcPr>
          <w:p w14:paraId="6E24CDA6">
            <w:pPr>
              <w:adjustRightInd w:val="0"/>
              <w:snapToGrid w:val="0"/>
              <w:jc w:val="center"/>
              <w:rPr>
                <w:rFonts w:ascii="Times New Roman" w:hAnsi="Times New Roman"/>
                <w:szCs w:val="21"/>
              </w:rPr>
            </w:pPr>
            <w:r>
              <w:rPr>
                <w:rFonts w:hint="eastAsia" w:ascii="Times New Roman" w:hAnsi="Times New Roman"/>
                <w:szCs w:val="21"/>
              </w:rPr>
              <w:t>桥面</w:t>
            </w:r>
          </w:p>
        </w:tc>
        <w:tc>
          <w:tcPr>
            <w:tcW w:w="1417" w:type="dxa"/>
            <w:vAlign w:val="center"/>
          </w:tcPr>
          <w:p w14:paraId="4020B589">
            <w:pPr>
              <w:widowControl/>
              <w:adjustRightInd w:val="0"/>
              <w:snapToGrid w:val="0"/>
              <w:jc w:val="center"/>
              <w:rPr>
                <w:rFonts w:ascii="Times New Roman" w:hAnsi="Times New Roman"/>
                <w:szCs w:val="21"/>
              </w:rPr>
            </w:pPr>
            <w:r>
              <w:rPr>
                <w:rFonts w:ascii="Times New Roman" w:hAnsi="Times New Roman"/>
                <w:szCs w:val="21"/>
              </w:rPr>
              <w:t>径流废水</w:t>
            </w:r>
          </w:p>
        </w:tc>
        <w:tc>
          <w:tcPr>
            <w:tcW w:w="2268" w:type="dxa"/>
            <w:gridSpan w:val="2"/>
            <w:vAlign w:val="center"/>
          </w:tcPr>
          <w:p w14:paraId="2AA3A104">
            <w:pPr>
              <w:adjustRightInd w:val="0"/>
              <w:snapToGrid w:val="0"/>
              <w:jc w:val="center"/>
              <w:rPr>
                <w:rFonts w:ascii="Times New Roman" w:hAnsi="Times New Roman"/>
                <w:szCs w:val="21"/>
              </w:rPr>
            </w:pPr>
            <w:r>
              <w:rPr>
                <w:rFonts w:hint="eastAsia" w:ascii="Times New Roman" w:hAnsi="Times New Roman"/>
                <w:szCs w:val="21"/>
              </w:rPr>
              <w:t>358.23</w:t>
            </w:r>
            <w:r>
              <w:rPr>
                <w:rFonts w:ascii="Times New Roman" w:hAnsi="Times New Roman"/>
                <w:szCs w:val="21"/>
                <w:lang w:val="zh-CN"/>
              </w:rPr>
              <w:t xml:space="preserve"> m</w:t>
            </w:r>
            <w:r>
              <w:rPr>
                <w:rFonts w:ascii="Times New Roman" w:hAnsi="Times New Roman"/>
                <w:szCs w:val="21"/>
                <w:vertAlign w:val="superscript"/>
                <w:lang w:val="zh-CN"/>
              </w:rPr>
              <w:t>3</w:t>
            </w:r>
            <w:r>
              <w:rPr>
                <w:rFonts w:ascii="Times New Roman" w:hAnsi="Times New Roman"/>
                <w:szCs w:val="21"/>
                <w:lang w:val="zh-CN"/>
              </w:rPr>
              <w:t>/h</w:t>
            </w:r>
          </w:p>
        </w:tc>
        <w:tc>
          <w:tcPr>
            <w:tcW w:w="2835" w:type="dxa"/>
            <w:gridSpan w:val="2"/>
            <w:vAlign w:val="center"/>
          </w:tcPr>
          <w:p w14:paraId="27933D70">
            <w:pPr>
              <w:adjustRightInd w:val="0"/>
              <w:snapToGrid w:val="0"/>
              <w:jc w:val="center"/>
              <w:rPr>
                <w:rFonts w:ascii="Times New Roman" w:hAnsi="Times New Roman"/>
                <w:szCs w:val="21"/>
              </w:rPr>
            </w:pPr>
            <w:r>
              <w:rPr>
                <w:rFonts w:hint="eastAsia" w:ascii="Times New Roman" w:hAnsi="Times New Roman"/>
                <w:szCs w:val="21"/>
              </w:rPr>
              <w:t>358.23</w:t>
            </w:r>
            <w:r>
              <w:rPr>
                <w:rFonts w:ascii="Times New Roman" w:hAnsi="Times New Roman"/>
                <w:szCs w:val="21"/>
                <w:lang w:val="zh-CN"/>
              </w:rPr>
              <w:t xml:space="preserve"> m</w:t>
            </w:r>
            <w:r>
              <w:rPr>
                <w:rFonts w:ascii="Times New Roman" w:hAnsi="Times New Roman"/>
                <w:szCs w:val="21"/>
                <w:vertAlign w:val="superscript"/>
                <w:lang w:val="zh-CN"/>
              </w:rPr>
              <w:t>3</w:t>
            </w:r>
            <w:r>
              <w:rPr>
                <w:rFonts w:ascii="Times New Roman" w:hAnsi="Times New Roman"/>
                <w:szCs w:val="21"/>
                <w:lang w:val="zh-CN"/>
              </w:rPr>
              <w:t>/h</w:t>
            </w:r>
          </w:p>
        </w:tc>
      </w:tr>
      <w:tr w14:paraId="2494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restart"/>
            <w:vAlign w:val="center"/>
          </w:tcPr>
          <w:p w14:paraId="605F1037">
            <w:pPr>
              <w:adjustRightInd w:val="0"/>
              <w:snapToGrid w:val="0"/>
              <w:jc w:val="center"/>
              <w:rPr>
                <w:rFonts w:ascii="Times New Roman" w:hAnsi="Times New Roman"/>
                <w:b/>
                <w:szCs w:val="21"/>
              </w:rPr>
            </w:pPr>
            <w:r>
              <w:rPr>
                <w:rFonts w:ascii="Times New Roman" w:hAnsi="Times New Roman"/>
                <w:b/>
                <w:szCs w:val="21"/>
              </w:rPr>
              <w:t>固体废物</w:t>
            </w:r>
          </w:p>
        </w:tc>
        <w:tc>
          <w:tcPr>
            <w:tcW w:w="425" w:type="dxa"/>
            <w:vMerge w:val="restart"/>
            <w:vAlign w:val="center"/>
          </w:tcPr>
          <w:p w14:paraId="69CDBA8C">
            <w:pPr>
              <w:adjustRightInd w:val="0"/>
              <w:snapToGrid w:val="0"/>
              <w:jc w:val="center"/>
              <w:rPr>
                <w:rFonts w:ascii="Times New Roman" w:hAnsi="Times New Roman"/>
                <w:b/>
                <w:szCs w:val="21"/>
              </w:rPr>
            </w:pPr>
            <w:r>
              <w:rPr>
                <w:rFonts w:ascii="Times New Roman" w:hAnsi="Times New Roman"/>
                <w:b/>
                <w:szCs w:val="21"/>
              </w:rPr>
              <w:t>施工期</w:t>
            </w:r>
          </w:p>
        </w:tc>
        <w:tc>
          <w:tcPr>
            <w:tcW w:w="1560" w:type="dxa"/>
            <w:gridSpan w:val="4"/>
            <w:vAlign w:val="center"/>
          </w:tcPr>
          <w:p w14:paraId="7AE68B0A">
            <w:pPr>
              <w:adjustRightInd w:val="0"/>
              <w:snapToGrid w:val="0"/>
              <w:jc w:val="center"/>
              <w:rPr>
                <w:rFonts w:ascii="Times New Roman" w:hAnsi="Times New Roman"/>
                <w:szCs w:val="21"/>
              </w:rPr>
            </w:pPr>
            <w:r>
              <w:rPr>
                <w:rFonts w:ascii="Times New Roman" w:hAnsi="Times New Roman"/>
                <w:szCs w:val="21"/>
              </w:rPr>
              <w:t>路基开挖</w:t>
            </w:r>
          </w:p>
        </w:tc>
        <w:tc>
          <w:tcPr>
            <w:tcW w:w="1417" w:type="dxa"/>
            <w:vAlign w:val="center"/>
          </w:tcPr>
          <w:p w14:paraId="61859DA6">
            <w:pPr>
              <w:adjustRightInd w:val="0"/>
              <w:snapToGrid w:val="0"/>
              <w:jc w:val="center"/>
              <w:rPr>
                <w:rFonts w:ascii="Times New Roman" w:hAnsi="Times New Roman"/>
                <w:szCs w:val="21"/>
              </w:rPr>
            </w:pPr>
            <w:r>
              <w:rPr>
                <w:rFonts w:ascii="Times New Roman" w:hAnsi="Times New Roman"/>
                <w:szCs w:val="21"/>
              </w:rPr>
              <w:t>土石方</w:t>
            </w:r>
            <w:r>
              <w:rPr>
                <w:rFonts w:hint="eastAsia" w:ascii="Times New Roman" w:hAnsi="Times New Roman"/>
                <w:szCs w:val="21"/>
              </w:rPr>
              <w:t>、表土</w:t>
            </w:r>
          </w:p>
        </w:tc>
        <w:tc>
          <w:tcPr>
            <w:tcW w:w="2268" w:type="dxa"/>
            <w:gridSpan w:val="2"/>
            <w:vAlign w:val="center"/>
          </w:tcPr>
          <w:p w14:paraId="00D0D0A5">
            <w:pPr>
              <w:adjustRightInd w:val="0"/>
              <w:snapToGrid w:val="0"/>
              <w:jc w:val="center"/>
              <w:rPr>
                <w:rFonts w:ascii="Times New Roman" w:hAnsi="Times New Roman"/>
                <w:szCs w:val="21"/>
                <w:highlight w:val="yellow"/>
              </w:rPr>
            </w:pPr>
            <w:r>
              <w:rPr>
                <w:rFonts w:hint="eastAsia" w:ascii="Times New Roman" w:hAnsi="Times New Roman"/>
                <w:sz w:val="24"/>
                <w:szCs w:val="24"/>
              </w:rPr>
              <w:t>232.93万</w:t>
            </w:r>
            <w:r>
              <w:rPr>
                <w:rFonts w:ascii="Times New Roman" w:hAnsi="Times New Roman"/>
                <w:sz w:val="24"/>
                <w:szCs w:val="24"/>
              </w:rPr>
              <w:t>m</w:t>
            </w:r>
            <w:r>
              <w:rPr>
                <w:rFonts w:ascii="Times New Roman" w:hAnsi="Times New Roman"/>
                <w:sz w:val="24"/>
                <w:szCs w:val="24"/>
                <w:vertAlign w:val="superscript"/>
              </w:rPr>
              <w:t>3</w:t>
            </w:r>
          </w:p>
        </w:tc>
        <w:tc>
          <w:tcPr>
            <w:tcW w:w="2835" w:type="dxa"/>
            <w:gridSpan w:val="2"/>
            <w:vMerge w:val="restart"/>
            <w:vAlign w:val="center"/>
          </w:tcPr>
          <w:p w14:paraId="50A3C7AD">
            <w:pPr>
              <w:adjustRightInd w:val="0"/>
              <w:snapToGrid w:val="0"/>
              <w:jc w:val="center"/>
              <w:rPr>
                <w:rFonts w:ascii="Times New Roman" w:hAnsi="Times New Roman"/>
                <w:szCs w:val="21"/>
              </w:rPr>
            </w:pPr>
            <w:r>
              <w:rPr>
                <w:rFonts w:hint="eastAsia" w:ascii="Times New Roman" w:hAnsi="Times New Roman"/>
                <w:szCs w:val="21"/>
              </w:rPr>
              <w:t>0</w:t>
            </w:r>
          </w:p>
        </w:tc>
      </w:tr>
      <w:tr w14:paraId="4975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90FF70A">
            <w:pPr>
              <w:adjustRightInd w:val="0"/>
              <w:snapToGrid w:val="0"/>
              <w:jc w:val="center"/>
              <w:rPr>
                <w:rFonts w:ascii="Times New Roman" w:hAnsi="Times New Roman"/>
                <w:b/>
                <w:szCs w:val="21"/>
              </w:rPr>
            </w:pPr>
          </w:p>
        </w:tc>
        <w:tc>
          <w:tcPr>
            <w:tcW w:w="425" w:type="dxa"/>
            <w:vMerge w:val="continue"/>
            <w:vAlign w:val="center"/>
          </w:tcPr>
          <w:p w14:paraId="0FD64119">
            <w:pPr>
              <w:adjustRightInd w:val="0"/>
              <w:snapToGrid w:val="0"/>
              <w:jc w:val="center"/>
              <w:rPr>
                <w:rFonts w:ascii="Times New Roman" w:hAnsi="Times New Roman"/>
                <w:b/>
                <w:szCs w:val="21"/>
              </w:rPr>
            </w:pPr>
          </w:p>
        </w:tc>
        <w:tc>
          <w:tcPr>
            <w:tcW w:w="1560" w:type="dxa"/>
            <w:gridSpan w:val="4"/>
            <w:vAlign w:val="center"/>
          </w:tcPr>
          <w:p w14:paraId="4CEB38B9">
            <w:pPr>
              <w:adjustRightInd w:val="0"/>
              <w:snapToGrid w:val="0"/>
              <w:jc w:val="center"/>
              <w:rPr>
                <w:rFonts w:ascii="Times New Roman" w:hAnsi="Times New Roman"/>
                <w:szCs w:val="21"/>
              </w:rPr>
            </w:pPr>
            <w:r>
              <w:rPr>
                <w:rFonts w:hint="eastAsia" w:ascii="Times New Roman" w:hAnsi="Times New Roman"/>
                <w:szCs w:val="21"/>
              </w:rPr>
              <w:t>道路施工</w:t>
            </w:r>
          </w:p>
        </w:tc>
        <w:tc>
          <w:tcPr>
            <w:tcW w:w="1417" w:type="dxa"/>
            <w:vAlign w:val="center"/>
          </w:tcPr>
          <w:p w14:paraId="6FAE92E5">
            <w:pPr>
              <w:adjustRightInd w:val="0"/>
              <w:snapToGrid w:val="0"/>
              <w:jc w:val="center"/>
              <w:rPr>
                <w:rFonts w:ascii="Times New Roman" w:hAnsi="Times New Roman"/>
                <w:szCs w:val="21"/>
              </w:rPr>
            </w:pPr>
            <w:r>
              <w:rPr>
                <w:rFonts w:hint="eastAsia" w:ascii="Times New Roman" w:hAnsi="Times New Roman"/>
                <w:szCs w:val="21"/>
              </w:rPr>
              <w:t>施工垃圾</w:t>
            </w:r>
          </w:p>
        </w:tc>
        <w:tc>
          <w:tcPr>
            <w:tcW w:w="2268" w:type="dxa"/>
            <w:gridSpan w:val="2"/>
            <w:vAlign w:val="center"/>
          </w:tcPr>
          <w:p w14:paraId="1DA68DCC">
            <w:pPr>
              <w:adjustRightInd w:val="0"/>
              <w:snapToGrid w:val="0"/>
              <w:jc w:val="center"/>
              <w:rPr>
                <w:rFonts w:ascii="Times New Roman" w:hAnsi="Times New Roman"/>
                <w:szCs w:val="21"/>
              </w:rPr>
            </w:pPr>
            <w:r>
              <w:rPr>
                <w:rFonts w:hint="eastAsia" w:ascii="Times New Roman" w:hAnsi="Times New Roman"/>
                <w:szCs w:val="21"/>
              </w:rPr>
              <w:t>129.75t</w:t>
            </w:r>
          </w:p>
        </w:tc>
        <w:tc>
          <w:tcPr>
            <w:tcW w:w="2835" w:type="dxa"/>
            <w:gridSpan w:val="2"/>
            <w:vMerge w:val="continue"/>
            <w:vAlign w:val="center"/>
          </w:tcPr>
          <w:p w14:paraId="4B6E018B">
            <w:pPr>
              <w:adjustRightInd w:val="0"/>
              <w:snapToGrid w:val="0"/>
              <w:jc w:val="center"/>
              <w:rPr>
                <w:rFonts w:ascii="Times New Roman" w:hAnsi="Times New Roman"/>
                <w:szCs w:val="21"/>
              </w:rPr>
            </w:pPr>
          </w:p>
        </w:tc>
      </w:tr>
      <w:tr w14:paraId="6968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4B076DD2">
            <w:pPr>
              <w:adjustRightInd w:val="0"/>
              <w:snapToGrid w:val="0"/>
              <w:jc w:val="center"/>
              <w:rPr>
                <w:rFonts w:ascii="Times New Roman" w:hAnsi="Times New Roman"/>
                <w:b/>
                <w:szCs w:val="21"/>
              </w:rPr>
            </w:pPr>
          </w:p>
        </w:tc>
        <w:tc>
          <w:tcPr>
            <w:tcW w:w="425" w:type="dxa"/>
            <w:vMerge w:val="continue"/>
            <w:vAlign w:val="center"/>
          </w:tcPr>
          <w:p w14:paraId="04ADDD41">
            <w:pPr>
              <w:adjustRightInd w:val="0"/>
              <w:snapToGrid w:val="0"/>
              <w:jc w:val="center"/>
              <w:rPr>
                <w:rFonts w:ascii="Times New Roman" w:hAnsi="Times New Roman"/>
                <w:b/>
                <w:szCs w:val="21"/>
              </w:rPr>
            </w:pPr>
          </w:p>
        </w:tc>
        <w:tc>
          <w:tcPr>
            <w:tcW w:w="1560" w:type="dxa"/>
            <w:gridSpan w:val="4"/>
            <w:vAlign w:val="center"/>
          </w:tcPr>
          <w:p w14:paraId="0E971A95">
            <w:pPr>
              <w:adjustRightInd w:val="0"/>
              <w:snapToGrid w:val="0"/>
              <w:jc w:val="center"/>
              <w:rPr>
                <w:rFonts w:ascii="Times New Roman" w:hAnsi="Times New Roman"/>
                <w:szCs w:val="21"/>
              </w:rPr>
            </w:pPr>
            <w:r>
              <w:rPr>
                <w:rFonts w:hint="eastAsia" w:ascii="Times New Roman" w:hAnsi="Times New Roman"/>
                <w:szCs w:val="21"/>
              </w:rPr>
              <w:t>施工人员</w:t>
            </w:r>
          </w:p>
        </w:tc>
        <w:tc>
          <w:tcPr>
            <w:tcW w:w="1417" w:type="dxa"/>
            <w:vAlign w:val="center"/>
          </w:tcPr>
          <w:p w14:paraId="4E82CF95">
            <w:pPr>
              <w:adjustRightInd w:val="0"/>
              <w:snapToGrid w:val="0"/>
              <w:jc w:val="center"/>
              <w:rPr>
                <w:rFonts w:ascii="Times New Roman" w:hAnsi="Times New Roman"/>
                <w:szCs w:val="21"/>
              </w:rPr>
            </w:pPr>
            <w:r>
              <w:rPr>
                <w:rFonts w:hint="eastAsia" w:ascii="Times New Roman" w:hAnsi="Times New Roman"/>
                <w:szCs w:val="21"/>
              </w:rPr>
              <w:t>生活垃圾</w:t>
            </w:r>
          </w:p>
        </w:tc>
        <w:tc>
          <w:tcPr>
            <w:tcW w:w="2268" w:type="dxa"/>
            <w:gridSpan w:val="2"/>
            <w:vAlign w:val="center"/>
          </w:tcPr>
          <w:p w14:paraId="4F2D9E9D">
            <w:pPr>
              <w:adjustRightInd w:val="0"/>
              <w:snapToGrid w:val="0"/>
              <w:jc w:val="center"/>
              <w:rPr>
                <w:rFonts w:ascii="Times New Roman" w:hAnsi="Times New Roman"/>
                <w:szCs w:val="21"/>
              </w:rPr>
            </w:pPr>
            <w:r>
              <w:rPr>
                <w:rFonts w:hint="eastAsia" w:ascii="Times New Roman" w:hAnsi="Times New Roman"/>
                <w:szCs w:val="21"/>
              </w:rPr>
              <w:t>17.55t</w:t>
            </w:r>
          </w:p>
        </w:tc>
        <w:tc>
          <w:tcPr>
            <w:tcW w:w="2835" w:type="dxa"/>
            <w:gridSpan w:val="2"/>
            <w:vMerge w:val="continue"/>
            <w:vAlign w:val="center"/>
          </w:tcPr>
          <w:p w14:paraId="51158765">
            <w:pPr>
              <w:adjustRightInd w:val="0"/>
              <w:snapToGrid w:val="0"/>
              <w:jc w:val="center"/>
              <w:rPr>
                <w:rFonts w:ascii="Times New Roman" w:hAnsi="Times New Roman"/>
                <w:szCs w:val="21"/>
              </w:rPr>
            </w:pPr>
          </w:p>
        </w:tc>
      </w:tr>
      <w:tr w14:paraId="47F2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1E521D01">
            <w:pPr>
              <w:adjustRightInd w:val="0"/>
              <w:snapToGrid w:val="0"/>
              <w:jc w:val="center"/>
              <w:rPr>
                <w:rFonts w:ascii="Times New Roman" w:hAnsi="Times New Roman"/>
                <w:b/>
                <w:szCs w:val="21"/>
              </w:rPr>
            </w:pPr>
          </w:p>
        </w:tc>
        <w:tc>
          <w:tcPr>
            <w:tcW w:w="425" w:type="dxa"/>
            <w:vMerge w:val="continue"/>
            <w:vAlign w:val="center"/>
          </w:tcPr>
          <w:p w14:paraId="25BEAEBE">
            <w:pPr>
              <w:adjustRightInd w:val="0"/>
              <w:snapToGrid w:val="0"/>
              <w:jc w:val="center"/>
              <w:rPr>
                <w:rFonts w:ascii="Times New Roman" w:hAnsi="Times New Roman"/>
                <w:b/>
                <w:szCs w:val="21"/>
              </w:rPr>
            </w:pPr>
          </w:p>
        </w:tc>
        <w:tc>
          <w:tcPr>
            <w:tcW w:w="1560" w:type="dxa"/>
            <w:gridSpan w:val="4"/>
            <w:vAlign w:val="center"/>
          </w:tcPr>
          <w:p w14:paraId="47676263">
            <w:pPr>
              <w:spacing w:line="360" w:lineRule="auto"/>
              <w:jc w:val="center"/>
              <w:rPr>
                <w:rFonts w:ascii="Times New Roman" w:hAnsi="Times New Roman"/>
                <w:szCs w:val="21"/>
              </w:rPr>
            </w:pPr>
            <w:r>
              <w:rPr>
                <w:rFonts w:hint="eastAsia" w:ascii="Times New Roman" w:hAnsi="Times New Roman"/>
                <w:szCs w:val="21"/>
              </w:rPr>
              <w:t>机修维修</w:t>
            </w:r>
          </w:p>
        </w:tc>
        <w:tc>
          <w:tcPr>
            <w:tcW w:w="1417" w:type="dxa"/>
            <w:vAlign w:val="center"/>
          </w:tcPr>
          <w:p w14:paraId="7A5D2D1A">
            <w:pPr>
              <w:spacing w:line="360" w:lineRule="auto"/>
              <w:jc w:val="center"/>
              <w:rPr>
                <w:rFonts w:ascii="Times New Roman" w:hAnsi="Times New Roman"/>
                <w:szCs w:val="21"/>
              </w:rPr>
            </w:pPr>
            <w:r>
              <w:rPr>
                <w:rFonts w:hint="eastAsia" w:ascii="Times New Roman" w:hAnsi="Times New Roman"/>
                <w:szCs w:val="21"/>
              </w:rPr>
              <w:t>废油</w:t>
            </w:r>
          </w:p>
        </w:tc>
        <w:tc>
          <w:tcPr>
            <w:tcW w:w="2268" w:type="dxa"/>
            <w:gridSpan w:val="2"/>
            <w:vAlign w:val="center"/>
          </w:tcPr>
          <w:p w14:paraId="5C12816C">
            <w:pPr>
              <w:spacing w:line="360" w:lineRule="auto"/>
              <w:jc w:val="center"/>
              <w:rPr>
                <w:rFonts w:ascii="Times New Roman" w:hAnsi="Times New Roman"/>
                <w:szCs w:val="21"/>
              </w:rPr>
            </w:pPr>
            <w:r>
              <w:rPr>
                <w:rFonts w:hint="eastAsia" w:ascii="Times New Roman" w:hAnsi="Times New Roman"/>
                <w:szCs w:val="21"/>
              </w:rPr>
              <w:t>0</w:t>
            </w:r>
          </w:p>
        </w:tc>
        <w:tc>
          <w:tcPr>
            <w:tcW w:w="2835" w:type="dxa"/>
            <w:gridSpan w:val="2"/>
            <w:vAlign w:val="center"/>
          </w:tcPr>
          <w:p w14:paraId="559C88A8">
            <w:pPr>
              <w:spacing w:line="360" w:lineRule="auto"/>
              <w:jc w:val="center"/>
              <w:rPr>
                <w:rFonts w:ascii="Times New Roman" w:hAnsi="Times New Roman"/>
                <w:szCs w:val="21"/>
              </w:rPr>
            </w:pPr>
            <w:r>
              <w:rPr>
                <w:rFonts w:hint="eastAsia" w:ascii="Times New Roman" w:hAnsi="Times New Roman"/>
                <w:szCs w:val="21"/>
              </w:rPr>
              <w:t>0</w:t>
            </w:r>
          </w:p>
        </w:tc>
      </w:tr>
      <w:tr w14:paraId="4F84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35F35928">
            <w:pPr>
              <w:adjustRightInd w:val="0"/>
              <w:snapToGrid w:val="0"/>
              <w:jc w:val="center"/>
              <w:rPr>
                <w:rFonts w:ascii="Times New Roman" w:hAnsi="Times New Roman"/>
                <w:b/>
                <w:szCs w:val="21"/>
              </w:rPr>
            </w:pPr>
          </w:p>
        </w:tc>
        <w:tc>
          <w:tcPr>
            <w:tcW w:w="425" w:type="dxa"/>
            <w:vMerge w:val="continue"/>
            <w:vAlign w:val="center"/>
          </w:tcPr>
          <w:p w14:paraId="39508737">
            <w:pPr>
              <w:adjustRightInd w:val="0"/>
              <w:snapToGrid w:val="0"/>
              <w:jc w:val="center"/>
              <w:rPr>
                <w:rFonts w:ascii="Times New Roman" w:hAnsi="Times New Roman"/>
                <w:b/>
                <w:szCs w:val="21"/>
              </w:rPr>
            </w:pPr>
          </w:p>
        </w:tc>
        <w:tc>
          <w:tcPr>
            <w:tcW w:w="1560" w:type="dxa"/>
            <w:gridSpan w:val="4"/>
            <w:vAlign w:val="center"/>
          </w:tcPr>
          <w:p w14:paraId="1079EE41">
            <w:pPr>
              <w:spacing w:line="360" w:lineRule="auto"/>
              <w:jc w:val="center"/>
              <w:rPr>
                <w:rFonts w:ascii="Times New Roman" w:hAnsi="Times New Roman"/>
                <w:szCs w:val="21"/>
              </w:rPr>
            </w:pPr>
            <w:r>
              <w:rPr>
                <w:rFonts w:hint="eastAsia" w:ascii="Times New Roman" w:hAnsi="Times New Roman"/>
                <w:szCs w:val="21"/>
              </w:rPr>
              <w:t>道路铺垫</w:t>
            </w:r>
          </w:p>
        </w:tc>
        <w:tc>
          <w:tcPr>
            <w:tcW w:w="1417" w:type="dxa"/>
            <w:vAlign w:val="center"/>
          </w:tcPr>
          <w:p w14:paraId="004E878F">
            <w:pPr>
              <w:spacing w:line="360" w:lineRule="auto"/>
              <w:jc w:val="center"/>
              <w:rPr>
                <w:rFonts w:ascii="Times New Roman" w:hAnsi="Times New Roman"/>
                <w:szCs w:val="21"/>
              </w:rPr>
            </w:pPr>
            <w:r>
              <w:rPr>
                <w:rFonts w:hint="eastAsia" w:ascii="Times New Roman" w:hAnsi="Times New Roman"/>
                <w:szCs w:val="21"/>
              </w:rPr>
              <w:t>废沥青</w:t>
            </w:r>
          </w:p>
        </w:tc>
        <w:tc>
          <w:tcPr>
            <w:tcW w:w="2268" w:type="dxa"/>
            <w:gridSpan w:val="2"/>
            <w:vAlign w:val="center"/>
          </w:tcPr>
          <w:p w14:paraId="3C797F46">
            <w:pPr>
              <w:spacing w:line="360" w:lineRule="auto"/>
              <w:jc w:val="center"/>
              <w:rPr>
                <w:rFonts w:ascii="Times New Roman" w:hAnsi="Times New Roman"/>
                <w:szCs w:val="21"/>
              </w:rPr>
            </w:pPr>
            <w:r>
              <w:rPr>
                <w:rFonts w:hint="eastAsia" w:ascii="Times New Roman" w:hAnsi="Times New Roman"/>
                <w:szCs w:val="21"/>
              </w:rPr>
              <w:t>少量</w:t>
            </w:r>
          </w:p>
        </w:tc>
        <w:tc>
          <w:tcPr>
            <w:tcW w:w="2835" w:type="dxa"/>
            <w:gridSpan w:val="2"/>
            <w:vAlign w:val="center"/>
          </w:tcPr>
          <w:p w14:paraId="0192C9F5">
            <w:pPr>
              <w:spacing w:line="360" w:lineRule="auto"/>
              <w:jc w:val="center"/>
              <w:rPr>
                <w:rFonts w:ascii="Times New Roman" w:hAnsi="Times New Roman"/>
                <w:szCs w:val="21"/>
              </w:rPr>
            </w:pPr>
            <w:r>
              <w:rPr>
                <w:rFonts w:hint="eastAsia" w:ascii="Times New Roman" w:hAnsi="Times New Roman"/>
                <w:szCs w:val="21"/>
              </w:rPr>
              <w:t>0</w:t>
            </w:r>
          </w:p>
        </w:tc>
      </w:tr>
      <w:tr w14:paraId="6A04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textDirection w:val="tbRlV"/>
            <w:vAlign w:val="center"/>
          </w:tcPr>
          <w:p w14:paraId="68D5A399">
            <w:pPr>
              <w:adjustRightInd w:val="0"/>
              <w:snapToGrid w:val="0"/>
              <w:jc w:val="center"/>
              <w:rPr>
                <w:rFonts w:ascii="Times New Roman" w:hAnsi="Times New Roman"/>
                <w:b/>
                <w:szCs w:val="21"/>
              </w:rPr>
            </w:pPr>
          </w:p>
        </w:tc>
        <w:tc>
          <w:tcPr>
            <w:tcW w:w="425" w:type="dxa"/>
            <w:vAlign w:val="center"/>
          </w:tcPr>
          <w:p w14:paraId="1C574C7D">
            <w:pPr>
              <w:adjustRightInd w:val="0"/>
              <w:snapToGrid w:val="0"/>
              <w:jc w:val="center"/>
              <w:rPr>
                <w:rFonts w:ascii="Times New Roman" w:hAnsi="Times New Roman"/>
                <w:b/>
                <w:szCs w:val="21"/>
              </w:rPr>
            </w:pPr>
            <w:r>
              <w:rPr>
                <w:rFonts w:hint="eastAsia" w:ascii="Times New Roman" w:hAnsi="Times New Roman"/>
                <w:b/>
                <w:szCs w:val="21"/>
              </w:rPr>
              <w:t>运营期</w:t>
            </w:r>
          </w:p>
        </w:tc>
        <w:tc>
          <w:tcPr>
            <w:tcW w:w="1560" w:type="dxa"/>
            <w:gridSpan w:val="4"/>
            <w:vAlign w:val="center"/>
          </w:tcPr>
          <w:p w14:paraId="26E0B131">
            <w:pPr>
              <w:adjustRightInd w:val="0"/>
              <w:snapToGrid w:val="0"/>
              <w:jc w:val="center"/>
              <w:rPr>
                <w:rFonts w:ascii="Times New Roman" w:hAnsi="Times New Roman"/>
                <w:szCs w:val="21"/>
              </w:rPr>
            </w:pPr>
            <w:r>
              <w:rPr>
                <w:rFonts w:ascii="Times New Roman" w:hAnsi="Times New Roman"/>
                <w:szCs w:val="21"/>
              </w:rPr>
              <w:t>道路</w:t>
            </w:r>
          </w:p>
        </w:tc>
        <w:tc>
          <w:tcPr>
            <w:tcW w:w="1417" w:type="dxa"/>
            <w:vAlign w:val="center"/>
          </w:tcPr>
          <w:p w14:paraId="02CDBA27">
            <w:pPr>
              <w:adjustRightInd w:val="0"/>
              <w:snapToGrid w:val="0"/>
              <w:jc w:val="center"/>
              <w:rPr>
                <w:rFonts w:ascii="Times New Roman" w:hAnsi="Times New Roman"/>
                <w:szCs w:val="21"/>
              </w:rPr>
            </w:pPr>
            <w:r>
              <w:rPr>
                <w:rFonts w:ascii="Times New Roman" w:hAnsi="Times New Roman"/>
                <w:szCs w:val="21"/>
              </w:rPr>
              <w:t>清扫垃圾</w:t>
            </w:r>
          </w:p>
        </w:tc>
        <w:tc>
          <w:tcPr>
            <w:tcW w:w="2268" w:type="dxa"/>
            <w:gridSpan w:val="2"/>
            <w:vAlign w:val="center"/>
          </w:tcPr>
          <w:p w14:paraId="6999D98F">
            <w:pPr>
              <w:adjustRightInd w:val="0"/>
              <w:snapToGrid w:val="0"/>
              <w:jc w:val="center"/>
              <w:rPr>
                <w:rFonts w:ascii="Times New Roman" w:hAnsi="Times New Roman"/>
                <w:szCs w:val="21"/>
              </w:rPr>
            </w:pPr>
            <w:r>
              <w:rPr>
                <w:rFonts w:ascii="Times New Roman" w:hAnsi="Times New Roman"/>
                <w:kern w:val="0"/>
                <w:szCs w:val="21"/>
              </w:rPr>
              <w:t>少量</w:t>
            </w:r>
          </w:p>
        </w:tc>
        <w:tc>
          <w:tcPr>
            <w:tcW w:w="2835" w:type="dxa"/>
            <w:gridSpan w:val="2"/>
            <w:vAlign w:val="center"/>
          </w:tcPr>
          <w:p w14:paraId="42ED0089">
            <w:pPr>
              <w:adjustRightInd w:val="0"/>
              <w:snapToGrid w:val="0"/>
              <w:jc w:val="center"/>
              <w:rPr>
                <w:rFonts w:ascii="Times New Roman" w:hAnsi="Times New Roman"/>
                <w:bCs/>
                <w:szCs w:val="21"/>
              </w:rPr>
            </w:pPr>
            <w:r>
              <w:rPr>
                <w:rFonts w:hint="eastAsia" w:ascii="Times New Roman" w:hAnsi="Times New Roman"/>
                <w:bCs/>
                <w:szCs w:val="21"/>
              </w:rPr>
              <w:t>0</w:t>
            </w:r>
          </w:p>
        </w:tc>
      </w:tr>
      <w:tr w14:paraId="7219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restart"/>
            <w:vAlign w:val="center"/>
          </w:tcPr>
          <w:p w14:paraId="6536F030">
            <w:pPr>
              <w:adjustRightInd w:val="0"/>
              <w:snapToGrid w:val="0"/>
              <w:jc w:val="center"/>
              <w:rPr>
                <w:rFonts w:ascii="Times New Roman" w:hAnsi="Times New Roman"/>
                <w:b/>
                <w:szCs w:val="21"/>
              </w:rPr>
            </w:pPr>
            <w:r>
              <w:rPr>
                <w:rFonts w:ascii="Times New Roman" w:hAnsi="Times New Roman"/>
                <w:b/>
                <w:szCs w:val="21"/>
              </w:rPr>
              <w:t>噪</w:t>
            </w:r>
          </w:p>
          <w:p w14:paraId="1B6D2568">
            <w:pPr>
              <w:adjustRightInd w:val="0"/>
              <w:snapToGrid w:val="0"/>
              <w:jc w:val="center"/>
              <w:rPr>
                <w:rFonts w:ascii="Times New Roman" w:hAnsi="Times New Roman"/>
                <w:b/>
                <w:szCs w:val="21"/>
              </w:rPr>
            </w:pPr>
            <w:r>
              <w:rPr>
                <w:rFonts w:ascii="Times New Roman" w:hAnsi="Times New Roman"/>
                <w:b/>
                <w:szCs w:val="21"/>
              </w:rPr>
              <w:t>声</w:t>
            </w:r>
          </w:p>
        </w:tc>
        <w:tc>
          <w:tcPr>
            <w:tcW w:w="425" w:type="dxa"/>
            <w:vAlign w:val="center"/>
          </w:tcPr>
          <w:p w14:paraId="6E2B5C28">
            <w:pPr>
              <w:adjustRightInd w:val="0"/>
              <w:snapToGrid w:val="0"/>
              <w:jc w:val="center"/>
              <w:rPr>
                <w:rFonts w:ascii="Times New Roman" w:hAnsi="Times New Roman"/>
                <w:b/>
                <w:szCs w:val="21"/>
              </w:rPr>
            </w:pPr>
            <w:r>
              <w:rPr>
                <w:rFonts w:ascii="Times New Roman" w:hAnsi="Times New Roman"/>
                <w:b/>
                <w:szCs w:val="21"/>
              </w:rPr>
              <w:t>施工期</w:t>
            </w:r>
          </w:p>
        </w:tc>
        <w:tc>
          <w:tcPr>
            <w:tcW w:w="1560" w:type="dxa"/>
            <w:gridSpan w:val="4"/>
            <w:vAlign w:val="center"/>
          </w:tcPr>
          <w:p w14:paraId="05DBA052">
            <w:pPr>
              <w:adjustRightInd w:val="0"/>
              <w:snapToGrid w:val="0"/>
              <w:jc w:val="center"/>
              <w:rPr>
                <w:rFonts w:ascii="Times New Roman" w:hAnsi="Times New Roman"/>
                <w:szCs w:val="21"/>
              </w:rPr>
            </w:pPr>
            <w:r>
              <w:rPr>
                <w:rFonts w:ascii="Times New Roman" w:hAnsi="Times New Roman"/>
                <w:szCs w:val="21"/>
              </w:rPr>
              <w:t>施工机械</w:t>
            </w:r>
          </w:p>
        </w:tc>
        <w:tc>
          <w:tcPr>
            <w:tcW w:w="1417" w:type="dxa"/>
            <w:vAlign w:val="center"/>
          </w:tcPr>
          <w:p w14:paraId="6030F6A0">
            <w:pPr>
              <w:adjustRightInd w:val="0"/>
              <w:snapToGrid w:val="0"/>
              <w:jc w:val="center"/>
              <w:rPr>
                <w:rFonts w:ascii="Times New Roman" w:hAnsi="Times New Roman"/>
                <w:szCs w:val="21"/>
              </w:rPr>
            </w:pPr>
            <w:r>
              <w:rPr>
                <w:rFonts w:ascii="Times New Roman" w:hAnsi="Times New Roman"/>
                <w:szCs w:val="21"/>
              </w:rPr>
              <w:t>噪声</w:t>
            </w:r>
          </w:p>
        </w:tc>
        <w:tc>
          <w:tcPr>
            <w:tcW w:w="2268" w:type="dxa"/>
            <w:gridSpan w:val="2"/>
            <w:vAlign w:val="center"/>
          </w:tcPr>
          <w:p w14:paraId="11ABB699">
            <w:pPr>
              <w:adjustRightInd w:val="0"/>
              <w:snapToGrid w:val="0"/>
              <w:jc w:val="center"/>
              <w:rPr>
                <w:rFonts w:ascii="Times New Roman" w:hAnsi="Times New Roman"/>
                <w:szCs w:val="21"/>
                <w:highlight w:val="yellow"/>
              </w:rPr>
            </w:pPr>
            <w:r>
              <w:rPr>
                <w:rFonts w:hint="eastAsia" w:ascii="Times New Roman" w:hAnsi="Times New Roman"/>
                <w:szCs w:val="21"/>
              </w:rPr>
              <w:t>73</w:t>
            </w:r>
            <w:r>
              <w:rPr>
                <w:rFonts w:ascii="Times New Roman" w:hAnsi="Times New Roman"/>
                <w:szCs w:val="21"/>
              </w:rPr>
              <w:t>~</w:t>
            </w:r>
            <w:r>
              <w:rPr>
                <w:rFonts w:hint="eastAsia" w:ascii="Times New Roman" w:hAnsi="Times New Roman"/>
                <w:szCs w:val="21"/>
              </w:rPr>
              <w:t>90</w:t>
            </w:r>
            <w:r>
              <w:rPr>
                <w:rFonts w:ascii="Times New Roman" w:hAnsi="Times New Roman"/>
                <w:szCs w:val="21"/>
              </w:rPr>
              <w:t>dB(A)</w:t>
            </w:r>
          </w:p>
        </w:tc>
        <w:tc>
          <w:tcPr>
            <w:tcW w:w="2835" w:type="dxa"/>
            <w:gridSpan w:val="2"/>
            <w:vAlign w:val="center"/>
          </w:tcPr>
          <w:p w14:paraId="38220E71">
            <w:pPr>
              <w:adjustRightInd w:val="0"/>
              <w:snapToGrid w:val="0"/>
              <w:jc w:val="center"/>
              <w:rPr>
                <w:rFonts w:ascii="Times New Roman" w:hAnsi="Times New Roman"/>
                <w:szCs w:val="21"/>
              </w:rPr>
            </w:pPr>
            <w:r>
              <w:rPr>
                <w:rFonts w:ascii="Times New Roman" w:hAnsi="Times New Roman"/>
                <w:bCs/>
                <w:szCs w:val="21"/>
              </w:rPr>
              <w:t>《建筑施工场界环境噪声排放标准》（GB12523-2011）</w:t>
            </w:r>
          </w:p>
        </w:tc>
      </w:tr>
      <w:tr w14:paraId="0AEB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dxa"/>
            <w:vMerge w:val="continue"/>
            <w:vAlign w:val="center"/>
          </w:tcPr>
          <w:p w14:paraId="4CC4B63D">
            <w:pPr>
              <w:adjustRightInd w:val="0"/>
              <w:snapToGrid w:val="0"/>
              <w:jc w:val="center"/>
              <w:rPr>
                <w:rFonts w:ascii="Times New Roman" w:hAnsi="Times New Roman"/>
                <w:b/>
                <w:szCs w:val="21"/>
              </w:rPr>
            </w:pPr>
          </w:p>
        </w:tc>
        <w:tc>
          <w:tcPr>
            <w:tcW w:w="425" w:type="dxa"/>
            <w:vAlign w:val="center"/>
          </w:tcPr>
          <w:p w14:paraId="0AE775C8">
            <w:pPr>
              <w:adjustRightInd w:val="0"/>
              <w:snapToGrid w:val="0"/>
              <w:jc w:val="center"/>
              <w:rPr>
                <w:rFonts w:ascii="Times New Roman" w:hAnsi="Times New Roman"/>
                <w:b/>
                <w:szCs w:val="21"/>
              </w:rPr>
            </w:pPr>
            <w:r>
              <w:rPr>
                <w:rFonts w:ascii="Times New Roman" w:hAnsi="Times New Roman"/>
                <w:b/>
                <w:szCs w:val="21"/>
              </w:rPr>
              <w:t>运营期</w:t>
            </w:r>
          </w:p>
        </w:tc>
        <w:tc>
          <w:tcPr>
            <w:tcW w:w="2977" w:type="dxa"/>
            <w:gridSpan w:val="5"/>
            <w:vAlign w:val="center"/>
          </w:tcPr>
          <w:p w14:paraId="008FAAD2">
            <w:pPr>
              <w:adjustRightInd w:val="0"/>
              <w:snapToGrid w:val="0"/>
              <w:jc w:val="center"/>
              <w:rPr>
                <w:rFonts w:ascii="Times New Roman" w:hAnsi="Times New Roman"/>
                <w:szCs w:val="21"/>
              </w:rPr>
            </w:pPr>
            <w:r>
              <w:rPr>
                <w:rFonts w:ascii="Times New Roman" w:hAnsi="Times New Roman"/>
                <w:szCs w:val="21"/>
              </w:rPr>
              <w:t>交通噪声</w:t>
            </w:r>
          </w:p>
        </w:tc>
        <w:tc>
          <w:tcPr>
            <w:tcW w:w="2268" w:type="dxa"/>
            <w:gridSpan w:val="2"/>
            <w:vAlign w:val="center"/>
          </w:tcPr>
          <w:p w14:paraId="76027149">
            <w:pPr>
              <w:adjustRightInd w:val="0"/>
              <w:snapToGrid w:val="0"/>
              <w:jc w:val="center"/>
              <w:rPr>
                <w:rFonts w:ascii="Times New Roman" w:hAnsi="Times New Roman"/>
                <w:szCs w:val="21"/>
                <w:highlight w:val="yellow"/>
              </w:rPr>
            </w:pPr>
            <w:r>
              <w:rPr>
                <w:rFonts w:hint="eastAsia" w:ascii="Times New Roman" w:hAnsi="Times New Roman"/>
                <w:szCs w:val="21"/>
              </w:rPr>
              <w:t>64</w:t>
            </w:r>
            <w:r>
              <w:rPr>
                <w:rFonts w:ascii="Times New Roman" w:hAnsi="Times New Roman"/>
                <w:szCs w:val="21"/>
              </w:rPr>
              <w:t>~7</w:t>
            </w:r>
            <w:r>
              <w:rPr>
                <w:rFonts w:hint="eastAsia" w:ascii="Times New Roman" w:hAnsi="Times New Roman"/>
                <w:szCs w:val="21"/>
              </w:rPr>
              <w:t>2</w:t>
            </w:r>
            <w:r>
              <w:rPr>
                <w:rFonts w:ascii="Times New Roman" w:hAnsi="Times New Roman"/>
                <w:szCs w:val="21"/>
              </w:rPr>
              <w:t>dB(A)</w:t>
            </w:r>
          </w:p>
        </w:tc>
        <w:tc>
          <w:tcPr>
            <w:tcW w:w="2835" w:type="dxa"/>
            <w:gridSpan w:val="2"/>
            <w:vAlign w:val="center"/>
          </w:tcPr>
          <w:p w14:paraId="4E9F2AB5">
            <w:pPr>
              <w:adjustRightInd w:val="0"/>
              <w:snapToGrid w:val="0"/>
              <w:jc w:val="center"/>
              <w:rPr>
                <w:rFonts w:ascii="Times New Roman" w:hAnsi="Times New Roman"/>
                <w:szCs w:val="21"/>
                <w:highlight w:val="yellow"/>
              </w:rPr>
            </w:pPr>
            <w:r>
              <w:rPr>
                <w:rFonts w:hint="eastAsia" w:ascii="Times New Roman" w:hAnsi="Times New Roman"/>
                <w:bCs/>
                <w:szCs w:val="21"/>
              </w:rPr>
              <w:t>道路</w:t>
            </w:r>
            <w:r>
              <w:rPr>
                <w:rFonts w:ascii="Times New Roman" w:hAnsi="Times New Roman"/>
                <w:bCs/>
                <w:szCs w:val="21"/>
              </w:rPr>
              <w:t>两侧3</w:t>
            </w:r>
            <w:r>
              <w:rPr>
                <w:rFonts w:hint="eastAsia" w:ascii="Times New Roman" w:hAnsi="Times New Roman"/>
                <w:bCs/>
                <w:szCs w:val="21"/>
              </w:rPr>
              <w:t>5</w:t>
            </w:r>
            <w:r>
              <w:rPr>
                <w:rFonts w:ascii="Times New Roman" w:hAnsi="Times New Roman"/>
                <w:bCs/>
                <w:szCs w:val="21"/>
              </w:rPr>
              <w:t>±5m范围内执行《声环境质量标准》（GB3096-2008）4</w:t>
            </w:r>
            <w:r>
              <w:rPr>
                <w:rFonts w:hint="eastAsia" w:ascii="Times New Roman" w:hAnsi="Times New Roman"/>
                <w:bCs/>
                <w:szCs w:val="21"/>
              </w:rPr>
              <w:t>a</w:t>
            </w:r>
            <w:r>
              <w:rPr>
                <w:rFonts w:ascii="Times New Roman" w:hAnsi="Times New Roman"/>
                <w:bCs/>
                <w:szCs w:val="21"/>
              </w:rPr>
              <w:t>类标准</w:t>
            </w:r>
            <w:r>
              <w:rPr>
                <w:rFonts w:hint="eastAsia" w:ascii="Times New Roman" w:hAnsi="Times New Roman"/>
                <w:bCs/>
                <w:szCs w:val="21"/>
              </w:rPr>
              <w:t>，35±5m范围以外的区域声环境执行《声环境质量标准》（GB3096-2008）2类标准</w:t>
            </w:r>
          </w:p>
        </w:tc>
      </w:tr>
      <w:tr w14:paraId="24B3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7" w:type="dxa"/>
            <w:gridSpan w:val="11"/>
            <w:vAlign w:val="center"/>
          </w:tcPr>
          <w:p w14:paraId="2E2C2909">
            <w:pPr>
              <w:spacing w:line="360" w:lineRule="auto"/>
              <w:jc w:val="left"/>
              <w:rPr>
                <w:rFonts w:ascii="Times New Roman" w:hAnsi="Times New Roman"/>
                <w:b/>
                <w:sz w:val="24"/>
                <w:szCs w:val="24"/>
              </w:rPr>
            </w:pPr>
            <w:r>
              <w:rPr>
                <w:rFonts w:ascii="Times New Roman" w:hAnsi="Times New Roman"/>
                <w:b/>
                <w:sz w:val="24"/>
                <w:szCs w:val="24"/>
              </w:rPr>
              <w:t>主要生态影响：</w:t>
            </w:r>
          </w:p>
          <w:p w14:paraId="41CD01AC">
            <w:pPr>
              <w:spacing w:line="360" w:lineRule="auto"/>
              <w:ind w:firstLine="482" w:firstLineChars="200"/>
              <w:rPr>
                <w:rFonts w:ascii="Times New Roman" w:hAnsi="Times New Roman"/>
                <w:b/>
                <w:sz w:val="24"/>
              </w:rPr>
            </w:pPr>
            <w:r>
              <w:rPr>
                <w:rFonts w:ascii="Times New Roman" w:hAnsi="Times New Roman"/>
                <w:b/>
                <w:sz w:val="24"/>
              </w:rPr>
              <w:t>1、对植物</w:t>
            </w:r>
            <w:r>
              <w:rPr>
                <w:rFonts w:hint="eastAsia" w:ascii="Times New Roman" w:hAnsi="Times New Roman"/>
                <w:b/>
                <w:sz w:val="24"/>
              </w:rPr>
              <w:t>及植被</w:t>
            </w:r>
            <w:r>
              <w:rPr>
                <w:rFonts w:ascii="Times New Roman" w:hAnsi="Times New Roman"/>
                <w:b/>
                <w:sz w:val="24"/>
              </w:rPr>
              <w:t>的影响</w:t>
            </w:r>
          </w:p>
          <w:p w14:paraId="05746570">
            <w:pPr>
              <w:spacing w:line="360" w:lineRule="auto"/>
              <w:ind w:firstLine="480" w:firstLineChars="200"/>
              <w:rPr>
                <w:rFonts w:ascii="Times New Roman" w:hAnsi="Times New Roman"/>
                <w:sz w:val="24"/>
              </w:rPr>
            </w:pPr>
            <w:r>
              <w:rPr>
                <w:rFonts w:ascii="Times New Roman" w:hAnsi="Times New Roman"/>
                <w:sz w:val="24"/>
              </w:rPr>
              <w:t>（1）施工期</w:t>
            </w:r>
          </w:p>
          <w:p w14:paraId="627C3020">
            <w:pPr>
              <w:spacing w:line="360" w:lineRule="auto"/>
              <w:ind w:right="34" w:firstLine="480" w:firstLineChars="200"/>
              <w:rPr>
                <w:rFonts w:ascii="Times New Roman" w:hAnsi="Times New Roman"/>
                <w:sz w:val="24"/>
              </w:rPr>
            </w:pPr>
            <w:r>
              <w:rPr>
                <w:rFonts w:hint="eastAsia" w:ascii="Times New Roman" w:hAnsi="Times New Roman"/>
                <w:sz w:val="24"/>
              </w:rPr>
              <w:t>由于道路占地改变了原土地利用格局，同时也改变了土地的利用价值及功能。道路建设永久占地和临时占地均会使植被面积减少，</w:t>
            </w:r>
            <w:r>
              <w:rPr>
                <w:rFonts w:ascii="Times New Roman" w:hAnsi="Times New Roman"/>
                <w:sz w:val="24"/>
              </w:rPr>
              <w:t>对本来已经脆弱的当地自然生态系统造成一定影响。</w:t>
            </w:r>
            <w:r>
              <w:rPr>
                <w:rFonts w:hint="eastAsia" w:ascii="Times New Roman" w:hAnsi="Times New Roman"/>
                <w:sz w:val="24"/>
              </w:rPr>
              <w:t>此外，道路</w:t>
            </w:r>
            <w:r>
              <w:rPr>
                <w:rFonts w:ascii="Times New Roman" w:hAnsi="Times New Roman"/>
                <w:sz w:val="24"/>
              </w:rPr>
              <w:t>工程占地将完全损毁原有的植被类型，导致该区域生长的植物死亡；施工期间</w:t>
            </w:r>
            <w:r>
              <w:rPr>
                <w:rFonts w:hint="eastAsia" w:ascii="Times New Roman" w:hAnsi="Times New Roman"/>
                <w:sz w:val="24"/>
              </w:rPr>
              <w:t>“</w:t>
            </w:r>
            <w:r>
              <w:rPr>
                <w:rFonts w:ascii="Times New Roman" w:hAnsi="Times New Roman"/>
                <w:sz w:val="24"/>
              </w:rPr>
              <w:t>三场</w:t>
            </w:r>
            <w:r>
              <w:rPr>
                <w:rFonts w:hint="eastAsia" w:ascii="Times New Roman" w:hAnsi="Times New Roman"/>
                <w:sz w:val="24"/>
              </w:rPr>
              <w:t>”</w:t>
            </w:r>
            <w:r>
              <w:rPr>
                <w:rFonts w:ascii="Times New Roman" w:hAnsi="Times New Roman"/>
                <w:sz w:val="24"/>
              </w:rPr>
              <w:t>占地范围内的植物也将受到很大破坏，施工人员将会践踏施工沿线周围的植物</w:t>
            </w:r>
            <w:r>
              <w:rPr>
                <w:rFonts w:hint="eastAsia" w:ascii="Times New Roman" w:hAnsi="Times New Roman"/>
                <w:kern w:val="0"/>
                <w:sz w:val="24"/>
              </w:rPr>
              <w:t>，</w:t>
            </w:r>
            <w:r>
              <w:rPr>
                <w:rFonts w:ascii="Times New Roman" w:hAnsi="Times New Roman"/>
                <w:kern w:val="0"/>
                <w:sz w:val="24"/>
              </w:rPr>
              <w:t>将使该区域部分常见植物种类个体数量减少或是生长不良</w:t>
            </w:r>
            <w:r>
              <w:rPr>
                <w:rFonts w:hint="eastAsia" w:ascii="Times New Roman" w:hAnsi="Times New Roman"/>
                <w:kern w:val="0"/>
                <w:sz w:val="24"/>
              </w:rPr>
              <w:t>。</w:t>
            </w:r>
          </w:p>
          <w:p w14:paraId="6E06A48D">
            <w:pPr>
              <w:spacing w:line="360" w:lineRule="auto"/>
              <w:ind w:firstLine="480" w:firstLineChars="200"/>
              <w:rPr>
                <w:rFonts w:ascii="Times New Roman" w:hAnsi="Times New Roman"/>
                <w:sz w:val="24"/>
              </w:rPr>
            </w:pPr>
            <w:r>
              <w:rPr>
                <w:rFonts w:ascii="Times New Roman" w:hAnsi="Times New Roman"/>
                <w:sz w:val="24"/>
              </w:rPr>
              <w:t>但</w:t>
            </w:r>
            <w:r>
              <w:rPr>
                <w:rFonts w:hint="eastAsia" w:ascii="Times New Roman" w:hAnsi="Times New Roman"/>
                <w:sz w:val="24"/>
              </w:rPr>
              <w:t>由于项目施工</w:t>
            </w:r>
            <w:r>
              <w:rPr>
                <w:rFonts w:ascii="Times New Roman" w:hAnsi="Times New Roman"/>
                <w:sz w:val="24"/>
              </w:rPr>
              <w:t>影响面积有限，而且评价区内的自然植被</w:t>
            </w:r>
            <w:r>
              <w:rPr>
                <w:rFonts w:hint="eastAsia" w:ascii="Times New Roman" w:hAnsi="Times New Roman"/>
                <w:sz w:val="24"/>
              </w:rPr>
              <w:t>较少，主要以农作物为主，</w:t>
            </w:r>
            <w:r>
              <w:rPr>
                <w:rFonts w:ascii="Times New Roman" w:hAnsi="Times New Roman"/>
                <w:sz w:val="24"/>
              </w:rPr>
              <w:t>比起该地区原生植被，其中的生物多样性已经明显降低，它们所能产生的生态功能也大大减弱了。因此，本工程建设对项目区自然植被的影响不大，由此造成的生态影响也较小。</w:t>
            </w:r>
          </w:p>
          <w:p w14:paraId="65D82DDF">
            <w:pPr>
              <w:spacing w:line="360" w:lineRule="auto"/>
              <w:ind w:firstLine="480" w:firstLineChars="200"/>
              <w:rPr>
                <w:rFonts w:ascii="Times New Roman" w:hAnsi="Times New Roman"/>
                <w:kern w:val="0"/>
                <w:sz w:val="24"/>
              </w:rPr>
            </w:pPr>
            <w:r>
              <w:rPr>
                <w:rFonts w:hint="eastAsia" w:ascii="Times New Roman" w:hAnsi="Times New Roman"/>
                <w:sz w:val="24"/>
              </w:rPr>
              <w:t>此外，</w:t>
            </w:r>
            <w:r>
              <w:rPr>
                <w:rFonts w:ascii="Times New Roman" w:hAnsi="Times New Roman"/>
                <w:kern w:val="0"/>
                <w:sz w:val="24"/>
                <w:lang w:val="zh-CN"/>
              </w:rPr>
              <w:t>项目建设虽会造成占地区植物个体数量在一定的时间和空间范围的减少，但对</w:t>
            </w:r>
            <w:r>
              <w:rPr>
                <w:rFonts w:ascii="Times New Roman" w:hAnsi="Times New Roman"/>
                <w:kern w:val="0"/>
                <w:sz w:val="24"/>
              </w:rPr>
              <w:t>该地的植物物种多样性和植物资源不会产生明显的影响，也不会导致当地植物区系的组成、性质以及特点发生根本的改变</w:t>
            </w:r>
            <w:r>
              <w:rPr>
                <w:rFonts w:hint="eastAsia" w:ascii="Times New Roman" w:hAnsi="Times New Roman"/>
                <w:kern w:val="0"/>
                <w:sz w:val="24"/>
              </w:rPr>
              <w:t>。</w:t>
            </w:r>
          </w:p>
          <w:p w14:paraId="5F27FC89">
            <w:pPr>
              <w:spacing w:line="360" w:lineRule="auto"/>
              <w:ind w:firstLine="480" w:firstLineChars="200"/>
              <w:rPr>
                <w:rFonts w:ascii="Times New Roman" w:hAnsi="Times New Roman"/>
                <w:kern w:val="0"/>
                <w:sz w:val="24"/>
              </w:rPr>
            </w:pPr>
            <w:r>
              <w:rPr>
                <w:rFonts w:ascii="Times New Roman" w:hAnsi="Times New Roman"/>
                <w:kern w:val="0"/>
                <w:sz w:val="24"/>
              </w:rPr>
              <w:t>（2）运营期</w:t>
            </w:r>
          </w:p>
          <w:p w14:paraId="0AE6A9F0">
            <w:pPr>
              <w:spacing w:line="360" w:lineRule="auto"/>
              <w:ind w:firstLine="480" w:firstLineChars="200"/>
              <w:rPr>
                <w:rFonts w:ascii="Times New Roman" w:hAnsi="Times New Roman"/>
                <w:sz w:val="24"/>
              </w:rPr>
            </w:pPr>
            <w:r>
              <w:rPr>
                <w:rFonts w:hint="eastAsia" w:ascii="Times New Roman" w:hAnsi="Times New Roman"/>
                <w:sz w:val="24"/>
              </w:rPr>
              <w:t>道路</w:t>
            </w:r>
            <w:r>
              <w:rPr>
                <w:rFonts w:ascii="Times New Roman" w:hAnsi="Times New Roman"/>
                <w:sz w:val="24"/>
              </w:rPr>
              <w:t>为线状结构，几乎不会对植物种子的散布造成影响，因此在运营期间不会影响公路沿线植物的生殖与更新，亦不会从根本上改变某种植物的遗传结构、空间分布格局和种群更新。</w:t>
            </w:r>
            <w:r>
              <w:rPr>
                <w:rFonts w:hint="eastAsia" w:ascii="Times New Roman" w:hAnsi="Times New Roman"/>
                <w:sz w:val="24"/>
              </w:rPr>
              <w:t>但</w:t>
            </w:r>
            <w:r>
              <w:rPr>
                <w:rFonts w:ascii="Times New Roman" w:hAnsi="Times New Roman"/>
                <w:sz w:val="24"/>
              </w:rPr>
              <w:t>公路运营期间产生的噪声、扬尘、尾气可能对评价区范围内的植物生长带来不利影响</w:t>
            </w:r>
            <w:r>
              <w:rPr>
                <w:rFonts w:hint="eastAsia" w:ascii="Times New Roman" w:hAnsi="Times New Roman"/>
                <w:sz w:val="24"/>
              </w:rPr>
              <w:t>。</w:t>
            </w:r>
          </w:p>
          <w:p w14:paraId="53868A77">
            <w:pPr>
              <w:spacing w:line="360" w:lineRule="auto"/>
              <w:ind w:firstLine="482" w:firstLineChars="200"/>
              <w:rPr>
                <w:rFonts w:ascii="Times New Roman" w:hAnsi="Times New Roman"/>
                <w:b/>
                <w:sz w:val="24"/>
              </w:rPr>
            </w:pPr>
            <w:r>
              <w:rPr>
                <w:rFonts w:hint="eastAsia" w:ascii="Times New Roman" w:hAnsi="Times New Roman"/>
                <w:b/>
                <w:sz w:val="24"/>
              </w:rPr>
              <w:t>2</w:t>
            </w:r>
            <w:r>
              <w:rPr>
                <w:rFonts w:ascii="Times New Roman" w:hAnsi="Times New Roman"/>
                <w:b/>
                <w:sz w:val="24"/>
              </w:rPr>
              <w:t>、对</w:t>
            </w:r>
            <w:r>
              <w:rPr>
                <w:rFonts w:hint="eastAsia" w:ascii="Times New Roman" w:hAnsi="Times New Roman"/>
                <w:b/>
                <w:sz w:val="24"/>
              </w:rPr>
              <w:t>动物</w:t>
            </w:r>
            <w:r>
              <w:rPr>
                <w:rFonts w:ascii="Times New Roman" w:hAnsi="Times New Roman"/>
                <w:b/>
                <w:sz w:val="24"/>
              </w:rPr>
              <w:t>的影响</w:t>
            </w:r>
          </w:p>
          <w:p w14:paraId="4B622970">
            <w:pPr>
              <w:spacing w:line="360" w:lineRule="auto"/>
              <w:ind w:firstLine="480" w:firstLineChars="200"/>
              <w:rPr>
                <w:rFonts w:ascii="Times New Roman" w:hAnsi="Times New Roman"/>
                <w:sz w:val="24"/>
              </w:rPr>
            </w:pPr>
            <w:r>
              <w:rPr>
                <w:rFonts w:ascii="Times New Roman" w:hAnsi="Times New Roman"/>
                <w:sz w:val="24"/>
              </w:rPr>
              <w:t>（1）施工期</w:t>
            </w:r>
          </w:p>
          <w:p w14:paraId="0FE1E3B6">
            <w:pPr>
              <w:spacing w:line="360" w:lineRule="auto"/>
              <w:ind w:firstLine="540" w:firstLineChars="225"/>
              <w:rPr>
                <w:rFonts w:ascii="Times New Roman" w:hAnsi="Times New Roman"/>
                <w:sz w:val="24"/>
              </w:rPr>
            </w:pPr>
            <w:r>
              <w:rPr>
                <w:rFonts w:ascii="Times New Roman" w:hAnsi="Times New Roman"/>
                <w:sz w:val="24"/>
              </w:rPr>
              <w:t>项目建设将占用部分土地，使评价区内动物的栖息地和觅食环境面积减少，但减少的面积占评价区内同类栖息地面积的比例不大，且其周边仍有适宜的生境。</w:t>
            </w:r>
            <w:r>
              <w:rPr>
                <w:rFonts w:hint="eastAsia" w:ascii="Times New Roman" w:hAnsi="Times New Roman"/>
                <w:sz w:val="24"/>
              </w:rPr>
              <w:t>其次</w:t>
            </w:r>
            <w:r>
              <w:rPr>
                <w:rFonts w:ascii="Times New Roman" w:hAnsi="Times New Roman"/>
                <w:sz w:val="24"/>
              </w:rPr>
              <w:t>工程施工期人类活动干扰加重可能对动物的活动产生一定影响</w:t>
            </w:r>
            <w:r>
              <w:rPr>
                <w:rFonts w:hint="eastAsia" w:ascii="Times New Roman" w:hAnsi="Times New Roman"/>
                <w:sz w:val="24"/>
              </w:rPr>
              <w:t>再之</w:t>
            </w:r>
            <w:r>
              <w:rPr>
                <w:rFonts w:ascii="Times New Roman" w:hAnsi="Times New Roman"/>
                <w:sz w:val="24"/>
              </w:rPr>
              <w:t>施工期间各种施工机械作业，将对动物产生惊吓，对处于繁殖期的动物影响尤为明显。但是，这些影响是短期的，只要施工期间管理得当，其影响是有限的，不会对评价区内的动物多样性和分布造成大的影响。</w:t>
            </w:r>
          </w:p>
          <w:p w14:paraId="1D5A2E3A">
            <w:pPr>
              <w:spacing w:line="360" w:lineRule="auto"/>
              <w:ind w:firstLine="540" w:firstLineChars="225"/>
              <w:rPr>
                <w:rFonts w:ascii="Times New Roman" w:hAnsi="Times New Roman"/>
                <w:sz w:val="24"/>
              </w:rPr>
            </w:pPr>
            <w:r>
              <w:rPr>
                <w:rFonts w:ascii="Times New Roman" w:hAnsi="Times New Roman"/>
                <w:sz w:val="24"/>
              </w:rPr>
              <w:t>野外调查表明，在</w:t>
            </w:r>
            <w:r>
              <w:rPr>
                <w:rFonts w:hint="eastAsia" w:ascii="Times New Roman" w:hAnsi="Times New Roman"/>
                <w:sz w:val="24"/>
              </w:rPr>
              <w:t>道路</w:t>
            </w:r>
            <w:r>
              <w:rPr>
                <w:rFonts w:ascii="Times New Roman" w:hAnsi="Times New Roman"/>
                <w:sz w:val="24"/>
              </w:rPr>
              <w:t>穿越地区未发现两栖、爬行和兽类迁移的路线。由于缺乏适宜生境，工程区原来分布的绝大多数重要动物都已经在评价范围内消失了。</w:t>
            </w:r>
            <w:r>
              <w:rPr>
                <w:rFonts w:hint="eastAsia" w:ascii="Times New Roman" w:hAnsi="Times New Roman"/>
                <w:sz w:val="24"/>
              </w:rPr>
              <w:t>道路</w:t>
            </w:r>
            <w:r>
              <w:rPr>
                <w:rFonts w:ascii="Times New Roman" w:hAnsi="Times New Roman"/>
                <w:sz w:val="24"/>
              </w:rPr>
              <w:t>穿行区域已经基本上没有重要的陆栖脊椎动物(包括鸟类)的栖息地或主要活动场所，所以</w:t>
            </w:r>
            <w:r>
              <w:rPr>
                <w:rFonts w:hint="eastAsia" w:ascii="Times New Roman" w:hAnsi="Times New Roman"/>
                <w:sz w:val="24"/>
              </w:rPr>
              <w:t>道路</w:t>
            </w:r>
            <w:r>
              <w:rPr>
                <w:rFonts w:ascii="Times New Roman" w:hAnsi="Times New Roman"/>
                <w:sz w:val="24"/>
              </w:rPr>
              <w:t>建设对该地区动物的影响并不显著。</w:t>
            </w:r>
          </w:p>
          <w:p w14:paraId="5314A6BA">
            <w:pPr>
              <w:spacing w:line="360" w:lineRule="auto"/>
              <w:ind w:firstLine="540" w:firstLineChars="225"/>
              <w:rPr>
                <w:rFonts w:ascii="Times New Roman" w:hAnsi="Times New Roman"/>
              </w:rPr>
            </w:pPr>
            <w:r>
              <w:rPr>
                <w:rFonts w:ascii="Times New Roman" w:hAnsi="Times New Roman"/>
                <w:sz w:val="24"/>
              </w:rPr>
              <w:t>从整体上说，</w:t>
            </w:r>
            <w:r>
              <w:rPr>
                <w:rFonts w:hint="eastAsia" w:ascii="Times New Roman" w:hAnsi="Times New Roman"/>
                <w:sz w:val="24"/>
              </w:rPr>
              <w:t>道路</w:t>
            </w:r>
            <w:r>
              <w:rPr>
                <w:rFonts w:ascii="Times New Roman" w:hAnsi="Times New Roman"/>
                <w:sz w:val="24"/>
              </w:rPr>
              <w:t>建设将使动物的栖息和活动场所缩小，如小型穴居兽类和爬行类的洞穴、鸟类巢区的生境遭到破坏后，这类动物的繁殖将有可能受到一定影响。结果迫使原栖息在这一带的动物迁往其他生境适宜的地区，但不会导致任何物种的消失。两栖类动物也会受到一定影响，如栖息地和繁殖地减少，种群在一段时间内将会有一定波动，最后随着工程建设的结束，生态环境逐渐恢复，种群又会得以恢复或略有增长。</w:t>
            </w:r>
          </w:p>
          <w:p w14:paraId="39CCDB62">
            <w:pPr>
              <w:spacing w:line="360" w:lineRule="auto"/>
              <w:ind w:firstLine="480" w:firstLineChars="200"/>
              <w:rPr>
                <w:rFonts w:ascii="Times New Roman" w:hAnsi="Times New Roman"/>
                <w:kern w:val="0"/>
                <w:sz w:val="24"/>
              </w:rPr>
            </w:pPr>
            <w:r>
              <w:rPr>
                <w:rFonts w:ascii="Times New Roman" w:hAnsi="Times New Roman"/>
                <w:kern w:val="0"/>
                <w:sz w:val="24"/>
              </w:rPr>
              <w:t>（2）运营期</w:t>
            </w:r>
          </w:p>
          <w:p w14:paraId="42BBA4DB">
            <w:pPr>
              <w:spacing w:line="360" w:lineRule="auto"/>
              <w:ind w:firstLine="480" w:firstLineChars="200"/>
              <w:rPr>
                <w:rFonts w:ascii="Times New Roman" w:hAnsi="Times New Roman"/>
                <w:sz w:val="24"/>
              </w:rPr>
            </w:pPr>
            <w:r>
              <w:rPr>
                <w:rFonts w:hint="eastAsia" w:ascii="Times New Roman" w:hAnsi="Times New Roman"/>
                <w:sz w:val="24"/>
              </w:rPr>
              <w:t>道路</w:t>
            </w:r>
            <w:r>
              <w:rPr>
                <w:rFonts w:ascii="Times New Roman" w:hAnsi="Times New Roman"/>
                <w:sz w:val="24"/>
              </w:rPr>
              <w:t>建设会占据一定面积的陆栖脊椎动物栖息地，压缩动物生存空间。所造成的不良影响主要表现在动物栖息地的片段化，缩小了动物的适宜生境。如小型穴居兽类和爬行类的洞穴、鸟类巢区的生境遭到破坏后，少数动物的繁殖将有可能受到一定影响。</w:t>
            </w:r>
          </w:p>
          <w:p w14:paraId="3DD1D9B4">
            <w:pPr>
              <w:spacing w:line="360" w:lineRule="auto"/>
              <w:ind w:firstLine="480" w:firstLineChars="200"/>
              <w:rPr>
                <w:rFonts w:ascii="Times New Roman" w:hAnsi="Times New Roman"/>
                <w:sz w:val="24"/>
              </w:rPr>
            </w:pPr>
            <w:r>
              <w:rPr>
                <w:rFonts w:ascii="Times New Roman" w:hAnsi="Times New Roman"/>
                <w:sz w:val="24"/>
              </w:rPr>
              <w:t>此外，运营时噪声、车辆尾气、尘埃对都会对动物造成不良影响，会迫使野生动物远离污染源。</w:t>
            </w:r>
            <w:r>
              <w:rPr>
                <w:rFonts w:hint="eastAsia" w:ascii="Times New Roman" w:hAnsi="Times New Roman"/>
                <w:sz w:val="24"/>
              </w:rPr>
              <w:t>道路建设路段</w:t>
            </w:r>
            <w:r>
              <w:rPr>
                <w:rFonts w:ascii="Times New Roman" w:hAnsi="Times New Roman"/>
                <w:sz w:val="24"/>
              </w:rPr>
              <w:t>主要在人类已经开发的土地上，在这里栖息的是一些小型动物，他们对于人类的干扰已相对适应。所以噪声和尾气对当地野生动物的不良影响将是不显著的。</w:t>
            </w:r>
          </w:p>
          <w:p w14:paraId="2AF7C29B">
            <w:pPr>
              <w:spacing w:line="360" w:lineRule="auto"/>
              <w:ind w:firstLine="480" w:firstLineChars="200"/>
              <w:rPr>
                <w:rFonts w:ascii="Times New Roman" w:hAnsi="Times New Roman"/>
                <w:sz w:val="24"/>
              </w:rPr>
            </w:pPr>
            <w:r>
              <w:rPr>
                <w:rFonts w:ascii="Times New Roman" w:hAnsi="Times New Roman"/>
                <w:sz w:val="24"/>
              </w:rPr>
              <w:t>从长远看，</w:t>
            </w:r>
            <w:r>
              <w:rPr>
                <w:rFonts w:hint="eastAsia" w:ascii="Times New Roman" w:hAnsi="Times New Roman"/>
                <w:sz w:val="24"/>
              </w:rPr>
              <w:t>道路</w:t>
            </w:r>
            <w:r>
              <w:rPr>
                <w:rFonts w:ascii="Times New Roman" w:hAnsi="Times New Roman"/>
                <w:sz w:val="24"/>
              </w:rPr>
              <w:t>建设对上述动物的影响是短期的，在评价区动物多数种类的主要生境是灌丛、草丛、农田、村落，这些动物对人类活动已有一定的适应能力，</w:t>
            </w:r>
            <w:r>
              <w:rPr>
                <w:rFonts w:hint="eastAsia" w:ascii="Times New Roman" w:hAnsi="Times New Roman"/>
                <w:sz w:val="24"/>
              </w:rPr>
              <w:t>道路</w:t>
            </w:r>
            <w:r>
              <w:rPr>
                <w:rFonts w:ascii="Times New Roman" w:hAnsi="Times New Roman"/>
                <w:sz w:val="24"/>
              </w:rPr>
              <w:t>运营不会对这些动物造成明显的不利影响。</w:t>
            </w:r>
          </w:p>
          <w:p w14:paraId="0EA706BA">
            <w:pPr>
              <w:spacing w:line="360" w:lineRule="auto"/>
              <w:ind w:firstLine="482" w:firstLineChars="200"/>
              <w:rPr>
                <w:rFonts w:ascii="Times New Roman" w:hAnsi="Times New Roman"/>
                <w:b/>
                <w:sz w:val="24"/>
              </w:rPr>
            </w:pPr>
            <w:r>
              <w:rPr>
                <w:rFonts w:hint="eastAsia" w:ascii="Times New Roman" w:hAnsi="Times New Roman"/>
                <w:b/>
                <w:sz w:val="24"/>
              </w:rPr>
              <w:t>3、对水生生物的影响</w:t>
            </w:r>
          </w:p>
          <w:p w14:paraId="23613AA0">
            <w:pPr>
              <w:spacing w:line="360" w:lineRule="auto"/>
              <w:ind w:firstLine="480" w:firstLineChars="200"/>
              <w:rPr>
                <w:rFonts w:ascii="Times New Roman" w:hAnsi="Times New Roman"/>
                <w:sz w:val="24"/>
              </w:rPr>
            </w:pPr>
            <w:r>
              <w:rPr>
                <w:rFonts w:ascii="Times New Roman" w:hAnsi="Times New Roman"/>
                <w:sz w:val="24"/>
              </w:rPr>
              <w:t>（1）施工期</w:t>
            </w:r>
          </w:p>
          <w:p w14:paraId="5729CF0D">
            <w:pPr>
              <w:spacing w:line="360" w:lineRule="auto"/>
              <w:ind w:firstLine="540" w:firstLineChars="225"/>
              <w:rPr>
                <w:rFonts w:ascii="Times New Roman" w:hAnsi="Times New Roman"/>
                <w:sz w:val="24"/>
              </w:rPr>
            </w:pPr>
            <w:r>
              <w:rPr>
                <w:rFonts w:ascii="Times New Roman" w:hAnsi="Times New Roman"/>
                <w:sz w:val="24"/>
              </w:rPr>
              <w:t>根据本</w:t>
            </w:r>
            <w:r>
              <w:rPr>
                <w:rFonts w:hint="eastAsia" w:ascii="Times New Roman" w:hAnsi="Times New Roman"/>
                <w:sz w:val="24"/>
              </w:rPr>
              <w:t>项目</w:t>
            </w:r>
            <w:r>
              <w:rPr>
                <w:rFonts w:ascii="Times New Roman" w:hAnsi="Times New Roman"/>
                <w:sz w:val="24"/>
              </w:rPr>
              <w:t>的设计方案，线路将跨越</w:t>
            </w:r>
            <w:r>
              <w:rPr>
                <w:rFonts w:hint="eastAsia" w:ascii="Times New Roman" w:hAnsi="Times New Roman"/>
                <w:sz w:val="24"/>
              </w:rPr>
              <w:t>广沙河、南秀河、板过河、南喊河、藻地河及多条灌溉沟渠</w:t>
            </w:r>
            <w:r>
              <w:rPr>
                <w:rFonts w:ascii="Times New Roman" w:hAnsi="Times New Roman"/>
                <w:sz w:val="24"/>
              </w:rPr>
              <w:t>。施工期间，主体工程基础开挖与排水，</w:t>
            </w:r>
            <w:r>
              <w:rPr>
                <w:rFonts w:hint="eastAsia" w:ascii="Times New Roman" w:hAnsi="Times New Roman"/>
                <w:sz w:val="24"/>
              </w:rPr>
              <w:t>桥涵施工废水</w:t>
            </w:r>
            <w:r>
              <w:rPr>
                <w:rFonts w:ascii="Times New Roman" w:hAnsi="Times New Roman"/>
                <w:sz w:val="24"/>
              </w:rPr>
              <w:t>及各类机械的含油污水等进入地表水体，将会对水质产生不利影响，从而影响鱼类的生活及种群数量。由于施工区水质的变化，浮游生物、底栖动物等饵料生物的减少，改变了原有鱼类的生存、生长和繁殖条件，鱼类将迁移到其他地方，施工影响区内的鱼类密度将有所降低。工程建设人员的人为破坏（如捕鱼等）也会对鱼类资源造成不利影响。</w:t>
            </w:r>
          </w:p>
          <w:p w14:paraId="19B591F1">
            <w:pPr>
              <w:spacing w:line="360" w:lineRule="auto"/>
              <w:ind w:firstLine="540" w:firstLineChars="225"/>
              <w:rPr>
                <w:rFonts w:ascii="Times New Roman" w:hAnsi="Times New Roman"/>
                <w:sz w:val="24"/>
              </w:rPr>
            </w:pPr>
            <w:r>
              <w:rPr>
                <w:rFonts w:ascii="Times New Roman" w:hAnsi="Times New Roman"/>
                <w:sz w:val="24"/>
              </w:rPr>
              <w:t>在严格遵守施工规范，采取必要的施工工艺和防护措施的前提下，项目施工不会对水生生物产生明显的不利影响。</w:t>
            </w:r>
          </w:p>
          <w:p w14:paraId="4DE18E05">
            <w:pPr>
              <w:spacing w:line="360" w:lineRule="auto"/>
              <w:ind w:firstLine="540" w:firstLineChars="225"/>
              <w:rPr>
                <w:rFonts w:ascii="Times New Roman" w:hAnsi="Times New Roman"/>
                <w:sz w:val="24"/>
              </w:rPr>
            </w:pPr>
            <w:r>
              <w:rPr>
                <w:rFonts w:ascii="Times New Roman" w:hAnsi="Times New Roman"/>
                <w:sz w:val="24"/>
              </w:rPr>
              <w:t>（2）运营期</w:t>
            </w:r>
          </w:p>
          <w:p w14:paraId="205AD5EF">
            <w:pPr>
              <w:spacing w:line="360" w:lineRule="auto"/>
              <w:ind w:firstLine="540" w:firstLineChars="225"/>
              <w:rPr>
                <w:rFonts w:ascii="Times New Roman" w:hAnsi="Times New Roman"/>
                <w:sz w:val="24"/>
              </w:rPr>
            </w:pPr>
            <w:r>
              <w:rPr>
                <w:rFonts w:ascii="Times New Roman" w:hAnsi="Times New Roman"/>
                <w:sz w:val="24"/>
              </w:rPr>
              <w:t>本</w:t>
            </w:r>
            <w:r>
              <w:rPr>
                <w:rFonts w:hint="eastAsia" w:ascii="Times New Roman" w:hAnsi="Times New Roman"/>
                <w:sz w:val="24"/>
              </w:rPr>
              <w:t>道路</w:t>
            </w:r>
            <w:r>
              <w:rPr>
                <w:rFonts w:ascii="Times New Roman" w:hAnsi="Times New Roman"/>
                <w:sz w:val="24"/>
              </w:rPr>
              <w:t>营运期对水环境的污染主要表现在汽车尾气排放物、路面滴油、轮胎摩擦微粒、尘埃等随路面雨水径流进入水体；不文明运输行为（如将废物、垃圾等抛入江段等）和危险品（如酸、碱及有毒有害商品等）的运输造成的污染。</w:t>
            </w:r>
          </w:p>
          <w:p w14:paraId="02AD1149">
            <w:pPr>
              <w:spacing w:line="360" w:lineRule="auto"/>
              <w:ind w:firstLine="540" w:firstLineChars="225"/>
              <w:rPr>
                <w:rFonts w:ascii="Times New Roman" w:hAnsi="Times New Roman"/>
                <w:sz w:val="24"/>
              </w:rPr>
            </w:pPr>
            <w:r>
              <w:rPr>
                <w:rFonts w:ascii="Times New Roman" w:hAnsi="Times New Roman"/>
                <w:sz w:val="24"/>
              </w:rPr>
              <w:t>路（桥）面径流污染物主要是悬浮物、石油类和有机物，其浓度取决于降雨量、降雨强度、灰尘沉降量和前期干旱时间等多种因素。降雨初期形成的路（桥）面径流，路（桥）面降雨径流污染物SS和COD具有较高的污染强度，会对</w:t>
            </w:r>
            <w:r>
              <w:rPr>
                <w:rFonts w:hint="eastAsia" w:ascii="Times New Roman" w:hAnsi="Times New Roman"/>
                <w:sz w:val="24"/>
              </w:rPr>
              <w:t>道路</w:t>
            </w:r>
            <w:r>
              <w:rPr>
                <w:rFonts w:ascii="Times New Roman" w:hAnsi="Times New Roman"/>
                <w:sz w:val="24"/>
              </w:rPr>
              <w:t>周边水质造成影响。</w:t>
            </w:r>
          </w:p>
          <w:p w14:paraId="6C8192D8">
            <w:pPr>
              <w:spacing w:line="360" w:lineRule="auto"/>
              <w:ind w:firstLine="540" w:firstLineChars="225"/>
              <w:rPr>
                <w:rFonts w:ascii="Times New Roman" w:hAnsi="Times New Roman"/>
                <w:sz w:val="24"/>
              </w:rPr>
            </w:pPr>
            <w:r>
              <w:rPr>
                <w:rFonts w:ascii="Times New Roman" w:hAnsi="Times New Roman"/>
                <w:sz w:val="24"/>
              </w:rPr>
              <w:t>运营期运输行为可能造成的污染可通过加强运输管理，尤其必须对危险品的运输进行严格的管理、保持路面清洁等措施以减缓因水体污染造成的对水生生物的影响。</w:t>
            </w:r>
          </w:p>
          <w:p w14:paraId="2F7D68F4">
            <w:pPr>
              <w:spacing w:line="360" w:lineRule="auto"/>
              <w:ind w:firstLine="540" w:firstLineChars="225"/>
              <w:rPr>
                <w:rFonts w:ascii="Times New Roman" w:hAnsi="Times New Roman"/>
                <w:sz w:val="24"/>
              </w:rPr>
            </w:pPr>
            <w:r>
              <w:rPr>
                <w:rFonts w:ascii="Times New Roman" w:hAnsi="Times New Roman"/>
                <w:sz w:val="24"/>
              </w:rPr>
              <w:t>综上，工程区域无国家级保护鱼类分布，也无珍稀濒危鱼类分布，项目施工期只要严格遵守国家和云南省水域保护条例进行施工，采取必要的施工工艺和防护措施，营运期加强运输管理，工程对鱼类的影响可以接受。</w:t>
            </w:r>
          </w:p>
          <w:p w14:paraId="606C42E4">
            <w:pPr>
              <w:spacing w:line="360" w:lineRule="auto"/>
              <w:ind w:firstLine="480" w:firstLineChars="200"/>
              <w:rPr>
                <w:rFonts w:ascii="Times New Roman" w:hAnsi="Times New Roman"/>
                <w:sz w:val="24"/>
                <w:szCs w:val="24"/>
              </w:rPr>
            </w:pPr>
          </w:p>
          <w:p w14:paraId="43F54139">
            <w:pPr>
              <w:spacing w:line="360" w:lineRule="auto"/>
              <w:rPr>
                <w:rFonts w:ascii="Times New Roman" w:hAnsi="Times New Roman"/>
                <w:sz w:val="24"/>
                <w:szCs w:val="24"/>
              </w:rPr>
            </w:pPr>
          </w:p>
        </w:tc>
      </w:tr>
    </w:tbl>
    <w:p w14:paraId="47091320">
      <w:pPr>
        <w:outlineLvl w:val="0"/>
        <w:rPr>
          <w:rFonts w:ascii="Times New Roman" w:hAnsi="Times New Roman"/>
          <w:sz w:val="30"/>
          <w:szCs w:val="30"/>
        </w:rPr>
      </w:pPr>
      <w:bookmarkStart w:id="11" w:name="_Toc522884825"/>
      <w:bookmarkStart w:id="12" w:name="_Toc522884826"/>
      <w:r>
        <w:rPr>
          <w:rFonts w:ascii="Times New Roman" w:hAnsi="Times New Roman"/>
          <w:b/>
          <w:sz w:val="30"/>
          <w:szCs w:val="30"/>
        </w:rPr>
        <w:t>七、环境影响分析</w:t>
      </w:r>
      <w:bookmarkEnd w:id="11"/>
    </w:p>
    <w:tbl>
      <w:tblPr>
        <w:tblStyle w:val="29"/>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6"/>
      </w:tblGrid>
      <w:tr w14:paraId="2E55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8" w:hRule="atLeast"/>
          <w:jc w:val="center"/>
        </w:trPr>
        <w:tc>
          <w:tcPr>
            <w:tcW w:w="9126" w:type="dxa"/>
          </w:tcPr>
          <w:p w14:paraId="2EB91559">
            <w:pPr>
              <w:spacing w:line="360" w:lineRule="auto"/>
              <w:rPr>
                <w:rFonts w:ascii="Times New Roman" w:hAnsi="Times New Roman"/>
                <w:b/>
                <w:bCs/>
                <w:sz w:val="28"/>
                <w:szCs w:val="28"/>
              </w:rPr>
            </w:pPr>
            <w:r>
              <w:rPr>
                <w:rFonts w:ascii="Times New Roman" w:hAnsi="Times New Roman"/>
                <w:b/>
                <w:bCs/>
                <w:sz w:val="28"/>
                <w:szCs w:val="28"/>
              </w:rPr>
              <w:t>施工期环境影响分析</w:t>
            </w:r>
          </w:p>
          <w:p w14:paraId="5058A80C">
            <w:pPr>
              <w:spacing w:line="360" w:lineRule="auto"/>
              <w:ind w:firstLine="551" w:firstLineChars="196"/>
              <w:rPr>
                <w:rFonts w:ascii="Times New Roman" w:hAnsi="Times New Roman"/>
                <w:b/>
                <w:bCs/>
                <w:sz w:val="28"/>
                <w:szCs w:val="28"/>
              </w:rPr>
            </w:pPr>
            <w:r>
              <w:rPr>
                <w:rFonts w:ascii="Times New Roman" w:hAnsi="Times New Roman"/>
                <w:b/>
                <w:bCs/>
                <w:sz w:val="28"/>
                <w:szCs w:val="28"/>
              </w:rPr>
              <w:t>1、废气影响分析</w:t>
            </w:r>
          </w:p>
          <w:p w14:paraId="170CD9BC">
            <w:pPr>
              <w:spacing w:line="360" w:lineRule="auto"/>
              <w:ind w:firstLine="570"/>
              <w:rPr>
                <w:rFonts w:ascii="Times New Roman" w:hAnsi="Times New Roman"/>
                <w:sz w:val="24"/>
              </w:rPr>
            </w:pPr>
            <w:r>
              <w:rPr>
                <w:rFonts w:ascii="Times New Roman" w:hAnsi="Times New Roman"/>
                <w:sz w:val="24"/>
              </w:rPr>
              <w:t>项目在施工期产生的空气污染主要是：施工过程中土石方开挖、建筑材料运输、装卸过程产生的扬尘；施工期间使用的各种动力机械（如载重汽车、铲车等）产生的尾气</w:t>
            </w:r>
            <w:r>
              <w:rPr>
                <w:rFonts w:hint="eastAsia" w:ascii="Times New Roman" w:hAnsi="Times New Roman"/>
                <w:sz w:val="24"/>
              </w:rPr>
              <w:t>；备用柴油发电机产生的废气；</w:t>
            </w:r>
            <w:r>
              <w:rPr>
                <w:rFonts w:ascii="Times New Roman" w:hAnsi="Times New Roman"/>
                <w:sz w:val="24"/>
              </w:rPr>
              <w:t>道路铺设使用沥青产生的少量沥青烟气。</w:t>
            </w:r>
          </w:p>
          <w:p w14:paraId="70471715">
            <w:pPr>
              <w:spacing w:line="360" w:lineRule="auto"/>
              <w:ind w:firstLine="570"/>
              <w:rPr>
                <w:rFonts w:ascii="Times New Roman" w:hAnsi="Times New Roman"/>
                <w:sz w:val="24"/>
              </w:rPr>
            </w:pPr>
            <w:r>
              <w:rPr>
                <w:rFonts w:hint="eastAsia" w:ascii="Times New Roman" w:hAnsi="Times New Roman" w:cs="宋体"/>
                <w:sz w:val="24"/>
              </w:rPr>
              <w:t>（1）</w:t>
            </w:r>
            <w:r>
              <w:rPr>
                <w:rFonts w:ascii="Times New Roman" w:hAnsi="Times New Roman"/>
                <w:sz w:val="24"/>
              </w:rPr>
              <w:t>扬尘</w:t>
            </w:r>
            <w:r>
              <w:rPr>
                <w:rFonts w:hint="eastAsia" w:ascii="Times New Roman" w:hAnsi="Times New Roman"/>
                <w:sz w:val="24"/>
              </w:rPr>
              <w:t>影响分析</w:t>
            </w:r>
          </w:p>
          <w:p w14:paraId="32677749">
            <w:pPr>
              <w:spacing w:line="360" w:lineRule="auto"/>
              <w:ind w:firstLine="480" w:firstLineChars="200"/>
              <w:rPr>
                <w:rFonts w:ascii="Times New Roman" w:hAnsi="Times New Roman"/>
                <w:sz w:val="24"/>
                <w:szCs w:val="24"/>
              </w:rPr>
            </w:pPr>
            <w:r>
              <w:rPr>
                <w:rFonts w:ascii="Times New Roman" w:hAnsi="Times New Roman"/>
                <w:sz w:val="24"/>
                <w:szCs w:val="24"/>
              </w:rPr>
              <w:t>在施工过程中，基础开挖造成地表裸露，土石方的开挖、搬运和回填，建筑材料的运输和堆放，车辆运输等施工作业会产生大量的粉尘，经空气动力输送、扩散分布于施工段周围的大气环境中，属于短时间、无组织、不连续排放。</w:t>
            </w:r>
            <w:r>
              <w:rPr>
                <w:rFonts w:hint="eastAsia" w:ascii="Times New Roman" w:hAnsi="Times New Roman"/>
                <w:sz w:val="24"/>
                <w:szCs w:val="24"/>
              </w:rPr>
              <w:t>根据工程分析可知，在施工过程中TSP产生量为63.84t，PM</w:t>
            </w:r>
            <w:r>
              <w:rPr>
                <w:rFonts w:hint="eastAsia" w:ascii="Times New Roman" w:hAnsi="Times New Roman"/>
                <w:sz w:val="24"/>
                <w:szCs w:val="24"/>
                <w:vertAlign w:val="subscript"/>
              </w:rPr>
              <w:t>10</w:t>
            </w:r>
            <w:r>
              <w:rPr>
                <w:rFonts w:hint="eastAsia" w:ascii="Times New Roman" w:hAnsi="Times New Roman"/>
                <w:sz w:val="24"/>
                <w:szCs w:val="24"/>
              </w:rPr>
              <w:t>产生量为319.18t，PM</w:t>
            </w:r>
            <w:r>
              <w:rPr>
                <w:rFonts w:hint="eastAsia" w:ascii="Times New Roman" w:hAnsi="Times New Roman"/>
                <w:sz w:val="24"/>
                <w:szCs w:val="24"/>
                <w:vertAlign w:val="subscript"/>
              </w:rPr>
              <w:t>2.5</w:t>
            </w:r>
            <w:r>
              <w:rPr>
                <w:rFonts w:hint="eastAsia" w:ascii="Times New Roman" w:hAnsi="Times New Roman"/>
                <w:sz w:val="24"/>
                <w:szCs w:val="24"/>
              </w:rPr>
              <w:t>产生量为526.65t，则整个施工期扬尘产生总量约为909.67t。</w:t>
            </w:r>
            <w:r>
              <w:rPr>
                <w:rFonts w:ascii="Times New Roman" w:hAnsi="Times New Roman"/>
                <w:sz w:val="24"/>
                <w:szCs w:val="24"/>
              </w:rPr>
              <w:t>施工扬尘在环境空气中扩散能力主要与风速有关，在风速≥5.5m/s的情况下，影响范围在下风向300m范围内，侧下风向100m范围内；施工扬尘影响范围最小风速一般为1</w:t>
            </w:r>
            <w:r>
              <w:rPr>
                <w:rFonts w:ascii="Times New Roman" w:hAnsi="Times New Roman"/>
                <w:kern w:val="0"/>
                <w:sz w:val="24"/>
                <w:szCs w:val="24"/>
              </w:rPr>
              <w:t>～</w:t>
            </w:r>
            <w:r>
              <w:rPr>
                <w:rFonts w:ascii="Times New Roman" w:hAnsi="Times New Roman"/>
                <w:sz w:val="24"/>
                <w:szCs w:val="24"/>
              </w:rPr>
              <w:t>2m/s。</w:t>
            </w:r>
          </w:p>
          <w:p w14:paraId="3F49DFF2">
            <w:pPr>
              <w:pStyle w:val="116"/>
              <w:spacing w:line="360" w:lineRule="auto"/>
            </w:pPr>
            <w:r>
              <w:rPr>
                <w:rFonts w:hint="eastAsia"/>
              </w:rPr>
              <w:t>根据《云南省大气污染防治行动实施计划》第二条第九点“</w:t>
            </w:r>
            <w:r>
              <w:rPr>
                <w:rFonts w:cs="宋体"/>
                <w:kern w:val="0"/>
              </w:rPr>
              <w:t>2014年底前，各州、市人民政府要制定并完善工程建设工地扬尘管理办法，明确部门职责，加强施工扬尘监管，积极推进绿色施工。城市建成区及周边地区工程建设施工现场应全封闭设置围挡墙、施工围网、防风抑尘网，严禁敞开式作业，施工现场道路应进行地面硬化。渣土运输车辆进出施工工地要进行清洗，运输过程采取密闭措施，并按照指定路线运输，2017年底前基本安装卫星定位系统。县级以上城市要加大城市建成区内洒水等防风抑尘作业力度，推行道路机械化清扫等低尘作业方式</w:t>
            </w:r>
            <w:r>
              <w:rPr>
                <w:rFonts w:hint="eastAsia" w:cs="宋体"/>
                <w:kern w:val="0"/>
              </w:rPr>
              <w:t>；</w:t>
            </w:r>
            <w:r>
              <w:rPr>
                <w:rFonts w:cs="宋体"/>
                <w:kern w:val="0"/>
              </w:rPr>
              <w:t>大型煤堆、料堆实现封闭存储或建设防风抑尘设施</w:t>
            </w:r>
            <w:r>
              <w:rPr>
                <w:rFonts w:hint="eastAsia" w:cs="宋体"/>
                <w:kern w:val="0"/>
              </w:rPr>
              <w:t>”</w:t>
            </w:r>
            <w:r>
              <w:rPr>
                <w:rFonts w:cs="宋体"/>
                <w:kern w:val="0"/>
              </w:rPr>
              <w:t>。</w:t>
            </w:r>
            <w:r>
              <w:rPr>
                <w:rFonts w:hint="eastAsia"/>
              </w:rPr>
              <w:t>综上，项目施工期产生的废气在采取相应措施可</w:t>
            </w:r>
            <w:r>
              <w:t>满足</w:t>
            </w:r>
            <w:r>
              <w:rPr>
                <w:rFonts w:hint="eastAsia"/>
              </w:rPr>
              <w:t>《云南省大气污染防治行动实施计划》相关要求。</w:t>
            </w:r>
          </w:p>
          <w:p w14:paraId="58C6A36A">
            <w:pPr>
              <w:pStyle w:val="116"/>
              <w:spacing w:line="360" w:lineRule="auto"/>
            </w:pPr>
            <w:r>
              <w:rPr>
                <w:rFonts w:hint="eastAsia"/>
              </w:rPr>
              <w:t>本项目在施工期于施工道路周围设置100%围挡；施工过程中边开挖边遮盖，对开挖面、土方、砂石料等裸露部分采用遮阳网100%覆盖，并对其随时洒水降尘；对施工路面进行100%硬化，同时进行洒水降尘；在土方挖运、回填过程中对整个施工区域进行100%洒水降尘；设置车辆清洗池对进出项目施工区的运输车辆轮胎进行100%清洗，定期对沉淀池进行清掏，同时运输车辆必须用苫布对厢体所运物料遮盖严实；对施工现场裸露场地进行100%覆盖，并随时洒水抑尘。因此，本项目施工期能够达到扬尘防治措施“6个100%”的要求，对周围环境影响较小。</w:t>
            </w:r>
          </w:p>
          <w:p w14:paraId="77E92E3E">
            <w:pPr>
              <w:pStyle w:val="116"/>
              <w:spacing w:line="360" w:lineRule="auto"/>
            </w:pPr>
            <w:r>
              <w:t>从道路沿线关心点分布来看，保护目标距红线都比较近，</w:t>
            </w:r>
            <w:r>
              <w:rPr>
                <w:rFonts w:hint="eastAsia"/>
              </w:rPr>
              <w:t>特别是下风向的拱母部分居民住户、等相部分居民住户、华丰紫园部分居民住户、华江水岸星城部分居民住户以及芒市国际学校</w:t>
            </w:r>
            <w:r>
              <w:t>受施工扬尘的影响较为明显，因此，在施工过程中要加强管理，</w:t>
            </w:r>
            <w:r>
              <w:rPr>
                <w:rFonts w:hint="eastAsia"/>
              </w:rPr>
              <w:t>施工道路硬化，</w:t>
            </w:r>
            <w:r>
              <w:t>粉状散装材料要封闭存放，施工时采取洒水降尘，同时在项目边界处设围挡等措施，以减缓施工扬尘对周围居民及企业工作人员的影响</w:t>
            </w:r>
            <w:r>
              <w:rPr>
                <w:rFonts w:hint="eastAsia"/>
              </w:rPr>
              <w:t>，</w:t>
            </w:r>
            <w:r>
              <w:t>满足《大气污染物综合排放标准》（GB16297-1996）中无组织排放监控浓度限值1.0mg/m</w:t>
            </w:r>
            <w:r>
              <w:rPr>
                <w:vertAlign w:val="superscript"/>
              </w:rPr>
              <w:t>3</w:t>
            </w:r>
            <w:r>
              <w:t>要求。</w:t>
            </w:r>
          </w:p>
          <w:p w14:paraId="1318074B">
            <w:pPr>
              <w:spacing w:line="360" w:lineRule="auto"/>
              <w:ind w:firstLine="480" w:firstLineChars="200"/>
              <w:rPr>
                <w:rFonts w:ascii="Times New Roman" w:hAnsi="Times New Roman"/>
                <w:sz w:val="24"/>
              </w:rPr>
            </w:pPr>
            <w:r>
              <w:rPr>
                <w:rFonts w:hint="eastAsia" w:ascii="Times New Roman" w:hAnsi="Times New Roman" w:cs="宋体"/>
                <w:sz w:val="24"/>
              </w:rPr>
              <w:t>（2）</w:t>
            </w:r>
            <w:r>
              <w:rPr>
                <w:rFonts w:ascii="Times New Roman" w:hAnsi="Times New Roman"/>
                <w:sz w:val="24"/>
              </w:rPr>
              <w:t>施工</w:t>
            </w:r>
            <w:r>
              <w:rPr>
                <w:rFonts w:hint="eastAsia" w:ascii="Times New Roman" w:hAnsi="Times New Roman"/>
                <w:sz w:val="24"/>
              </w:rPr>
              <w:t>机械</w:t>
            </w:r>
            <w:r>
              <w:rPr>
                <w:rFonts w:ascii="Times New Roman" w:hAnsi="Times New Roman"/>
                <w:sz w:val="24"/>
              </w:rPr>
              <w:t>废气</w:t>
            </w:r>
            <w:r>
              <w:rPr>
                <w:rFonts w:hint="eastAsia" w:ascii="Times New Roman" w:hAnsi="Times New Roman"/>
                <w:sz w:val="24"/>
              </w:rPr>
              <w:t>影响分析</w:t>
            </w:r>
          </w:p>
          <w:p w14:paraId="1AE9B522">
            <w:pPr>
              <w:spacing w:line="360" w:lineRule="auto"/>
              <w:ind w:firstLine="480" w:firstLineChars="200"/>
              <w:rPr>
                <w:rFonts w:ascii="Times New Roman" w:hAnsi="Times New Roman"/>
                <w:bCs/>
                <w:sz w:val="24"/>
              </w:rPr>
            </w:pPr>
            <w:r>
              <w:rPr>
                <w:rFonts w:ascii="Times New Roman" w:hAnsi="Times New Roman"/>
                <w:sz w:val="24"/>
                <w:szCs w:val="24"/>
              </w:rPr>
              <w:t>施工机械</w:t>
            </w:r>
            <w:r>
              <w:rPr>
                <w:rFonts w:hint="eastAsia" w:ascii="Times New Roman" w:hAnsi="Times New Roman"/>
                <w:sz w:val="24"/>
                <w:szCs w:val="24"/>
              </w:rPr>
              <w:t>（</w:t>
            </w:r>
            <w:r>
              <w:rPr>
                <w:rFonts w:hint="eastAsia" w:ascii="Times New Roman" w:hAnsi="Times New Roman"/>
                <w:sz w:val="24"/>
              </w:rPr>
              <w:t>装载机、平路机、压路机、推土机、挖掘机、摊铺机等</w:t>
            </w:r>
            <w:r>
              <w:rPr>
                <w:rFonts w:hint="eastAsia" w:ascii="Times New Roman" w:hAnsi="Times New Roman"/>
                <w:sz w:val="24"/>
                <w:szCs w:val="24"/>
              </w:rPr>
              <w:t>）运行产生的污染物主要为CO、氮氧化合物、烃类等，</w:t>
            </w:r>
            <w:r>
              <w:rPr>
                <w:rFonts w:ascii="Times New Roman" w:hAnsi="Times New Roman"/>
                <w:kern w:val="0"/>
                <w:sz w:val="24"/>
                <w:szCs w:val="24"/>
              </w:rPr>
              <w:t>根据</w:t>
            </w:r>
            <w:r>
              <w:rPr>
                <w:rFonts w:hint="eastAsia" w:ascii="Times New Roman" w:hAnsi="Times New Roman"/>
                <w:kern w:val="0"/>
                <w:sz w:val="24"/>
                <w:szCs w:val="24"/>
              </w:rPr>
              <w:t>工程分析可知，</w:t>
            </w:r>
            <w:r>
              <w:rPr>
                <w:rFonts w:hint="eastAsia" w:ascii="Times New Roman" w:hAnsi="Times New Roman"/>
                <w:sz w:val="24"/>
              </w:rPr>
              <w:t>产生的CO为0.0336t，氮氧化合物为0.036t/a，烃类为0.024t/a</w:t>
            </w:r>
            <w:r>
              <w:rPr>
                <w:rFonts w:ascii="Times New Roman" w:hAnsi="Times New Roman"/>
                <w:sz w:val="24"/>
              </w:rPr>
              <w:t>。</w:t>
            </w:r>
            <w:r>
              <w:rPr>
                <w:rFonts w:ascii="Times New Roman" w:hAnsi="Times New Roman"/>
                <w:bCs/>
                <w:sz w:val="24"/>
              </w:rPr>
              <w:t>由于施工机械多为大型机械，单车排放系数较大，但施工机械较分散，经空气稀释扩散后，浓度值相对较低，污染程度相对较轻，</w:t>
            </w:r>
            <w:r>
              <w:rPr>
                <w:rFonts w:ascii="Times New Roman" w:hAnsi="Times New Roman"/>
                <w:sz w:val="24"/>
              </w:rPr>
              <w:t>可满足</w:t>
            </w:r>
            <w:r>
              <w:rPr>
                <w:rFonts w:ascii="Times New Roman" w:hAnsi="Times New Roman"/>
                <w:bCs/>
                <w:sz w:val="24"/>
              </w:rPr>
              <w:t>《环境空气质量标准》（GB3095-2012）中二级标准的要求。</w:t>
            </w:r>
          </w:p>
          <w:p w14:paraId="790D6A94">
            <w:pPr>
              <w:spacing w:line="360" w:lineRule="auto"/>
              <w:ind w:firstLine="480" w:firstLineChars="200"/>
              <w:rPr>
                <w:rFonts w:ascii="Times New Roman" w:hAnsi="Times New Roman"/>
                <w:bCs/>
                <w:sz w:val="24"/>
              </w:rPr>
            </w:pPr>
            <w:r>
              <w:rPr>
                <w:rFonts w:ascii="Times New Roman" w:hAnsi="Times New Roman"/>
                <w:bCs/>
                <w:sz w:val="24"/>
              </w:rPr>
              <w:t>为降低项目施工期对大气造成的影响，防止对周边大气环境造成污染，对建设单位提出如下防治措施：</w:t>
            </w:r>
          </w:p>
          <w:p w14:paraId="03EFE5DF">
            <w:pPr>
              <w:spacing w:line="360" w:lineRule="auto"/>
              <w:ind w:firstLine="480" w:firstLineChars="200"/>
              <w:rPr>
                <w:rFonts w:ascii="Times New Roman" w:hAnsi="Times New Roman"/>
                <w:bCs/>
                <w:sz w:val="24"/>
              </w:rPr>
            </w:pPr>
            <w:r>
              <w:rPr>
                <w:rFonts w:hint="eastAsia" w:ascii="Times New Roman" w:hAnsi="Times New Roman"/>
                <w:bCs/>
                <w:sz w:val="24"/>
              </w:rPr>
              <w:t>①</w:t>
            </w:r>
            <w:r>
              <w:rPr>
                <w:rFonts w:ascii="Times New Roman" w:hAnsi="Times New Roman"/>
                <w:bCs/>
                <w:sz w:val="24"/>
              </w:rPr>
              <w:t>合理安排施工机械及运输车辆的时间，避免各种产生废气的机械及运输车辆同时负荷运行。</w:t>
            </w:r>
          </w:p>
          <w:p w14:paraId="36B12C67">
            <w:pPr>
              <w:spacing w:line="360" w:lineRule="auto"/>
              <w:ind w:firstLine="480" w:firstLineChars="200"/>
              <w:rPr>
                <w:rFonts w:ascii="Times New Roman" w:hAnsi="Times New Roman"/>
                <w:bCs/>
                <w:sz w:val="24"/>
              </w:rPr>
            </w:pPr>
            <w:r>
              <w:rPr>
                <w:rFonts w:hint="eastAsia" w:ascii="Times New Roman" w:hAnsi="Times New Roman"/>
                <w:bCs/>
                <w:sz w:val="24"/>
              </w:rPr>
              <w:t>②</w:t>
            </w:r>
            <w:r>
              <w:rPr>
                <w:rFonts w:ascii="Times New Roman" w:hAnsi="Times New Roman"/>
                <w:bCs/>
                <w:sz w:val="24"/>
              </w:rPr>
              <w:t>使用符合国家标准的燃料，定期对施工机械及运输车辆等进行检测与维护，保障施工机械及运输车辆正常运行</w:t>
            </w:r>
            <w:r>
              <w:rPr>
                <w:rFonts w:hint="eastAsia" w:ascii="Times New Roman" w:hAnsi="Times New Roman"/>
                <w:bCs/>
                <w:sz w:val="24"/>
              </w:rPr>
              <w:t>，</w:t>
            </w:r>
            <w:r>
              <w:rPr>
                <w:rFonts w:ascii="Times New Roman" w:hAnsi="Times New Roman"/>
                <w:bCs/>
                <w:sz w:val="24"/>
              </w:rPr>
              <w:t>做到尾气达标排放。</w:t>
            </w:r>
          </w:p>
          <w:p w14:paraId="4FA39A35">
            <w:pPr>
              <w:spacing w:line="360" w:lineRule="auto"/>
              <w:ind w:firstLine="480" w:firstLineChars="200"/>
              <w:rPr>
                <w:rFonts w:ascii="Times New Roman" w:hAnsi="Times New Roman"/>
                <w:sz w:val="24"/>
              </w:rPr>
            </w:pPr>
            <w:r>
              <w:rPr>
                <w:rFonts w:hint="eastAsia" w:ascii="Times New Roman" w:hAnsi="Times New Roman"/>
                <w:bCs/>
                <w:sz w:val="24"/>
              </w:rPr>
              <w:t>（3）</w:t>
            </w:r>
            <w:r>
              <w:rPr>
                <w:rFonts w:hint="eastAsia" w:ascii="Times New Roman" w:hAnsi="Times New Roman"/>
                <w:sz w:val="24"/>
              </w:rPr>
              <w:t>备用发电机</w:t>
            </w:r>
            <w:r>
              <w:rPr>
                <w:rFonts w:ascii="Times New Roman" w:hAnsi="Times New Roman"/>
                <w:sz w:val="24"/>
              </w:rPr>
              <w:t>废气</w:t>
            </w:r>
            <w:r>
              <w:rPr>
                <w:rFonts w:hint="eastAsia" w:ascii="Times New Roman" w:hAnsi="Times New Roman"/>
                <w:sz w:val="24"/>
              </w:rPr>
              <w:t>影响分析</w:t>
            </w:r>
          </w:p>
          <w:p w14:paraId="04D910BD">
            <w:pPr>
              <w:spacing w:line="360" w:lineRule="auto"/>
              <w:ind w:firstLine="480" w:firstLineChars="200"/>
              <w:rPr>
                <w:rFonts w:ascii="Times New Roman" w:hAnsi="Times New Roman"/>
                <w:bCs/>
                <w:sz w:val="24"/>
              </w:rPr>
            </w:pPr>
            <w:r>
              <w:rPr>
                <w:rFonts w:hint="eastAsia" w:ascii="Times New Roman" w:hAnsi="Times New Roman"/>
                <w:sz w:val="24"/>
              </w:rPr>
              <w:t>项目在施工过程中使用备用发电机会产生</w:t>
            </w:r>
            <w:r>
              <w:rPr>
                <w:rFonts w:hint="eastAsia" w:ascii="Times New Roman" w:hAnsi="Times New Roman"/>
                <w:bCs/>
                <w:sz w:val="24"/>
              </w:rPr>
              <w:t>烟尘0.864t，CO 1.83t，SO</w:t>
            </w:r>
            <w:r>
              <w:rPr>
                <w:rFonts w:hint="eastAsia" w:ascii="Times New Roman" w:hAnsi="Times New Roman"/>
                <w:bCs/>
                <w:sz w:val="24"/>
                <w:vertAlign w:val="subscript"/>
              </w:rPr>
              <w:t>2</w:t>
            </w:r>
            <w:r>
              <w:rPr>
                <w:rFonts w:hint="eastAsia" w:ascii="Times New Roman" w:hAnsi="Times New Roman"/>
                <w:bCs/>
                <w:sz w:val="24"/>
              </w:rPr>
              <w:t xml:space="preserve"> 22.77t，HnCm 0.219t，NO</w:t>
            </w:r>
            <w:r>
              <w:rPr>
                <w:rFonts w:hint="eastAsia" w:ascii="Times New Roman" w:hAnsi="Times New Roman"/>
                <w:bCs/>
                <w:sz w:val="24"/>
                <w:vertAlign w:val="subscript"/>
              </w:rPr>
              <w:t>x</w:t>
            </w:r>
            <w:r>
              <w:rPr>
                <w:rFonts w:hint="eastAsia" w:ascii="Times New Roman" w:hAnsi="Times New Roman"/>
                <w:bCs/>
                <w:sz w:val="24"/>
              </w:rPr>
              <w:t xml:space="preserve"> 3.24t。</w:t>
            </w:r>
            <w:r>
              <w:rPr>
                <w:rFonts w:hint="eastAsia" w:ascii="Times New Roman" w:hAnsi="Times New Roman"/>
                <w:sz w:val="24"/>
                <w:szCs w:val="24"/>
              </w:rPr>
              <w:t>使用的柴油发电机采用燃烧效率高的柴油机以及含硫量低的柴油，减少污染物的排放，</w:t>
            </w:r>
            <w:r>
              <w:rPr>
                <w:rFonts w:ascii="Times New Roman" w:hAnsi="Times New Roman"/>
                <w:bCs/>
                <w:sz w:val="24"/>
              </w:rPr>
              <w:t>经空气稀释扩散后，浓度值相对较低，污染程度相对较轻，</w:t>
            </w:r>
            <w:r>
              <w:rPr>
                <w:rFonts w:hint="eastAsia" w:ascii="Times New Roman" w:hAnsi="Times New Roman"/>
                <w:sz w:val="24"/>
              </w:rPr>
              <w:t>对周围环境影响较小</w:t>
            </w:r>
            <w:r>
              <w:rPr>
                <w:rFonts w:ascii="Times New Roman" w:hAnsi="Times New Roman"/>
                <w:bCs/>
                <w:sz w:val="24"/>
              </w:rPr>
              <w:t>。</w:t>
            </w:r>
          </w:p>
          <w:p w14:paraId="655225C9">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（4）</w:t>
            </w:r>
            <w:r>
              <w:rPr>
                <w:rFonts w:ascii="Times New Roman" w:hAnsi="Times New Roman"/>
                <w:bCs/>
                <w:sz w:val="24"/>
                <w:szCs w:val="24"/>
              </w:rPr>
              <w:t>沥青烟气影响分析</w:t>
            </w:r>
          </w:p>
          <w:p w14:paraId="7EF74F23">
            <w:pPr>
              <w:spacing w:line="360" w:lineRule="auto"/>
              <w:ind w:firstLine="480" w:firstLineChars="200"/>
              <w:rPr>
                <w:rFonts w:ascii="Times New Roman" w:hAnsi="Times New Roman"/>
                <w:sz w:val="24"/>
                <w:szCs w:val="24"/>
              </w:rPr>
            </w:pPr>
            <w:r>
              <w:rPr>
                <w:rFonts w:ascii="Times New Roman" w:hAnsi="Times New Roman"/>
                <w:sz w:val="24"/>
                <w:szCs w:val="24"/>
              </w:rPr>
              <w:t>本项目属于市政道路，在施工场地不设置拌合场，路面修建所需沥青混凝土等各种施工材料均外购，因此不存在沥青熬化和拌合阶段的污染，只是在道路铺设过程中可能会产生少量沥青烟，</w:t>
            </w:r>
            <w:r>
              <w:rPr>
                <w:rFonts w:hint="eastAsia" w:ascii="Times New Roman" w:hAnsi="Times New Roman"/>
                <w:sz w:val="24"/>
                <w:szCs w:val="24"/>
              </w:rPr>
              <w:t>沥青烟气中主要有毒有害物质是THC、TSP和BaP，</w:t>
            </w:r>
            <w:r>
              <w:rPr>
                <w:rFonts w:ascii="Times New Roman" w:hAnsi="Times New Roman"/>
                <w:sz w:val="24"/>
                <w:szCs w:val="24"/>
              </w:rPr>
              <w:t>会对施工人员及邻近施工点的关心点造成一定的不利影响。</w:t>
            </w:r>
            <w:r>
              <w:rPr>
                <w:rFonts w:hint="eastAsia" w:ascii="Times New Roman" w:hAnsi="Times New Roman"/>
                <w:sz w:val="24"/>
                <w:szCs w:val="24"/>
              </w:rPr>
              <w:t>根据工程分析，沥青烟浓度远远小于</w:t>
            </w:r>
            <w:r>
              <w:rPr>
                <w:rFonts w:hint="eastAsia" w:ascii="Times New Roman" w:hAnsi="Times New Roman"/>
                <w:sz w:val="24"/>
              </w:rPr>
              <w:t>1.16-1.29mg/m</w:t>
            </w:r>
            <w:r>
              <w:rPr>
                <w:rFonts w:hint="eastAsia" w:ascii="Times New Roman" w:hAnsi="Times New Roman"/>
                <w:sz w:val="24"/>
                <w:vertAlign w:val="superscript"/>
              </w:rPr>
              <w:t>3</w:t>
            </w:r>
            <w:r>
              <w:rPr>
                <w:rFonts w:ascii="Times New Roman" w:hAnsi="Times New Roman"/>
                <w:sz w:val="24"/>
                <w:szCs w:val="24"/>
              </w:rPr>
              <w:t>，产生的少量沥青烟通过大气扩散、扩散后对周围空气影响较小</w:t>
            </w:r>
            <w:r>
              <w:rPr>
                <w:rFonts w:hint="eastAsia" w:ascii="Times New Roman" w:hAnsi="Times New Roman"/>
                <w:sz w:val="24"/>
                <w:szCs w:val="24"/>
              </w:rPr>
              <w:t>；</w:t>
            </w:r>
            <w:r>
              <w:rPr>
                <w:rFonts w:ascii="Times New Roman" w:hAnsi="Times New Roman"/>
                <w:sz w:val="24"/>
                <w:szCs w:val="24"/>
              </w:rPr>
              <w:t>且路面铺摊作业时间较短，作业完成后不利影响随即消失。</w:t>
            </w:r>
          </w:p>
          <w:p w14:paraId="6D2DF1F4">
            <w:pPr>
              <w:pStyle w:val="116"/>
              <w:spacing w:line="360" w:lineRule="auto"/>
            </w:pPr>
            <w:r>
              <w:rPr>
                <w:rFonts w:hint="eastAsia"/>
              </w:rPr>
              <w:t>根据《云南省大气污染防治行动实施计划》第二条第九点“</w:t>
            </w:r>
            <w:r>
              <w:rPr>
                <w:rFonts w:cs="宋体"/>
                <w:kern w:val="0"/>
              </w:rPr>
              <w:t>2014年底前，各州、市人民政府要制定并完善工程建设工地扬尘管理办法，明确部门职责，加强施工扬尘监管，积极推进绿色施工。城市建成区及周边地区工程建设施工现场应全封闭设置围挡墙、施工围网、防风抑尘网，严禁敞开式作业，施工现场道路应进行地面硬化。渣土运输车辆进出施工工地要进行清洗，运输过程采取密闭措施，并按照指定路线运输，2017年底前基本安装卫星定位系统。县级以上城市要加大城市建成区内洒水等防风抑尘作业力度，推行道路机械化清扫等低尘作业方式;大型煤堆、料堆实现封闭存储或建设防风抑尘设施</w:t>
            </w:r>
            <w:r>
              <w:rPr>
                <w:rFonts w:hint="eastAsia" w:cs="宋体"/>
                <w:kern w:val="0"/>
              </w:rPr>
              <w:t>”</w:t>
            </w:r>
            <w:r>
              <w:rPr>
                <w:rFonts w:cs="宋体"/>
                <w:kern w:val="0"/>
              </w:rPr>
              <w:t>。</w:t>
            </w:r>
          </w:p>
          <w:p w14:paraId="5FB64A82">
            <w:pPr>
              <w:pStyle w:val="116"/>
              <w:spacing w:line="360" w:lineRule="auto"/>
            </w:pPr>
            <w:r>
              <w:rPr>
                <w:rFonts w:hint="eastAsia"/>
              </w:rPr>
              <w:t>综上，项目施工期产生的废气在采取相应措施可</w:t>
            </w:r>
            <w:r>
              <w:t>满足</w:t>
            </w:r>
            <w:r>
              <w:rPr>
                <w:rFonts w:hint="eastAsia"/>
              </w:rPr>
              <w:t>《云南省大气污染防治行动实施计划》相关要求，能够达到扬尘防治措施“6个100%”的要求，对周围环境影响较小。</w:t>
            </w:r>
          </w:p>
          <w:p w14:paraId="27F8C061">
            <w:pPr>
              <w:spacing w:line="360" w:lineRule="auto"/>
              <w:ind w:firstLine="562" w:firstLineChars="200"/>
              <w:rPr>
                <w:rFonts w:ascii="Times New Roman" w:hAnsi="Times New Roman"/>
                <w:b/>
                <w:sz w:val="28"/>
                <w:szCs w:val="28"/>
              </w:rPr>
            </w:pPr>
            <w:r>
              <w:rPr>
                <w:rFonts w:ascii="Times New Roman" w:hAnsi="Times New Roman"/>
                <w:b/>
                <w:sz w:val="28"/>
                <w:szCs w:val="28"/>
              </w:rPr>
              <w:t>2、噪声影响分析</w:t>
            </w:r>
          </w:p>
          <w:p w14:paraId="770F8A47">
            <w:pPr>
              <w:spacing w:line="360" w:lineRule="auto"/>
              <w:ind w:firstLine="480" w:firstLineChars="200"/>
              <w:rPr>
                <w:rFonts w:ascii="Times New Roman" w:hAnsi="Times New Roman"/>
                <w:sz w:val="24"/>
                <w:szCs w:val="24"/>
              </w:rPr>
            </w:pPr>
            <w:r>
              <w:rPr>
                <w:rFonts w:ascii="Times New Roman" w:hAnsi="Times New Roman"/>
                <w:sz w:val="24"/>
                <w:szCs w:val="24"/>
              </w:rPr>
              <w:t>（1）噪声源及源强</w:t>
            </w:r>
          </w:p>
          <w:p w14:paraId="025F7C19">
            <w:pPr>
              <w:tabs>
                <w:tab w:val="left" w:pos="6539"/>
              </w:tabs>
              <w:spacing w:line="360" w:lineRule="auto"/>
              <w:ind w:firstLine="480" w:firstLineChars="200"/>
              <w:rPr>
                <w:rFonts w:ascii="Times New Roman" w:hAnsi="Times New Roman"/>
                <w:sz w:val="24"/>
                <w:szCs w:val="24"/>
              </w:rPr>
            </w:pPr>
            <w:r>
              <w:rPr>
                <w:rFonts w:ascii="Times New Roman" w:hAnsi="Times New Roman"/>
                <w:sz w:val="24"/>
                <w:szCs w:val="24"/>
              </w:rPr>
              <w:t>施工阶段的噪声主要来自于各种施工机械的噪声，其噪声强度与施工设备的种类和施工队伍的管理有关；建筑材料运输过程中产生交通噪声，另外还有突发性、冲击性、不连续性的敲打撞击噪声。</w:t>
            </w:r>
          </w:p>
          <w:p w14:paraId="0E045D68">
            <w:pPr>
              <w:spacing w:line="360" w:lineRule="auto"/>
              <w:ind w:firstLine="480" w:firstLineChars="200"/>
              <w:rPr>
                <w:rFonts w:ascii="Times New Roman" w:hAnsi="Times New Roman"/>
                <w:sz w:val="24"/>
                <w:szCs w:val="24"/>
              </w:rPr>
            </w:pPr>
            <w:bookmarkStart w:id="13" w:name="_Toc263148821"/>
            <w:bookmarkStart w:id="14" w:name="_Toc329702012"/>
            <w:bookmarkStart w:id="15" w:name="_Toc327197897"/>
            <w:r>
              <w:rPr>
                <w:rFonts w:ascii="Times New Roman" w:hAnsi="Times New Roman"/>
                <w:sz w:val="24"/>
                <w:szCs w:val="24"/>
              </w:rPr>
              <w:t>项目施工期的主要噪声源及其声级值见表7-1。</w:t>
            </w:r>
            <w:bookmarkEnd w:id="13"/>
            <w:bookmarkEnd w:id="14"/>
            <w:bookmarkEnd w:id="15"/>
          </w:p>
          <w:p w14:paraId="08A03BD6">
            <w:pPr>
              <w:spacing w:line="360" w:lineRule="auto"/>
              <w:jc w:val="center"/>
              <w:rPr>
                <w:rFonts w:ascii="Times New Roman" w:hAnsi="Times New Roman"/>
                <w:b/>
                <w:sz w:val="24"/>
                <w:szCs w:val="24"/>
              </w:rPr>
            </w:pPr>
            <w:r>
              <w:rPr>
                <w:rFonts w:ascii="Times New Roman" w:hAnsi="Times New Roman"/>
                <w:b/>
                <w:sz w:val="24"/>
                <w:szCs w:val="24"/>
              </w:rPr>
              <w:t>表7-1  施工期噪声排污参数</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139"/>
              <w:gridCol w:w="4012"/>
            </w:tblGrid>
            <w:tr w14:paraId="1285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0CB9A43C">
                  <w:pPr>
                    <w:adjustRightInd w:val="0"/>
                    <w:snapToGrid w:val="0"/>
                    <w:jc w:val="center"/>
                    <w:rPr>
                      <w:rFonts w:ascii="Times New Roman" w:hAnsi="Times New Roman"/>
                      <w:szCs w:val="21"/>
                    </w:rPr>
                  </w:pPr>
                  <w:r>
                    <w:rPr>
                      <w:rFonts w:ascii="Times New Roman" w:hAnsi="Times New Roman"/>
                      <w:szCs w:val="21"/>
                    </w:rPr>
                    <w:t>序号</w:t>
                  </w:r>
                </w:p>
              </w:tc>
              <w:tc>
                <w:tcPr>
                  <w:tcW w:w="3139" w:type="dxa"/>
                  <w:vAlign w:val="center"/>
                </w:tcPr>
                <w:p w14:paraId="5BDAFD2E">
                  <w:pPr>
                    <w:adjustRightInd w:val="0"/>
                    <w:snapToGrid w:val="0"/>
                    <w:jc w:val="center"/>
                    <w:rPr>
                      <w:rFonts w:ascii="Times New Roman" w:hAnsi="Times New Roman"/>
                      <w:szCs w:val="21"/>
                    </w:rPr>
                  </w:pPr>
                  <w:r>
                    <w:rPr>
                      <w:rFonts w:ascii="Times New Roman" w:hAnsi="Times New Roman"/>
                      <w:szCs w:val="21"/>
                    </w:rPr>
                    <w:t>机械类型</w:t>
                  </w:r>
                </w:p>
              </w:tc>
              <w:tc>
                <w:tcPr>
                  <w:tcW w:w="4012" w:type="dxa"/>
                  <w:vAlign w:val="center"/>
                </w:tcPr>
                <w:p w14:paraId="2CC06934">
                  <w:pPr>
                    <w:adjustRightInd w:val="0"/>
                    <w:snapToGrid w:val="0"/>
                    <w:jc w:val="center"/>
                    <w:rPr>
                      <w:rFonts w:ascii="Times New Roman" w:hAnsi="Times New Roman"/>
                      <w:szCs w:val="21"/>
                    </w:rPr>
                  </w:pPr>
                  <w:r>
                    <w:rPr>
                      <w:rFonts w:hint="eastAsia" w:ascii="Times New Roman" w:hAnsi="Times New Roman"/>
                      <w:szCs w:val="21"/>
                    </w:rPr>
                    <w:t>1m处</w:t>
                  </w:r>
                  <w:r>
                    <w:rPr>
                      <w:rFonts w:ascii="Times New Roman" w:hAnsi="Times New Roman"/>
                      <w:szCs w:val="21"/>
                    </w:rPr>
                    <w:t>最大声级L</w:t>
                  </w:r>
                  <w:r>
                    <w:rPr>
                      <w:rFonts w:ascii="Times New Roman" w:hAnsi="Times New Roman"/>
                      <w:szCs w:val="21"/>
                      <w:vertAlign w:val="subscript"/>
                    </w:rPr>
                    <w:t>max</w:t>
                  </w:r>
                  <w:r>
                    <w:rPr>
                      <w:rFonts w:ascii="Times New Roman" w:hAnsi="Times New Roman"/>
                      <w:szCs w:val="21"/>
                    </w:rPr>
                    <w:t>（dB（A））</w:t>
                  </w:r>
                </w:p>
              </w:tc>
            </w:tr>
            <w:tr w14:paraId="4731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5E0AA6B4">
                  <w:pPr>
                    <w:adjustRightInd w:val="0"/>
                    <w:snapToGrid w:val="0"/>
                    <w:jc w:val="center"/>
                    <w:rPr>
                      <w:rFonts w:ascii="Times New Roman" w:hAnsi="Times New Roman"/>
                      <w:szCs w:val="21"/>
                    </w:rPr>
                  </w:pPr>
                  <w:r>
                    <w:rPr>
                      <w:rFonts w:ascii="Times New Roman" w:hAnsi="Times New Roman"/>
                      <w:szCs w:val="21"/>
                    </w:rPr>
                    <w:t>1</w:t>
                  </w:r>
                </w:p>
              </w:tc>
              <w:tc>
                <w:tcPr>
                  <w:tcW w:w="3139" w:type="dxa"/>
                  <w:vAlign w:val="center"/>
                </w:tcPr>
                <w:p w14:paraId="20934C7E">
                  <w:pPr>
                    <w:adjustRightInd w:val="0"/>
                    <w:snapToGrid w:val="0"/>
                    <w:jc w:val="center"/>
                    <w:rPr>
                      <w:rFonts w:ascii="Times New Roman" w:hAnsi="Times New Roman"/>
                      <w:szCs w:val="21"/>
                    </w:rPr>
                  </w:pPr>
                  <w:r>
                    <w:rPr>
                      <w:rFonts w:ascii="Times New Roman" w:hAnsi="Times New Roman"/>
                      <w:szCs w:val="21"/>
                    </w:rPr>
                    <w:t>轮式装载机</w:t>
                  </w:r>
                </w:p>
              </w:tc>
              <w:tc>
                <w:tcPr>
                  <w:tcW w:w="4012" w:type="dxa"/>
                  <w:vAlign w:val="center"/>
                </w:tcPr>
                <w:p w14:paraId="2707FAAB">
                  <w:pPr>
                    <w:adjustRightInd w:val="0"/>
                    <w:snapToGrid w:val="0"/>
                    <w:jc w:val="center"/>
                    <w:rPr>
                      <w:rFonts w:ascii="Times New Roman" w:hAnsi="Times New Roman"/>
                      <w:szCs w:val="21"/>
                    </w:rPr>
                  </w:pPr>
                  <w:r>
                    <w:rPr>
                      <w:rFonts w:ascii="Times New Roman" w:hAnsi="Times New Roman"/>
                      <w:szCs w:val="21"/>
                    </w:rPr>
                    <w:t>90</w:t>
                  </w:r>
                </w:p>
              </w:tc>
            </w:tr>
            <w:tr w14:paraId="0CA3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439196E9">
                  <w:pPr>
                    <w:adjustRightInd w:val="0"/>
                    <w:snapToGrid w:val="0"/>
                    <w:jc w:val="center"/>
                    <w:rPr>
                      <w:rFonts w:ascii="Times New Roman" w:hAnsi="Times New Roman"/>
                      <w:szCs w:val="21"/>
                    </w:rPr>
                  </w:pPr>
                  <w:r>
                    <w:rPr>
                      <w:rFonts w:ascii="Times New Roman" w:hAnsi="Times New Roman"/>
                      <w:szCs w:val="21"/>
                    </w:rPr>
                    <w:t>2</w:t>
                  </w:r>
                </w:p>
              </w:tc>
              <w:tc>
                <w:tcPr>
                  <w:tcW w:w="3139" w:type="dxa"/>
                  <w:vAlign w:val="center"/>
                </w:tcPr>
                <w:p w14:paraId="47BE38E3">
                  <w:pPr>
                    <w:adjustRightInd w:val="0"/>
                    <w:snapToGrid w:val="0"/>
                    <w:jc w:val="center"/>
                    <w:rPr>
                      <w:rFonts w:ascii="Times New Roman" w:hAnsi="Times New Roman"/>
                      <w:szCs w:val="21"/>
                    </w:rPr>
                  </w:pPr>
                  <w:r>
                    <w:rPr>
                      <w:rFonts w:ascii="Times New Roman" w:hAnsi="Times New Roman"/>
                      <w:szCs w:val="21"/>
                    </w:rPr>
                    <w:t>平地机</w:t>
                  </w:r>
                </w:p>
              </w:tc>
              <w:tc>
                <w:tcPr>
                  <w:tcW w:w="4012" w:type="dxa"/>
                  <w:vAlign w:val="center"/>
                </w:tcPr>
                <w:p w14:paraId="3F08A77F">
                  <w:pPr>
                    <w:adjustRightInd w:val="0"/>
                    <w:snapToGrid w:val="0"/>
                    <w:jc w:val="center"/>
                    <w:rPr>
                      <w:rFonts w:ascii="Times New Roman" w:hAnsi="Times New Roman"/>
                      <w:szCs w:val="21"/>
                    </w:rPr>
                  </w:pPr>
                  <w:r>
                    <w:rPr>
                      <w:rFonts w:ascii="Times New Roman" w:hAnsi="Times New Roman"/>
                      <w:szCs w:val="21"/>
                    </w:rPr>
                    <w:t>90</w:t>
                  </w:r>
                </w:p>
              </w:tc>
            </w:tr>
            <w:tr w14:paraId="7BA3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19D57E9A">
                  <w:pPr>
                    <w:adjustRightInd w:val="0"/>
                    <w:snapToGrid w:val="0"/>
                    <w:jc w:val="center"/>
                    <w:rPr>
                      <w:rFonts w:ascii="Times New Roman" w:hAnsi="Times New Roman"/>
                      <w:szCs w:val="21"/>
                    </w:rPr>
                  </w:pPr>
                  <w:r>
                    <w:rPr>
                      <w:rFonts w:ascii="Times New Roman" w:hAnsi="Times New Roman"/>
                      <w:szCs w:val="21"/>
                    </w:rPr>
                    <w:t>3</w:t>
                  </w:r>
                </w:p>
              </w:tc>
              <w:tc>
                <w:tcPr>
                  <w:tcW w:w="3139" w:type="dxa"/>
                  <w:vAlign w:val="center"/>
                </w:tcPr>
                <w:p w14:paraId="3675E447">
                  <w:pPr>
                    <w:adjustRightInd w:val="0"/>
                    <w:snapToGrid w:val="0"/>
                    <w:jc w:val="center"/>
                    <w:rPr>
                      <w:rFonts w:ascii="Times New Roman" w:hAnsi="Times New Roman"/>
                      <w:szCs w:val="21"/>
                    </w:rPr>
                  </w:pPr>
                  <w:r>
                    <w:rPr>
                      <w:rFonts w:ascii="Times New Roman" w:hAnsi="Times New Roman"/>
                      <w:szCs w:val="21"/>
                    </w:rPr>
                    <w:t>振动式压路机</w:t>
                  </w:r>
                </w:p>
              </w:tc>
              <w:tc>
                <w:tcPr>
                  <w:tcW w:w="4012" w:type="dxa"/>
                  <w:vAlign w:val="center"/>
                </w:tcPr>
                <w:p w14:paraId="6E6C9D91">
                  <w:pPr>
                    <w:adjustRightInd w:val="0"/>
                    <w:snapToGrid w:val="0"/>
                    <w:jc w:val="center"/>
                    <w:rPr>
                      <w:rFonts w:ascii="Times New Roman" w:hAnsi="Times New Roman"/>
                      <w:szCs w:val="21"/>
                    </w:rPr>
                  </w:pPr>
                  <w:r>
                    <w:rPr>
                      <w:rFonts w:ascii="Times New Roman" w:hAnsi="Times New Roman"/>
                      <w:szCs w:val="21"/>
                    </w:rPr>
                    <w:t>86</w:t>
                  </w:r>
                </w:p>
              </w:tc>
            </w:tr>
            <w:tr w14:paraId="3EF4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05BCD2A7">
                  <w:pPr>
                    <w:adjustRightInd w:val="0"/>
                    <w:snapToGrid w:val="0"/>
                    <w:jc w:val="center"/>
                    <w:rPr>
                      <w:rFonts w:ascii="Times New Roman" w:hAnsi="Times New Roman"/>
                      <w:szCs w:val="21"/>
                    </w:rPr>
                  </w:pPr>
                  <w:r>
                    <w:rPr>
                      <w:rFonts w:ascii="Times New Roman" w:hAnsi="Times New Roman"/>
                      <w:szCs w:val="21"/>
                    </w:rPr>
                    <w:t>4</w:t>
                  </w:r>
                </w:p>
              </w:tc>
              <w:tc>
                <w:tcPr>
                  <w:tcW w:w="3139" w:type="dxa"/>
                  <w:vAlign w:val="center"/>
                </w:tcPr>
                <w:p w14:paraId="1E87F6D4">
                  <w:pPr>
                    <w:adjustRightInd w:val="0"/>
                    <w:snapToGrid w:val="0"/>
                    <w:jc w:val="center"/>
                    <w:rPr>
                      <w:rFonts w:ascii="Times New Roman" w:hAnsi="Times New Roman"/>
                      <w:szCs w:val="21"/>
                    </w:rPr>
                  </w:pPr>
                  <w:r>
                    <w:rPr>
                      <w:rFonts w:ascii="Times New Roman" w:hAnsi="Times New Roman"/>
                      <w:szCs w:val="21"/>
                    </w:rPr>
                    <w:t>双轮双振压路机</w:t>
                  </w:r>
                </w:p>
              </w:tc>
              <w:tc>
                <w:tcPr>
                  <w:tcW w:w="4012" w:type="dxa"/>
                  <w:vAlign w:val="center"/>
                </w:tcPr>
                <w:p w14:paraId="0B145B64">
                  <w:pPr>
                    <w:adjustRightInd w:val="0"/>
                    <w:snapToGrid w:val="0"/>
                    <w:jc w:val="center"/>
                    <w:rPr>
                      <w:rFonts w:ascii="Times New Roman" w:hAnsi="Times New Roman"/>
                      <w:szCs w:val="21"/>
                    </w:rPr>
                  </w:pPr>
                  <w:r>
                    <w:rPr>
                      <w:rFonts w:ascii="Times New Roman" w:hAnsi="Times New Roman"/>
                      <w:szCs w:val="21"/>
                    </w:rPr>
                    <w:t>81</w:t>
                  </w:r>
                </w:p>
              </w:tc>
            </w:tr>
            <w:tr w14:paraId="10C2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5A582871">
                  <w:pPr>
                    <w:adjustRightInd w:val="0"/>
                    <w:snapToGrid w:val="0"/>
                    <w:jc w:val="center"/>
                    <w:rPr>
                      <w:rFonts w:ascii="Times New Roman" w:hAnsi="Times New Roman"/>
                      <w:szCs w:val="21"/>
                    </w:rPr>
                  </w:pPr>
                  <w:r>
                    <w:rPr>
                      <w:rFonts w:ascii="Times New Roman" w:hAnsi="Times New Roman"/>
                      <w:szCs w:val="21"/>
                    </w:rPr>
                    <w:t>5</w:t>
                  </w:r>
                </w:p>
              </w:tc>
              <w:tc>
                <w:tcPr>
                  <w:tcW w:w="3139" w:type="dxa"/>
                  <w:vAlign w:val="center"/>
                </w:tcPr>
                <w:p w14:paraId="543323F0">
                  <w:pPr>
                    <w:adjustRightInd w:val="0"/>
                    <w:snapToGrid w:val="0"/>
                    <w:jc w:val="center"/>
                    <w:rPr>
                      <w:rFonts w:ascii="Times New Roman" w:hAnsi="Times New Roman"/>
                      <w:szCs w:val="21"/>
                    </w:rPr>
                  </w:pPr>
                  <w:r>
                    <w:rPr>
                      <w:rFonts w:ascii="Times New Roman" w:hAnsi="Times New Roman"/>
                      <w:szCs w:val="21"/>
                    </w:rPr>
                    <w:t>三轮压路机</w:t>
                  </w:r>
                </w:p>
              </w:tc>
              <w:tc>
                <w:tcPr>
                  <w:tcW w:w="4012" w:type="dxa"/>
                  <w:vAlign w:val="center"/>
                </w:tcPr>
                <w:p w14:paraId="74330242">
                  <w:pPr>
                    <w:adjustRightInd w:val="0"/>
                    <w:snapToGrid w:val="0"/>
                    <w:jc w:val="center"/>
                    <w:rPr>
                      <w:rFonts w:ascii="Times New Roman" w:hAnsi="Times New Roman"/>
                      <w:szCs w:val="21"/>
                    </w:rPr>
                  </w:pPr>
                  <w:r>
                    <w:rPr>
                      <w:rFonts w:ascii="Times New Roman" w:hAnsi="Times New Roman"/>
                      <w:szCs w:val="21"/>
                    </w:rPr>
                    <w:t>81</w:t>
                  </w:r>
                </w:p>
              </w:tc>
            </w:tr>
            <w:tr w14:paraId="7AF1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3F15CA74">
                  <w:pPr>
                    <w:adjustRightInd w:val="0"/>
                    <w:snapToGrid w:val="0"/>
                    <w:jc w:val="center"/>
                    <w:rPr>
                      <w:rFonts w:ascii="Times New Roman" w:hAnsi="Times New Roman"/>
                      <w:szCs w:val="21"/>
                    </w:rPr>
                  </w:pPr>
                  <w:r>
                    <w:rPr>
                      <w:rFonts w:ascii="Times New Roman" w:hAnsi="Times New Roman"/>
                      <w:szCs w:val="21"/>
                    </w:rPr>
                    <w:t>6</w:t>
                  </w:r>
                </w:p>
              </w:tc>
              <w:tc>
                <w:tcPr>
                  <w:tcW w:w="3139" w:type="dxa"/>
                  <w:vAlign w:val="center"/>
                </w:tcPr>
                <w:p w14:paraId="74AFE2E6">
                  <w:pPr>
                    <w:adjustRightInd w:val="0"/>
                    <w:snapToGrid w:val="0"/>
                    <w:jc w:val="center"/>
                    <w:rPr>
                      <w:rFonts w:ascii="Times New Roman" w:hAnsi="Times New Roman"/>
                      <w:szCs w:val="21"/>
                    </w:rPr>
                  </w:pPr>
                  <w:r>
                    <w:rPr>
                      <w:rFonts w:ascii="Times New Roman" w:hAnsi="Times New Roman"/>
                      <w:szCs w:val="21"/>
                    </w:rPr>
                    <w:t>轮胎压路机</w:t>
                  </w:r>
                </w:p>
              </w:tc>
              <w:tc>
                <w:tcPr>
                  <w:tcW w:w="4012" w:type="dxa"/>
                  <w:vAlign w:val="center"/>
                </w:tcPr>
                <w:p w14:paraId="2E3B1EC1">
                  <w:pPr>
                    <w:adjustRightInd w:val="0"/>
                    <w:snapToGrid w:val="0"/>
                    <w:jc w:val="center"/>
                    <w:rPr>
                      <w:rFonts w:ascii="Times New Roman" w:hAnsi="Times New Roman"/>
                      <w:szCs w:val="21"/>
                    </w:rPr>
                  </w:pPr>
                  <w:r>
                    <w:rPr>
                      <w:rFonts w:ascii="Times New Roman" w:hAnsi="Times New Roman"/>
                      <w:szCs w:val="21"/>
                    </w:rPr>
                    <w:t>76</w:t>
                  </w:r>
                </w:p>
              </w:tc>
            </w:tr>
            <w:tr w14:paraId="3DD4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2934DBAF">
                  <w:pPr>
                    <w:adjustRightInd w:val="0"/>
                    <w:snapToGrid w:val="0"/>
                    <w:jc w:val="center"/>
                    <w:rPr>
                      <w:rFonts w:ascii="Times New Roman" w:hAnsi="Times New Roman"/>
                      <w:szCs w:val="21"/>
                    </w:rPr>
                  </w:pPr>
                  <w:r>
                    <w:rPr>
                      <w:rFonts w:ascii="Times New Roman" w:hAnsi="Times New Roman"/>
                      <w:szCs w:val="21"/>
                    </w:rPr>
                    <w:t>7</w:t>
                  </w:r>
                </w:p>
              </w:tc>
              <w:tc>
                <w:tcPr>
                  <w:tcW w:w="3139" w:type="dxa"/>
                  <w:vAlign w:val="center"/>
                </w:tcPr>
                <w:p w14:paraId="3C880833">
                  <w:pPr>
                    <w:adjustRightInd w:val="0"/>
                    <w:snapToGrid w:val="0"/>
                    <w:jc w:val="center"/>
                    <w:rPr>
                      <w:rFonts w:ascii="Times New Roman" w:hAnsi="Times New Roman"/>
                      <w:szCs w:val="21"/>
                    </w:rPr>
                  </w:pPr>
                  <w:r>
                    <w:rPr>
                      <w:rFonts w:ascii="Times New Roman" w:hAnsi="Times New Roman"/>
                      <w:szCs w:val="21"/>
                    </w:rPr>
                    <w:t>推土机</w:t>
                  </w:r>
                </w:p>
              </w:tc>
              <w:tc>
                <w:tcPr>
                  <w:tcW w:w="4012" w:type="dxa"/>
                  <w:vAlign w:val="center"/>
                </w:tcPr>
                <w:p w14:paraId="6EFE1890">
                  <w:pPr>
                    <w:adjustRightInd w:val="0"/>
                    <w:snapToGrid w:val="0"/>
                    <w:jc w:val="center"/>
                    <w:rPr>
                      <w:rFonts w:ascii="Times New Roman" w:hAnsi="Times New Roman"/>
                      <w:szCs w:val="21"/>
                    </w:rPr>
                  </w:pPr>
                  <w:r>
                    <w:rPr>
                      <w:rFonts w:ascii="Times New Roman" w:hAnsi="Times New Roman"/>
                      <w:szCs w:val="21"/>
                    </w:rPr>
                    <w:t>86</w:t>
                  </w:r>
                </w:p>
              </w:tc>
            </w:tr>
            <w:tr w14:paraId="1FC1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4CBAB45A">
                  <w:pPr>
                    <w:adjustRightInd w:val="0"/>
                    <w:snapToGrid w:val="0"/>
                    <w:jc w:val="center"/>
                    <w:rPr>
                      <w:rFonts w:ascii="Times New Roman" w:hAnsi="Times New Roman"/>
                      <w:szCs w:val="21"/>
                    </w:rPr>
                  </w:pPr>
                  <w:r>
                    <w:rPr>
                      <w:rFonts w:ascii="Times New Roman" w:hAnsi="Times New Roman"/>
                      <w:szCs w:val="21"/>
                    </w:rPr>
                    <w:t>8</w:t>
                  </w:r>
                </w:p>
              </w:tc>
              <w:tc>
                <w:tcPr>
                  <w:tcW w:w="3139" w:type="dxa"/>
                  <w:vAlign w:val="center"/>
                </w:tcPr>
                <w:p w14:paraId="24D620D3">
                  <w:pPr>
                    <w:adjustRightInd w:val="0"/>
                    <w:snapToGrid w:val="0"/>
                    <w:jc w:val="center"/>
                    <w:rPr>
                      <w:rFonts w:ascii="Times New Roman" w:hAnsi="Times New Roman"/>
                      <w:szCs w:val="21"/>
                    </w:rPr>
                  </w:pPr>
                  <w:r>
                    <w:rPr>
                      <w:rFonts w:ascii="Times New Roman" w:hAnsi="Times New Roman"/>
                      <w:szCs w:val="21"/>
                    </w:rPr>
                    <w:t>轮胎式液压挖掘机</w:t>
                  </w:r>
                </w:p>
              </w:tc>
              <w:tc>
                <w:tcPr>
                  <w:tcW w:w="4012" w:type="dxa"/>
                  <w:vAlign w:val="center"/>
                </w:tcPr>
                <w:p w14:paraId="00B48D1B">
                  <w:pPr>
                    <w:adjustRightInd w:val="0"/>
                    <w:snapToGrid w:val="0"/>
                    <w:jc w:val="center"/>
                    <w:rPr>
                      <w:rFonts w:ascii="Times New Roman" w:hAnsi="Times New Roman"/>
                      <w:szCs w:val="21"/>
                    </w:rPr>
                  </w:pPr>
                  <w:r>
                    <w:rPr>
                      <w:rFonts w:ascii="Times New Roman" w:hAnsi="Times New Roman"/>
                      <w:szCs w:val="21"/>
                    </w:rPr>
                    <w:t>84</w:t>
                  </w:r>
                </w:p>
              </w:tc>
            </w:tr>
            <w:tr w14:paraId="31AA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3E508F3D">
                  <w:pPr>
                    <w:adjustRightInd w:val="0"/>
                    <w:snapToGrid w:val="0"/>
                    <w:jc w:val="center"/>
                    <w:rPr>
                      <w:rFonts w:ascii="Times New Roman" w:hAnsi="Times New Roman"/>
                      <w:szCs w:val="21"/>
                    </w:rPr>
                  </w:pPr>
                  <w:r>
                    <w:rPr>
                      <w:rFonts w:ascii="Times New Roman" w:hAnsi="Times New Roman"/>
                      <w:szCs w:val="21"/>
                    </w:rPr>
                    <w:t>9</w:t>
                  </w:r>
                </w:p>
              </w:tc>
              <w:tc>
                <w:tcPr>
                  <w:tcW w:w="3139" w:type="dxa"/>
                  <w:vAlign w:val="center"/>
                </w:tcPr>
                <w:p w14:paraId="087E18B3">
                  <w:pPr>
                    <w:adjustRightInd w:val="0"/>
                    <w:snapToGrid w:val="0"/>
                    <w:jc w:val="center"/>
                    <w:rPr>
                      <w:rFonts w:ascii="Times New Roman" w:hAnsi="Times New Roman"/>
                      <w:szCs w:val="21"/>
                    </w:rPr>
                  </w:pPr>
                  <w:r>
                    <w:rPr>
                      <w:rFonts w:ascii="Times New Roman" w:hAnsi="Times New Roman"/>
                      <w:szCs w:val="21"/>
                    </w:rPr>
                    <w:t>发电机</w:t>
                  </w:r>
                </w:p>
              </w:tc>
              <w:tc>
                <w:tcPr>
                  <w:tcW w:w="4012" w:type="dxa"/>
                  <w:vAlign w:val="center"/>
                </w:tcPr>
                <w:p w14:paraId="299E2E1B">
                  <w:pPr>
                    <w:adjustRightInd w:val="0"/>
                    <w:snapToGrid w:val="0"/>
                    <w:jc w:val="center"/>
                    <w:rPr>
                      <w:rFonts w:ascii="Times New Roman" w:hAnsi="Times New Roman"/>
                      <w:szCs w:val="21"/>
                    </w:rPr>
                  </w:pPr>
                  <w:r>
                    <w:rPr>
                      <w:rFonts w:ascii="Times New Roman" w:hAnsi="Times New Roman"/>
                      <w:szCs w:val="21"/>
                    </w:rPr>
                    <w:t>84</w:t>
                  </w:r>
                </w:p>
              </w:tc>
            </w:tr>
            <w:tr w14:paraId="3382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388C8CE0">
                  <w:pPr>
                    <w:adjustRightInd w:val="0"/>
                    <w:snapToGrid w:val="0"/>
                    <w:jc w:val="center"/>
                    <w:rPr>
                      <w:rFonts w:ascii="Times New Roman" w:hAnsi="Times New Roman"/>
                      <w:szCs w:val="21"/>
                    </w:rPr>
                  </w:pPr>
                  <w:r>
                    <w:rPr>
                      <w:rFonts w:ascii="Times New Roman" w:hAnsi="Times New Roman"/>
                      <w:szCs w:val="21"/>
                    </w:rPr>
                    <w:t>10</w:t>
                  </w:r>
                </w:p>
              </w:tc>
              <w:tc>
                <w:tcPr>
                  <w:tcW w:w="3139" w:type="dxa"/>
                  <w:vAlign w:val="center"/>
                </w:tcPr>
                <w:p w14:paraId="7AD8480D">
                  <w:pPr>
                    <w:adjustRightInd w:val="0"/>
                    <w:snapToGrid w:val="0"/>
                    <w:jc w:val="center"/>
                    <w:rPr>
                      <w:rFonts w:ascii="Times New Roman" w:hAnsi="Times New Roman"/>
                      <w:szCs w:val="21"/>
                    </w:rPr>
                  </w:pPr>
                  <w:r>
                    <w:rPr>
                      <w:rFonts w:ascii="Times New Roman" w:hAnsi="Times New Roman"/>
                      <w:szCs w:val="21"/>
                    </w:rPr>
                    <w:t>摊铺机</w:t>
                  </w:r>
                </w:p>
              </w:tc>
              <w:tc>
                <w:tcPr>
                  <w:tcW w:w="4012" w:type="dxa"/>
                  <w:vAlign w:val="center"/>
                </w:tcPr>
                <w:p w14:paraId="09F7FBBF">
                  <w:pPr>
                    <w:adjustRightInd w:val="0"/>
                    <w:snapToGrid w:val="0"/>
                    <w:jc w:val="center"/>
                    <w:rPr>
                      <w:rFonts w:ascii="Times New Roman" w:hAnsi="Times New Roman"/>
                      <w:szCs w:val="21"/>
                    </w:rPr>
                  </w:pPr>
                  <w:r>
                    <w:rPr>
                      <w:rFonts w:ascii="Times New Roman" w:hAnsi="Times New Roman"/>
                      <w:szCs w:val="21"/>
                    </w:rPr>
                    <w:t>87</w:t>
                  </w:r>
                </w:p>
              </w:tc>
            </w:tr>
            <w:tr w14:paraId="1D82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vAlign w:val="center"/>
                </w:tcPr>
                <w:p w14:paraId="225F0903">
                  <w:pPr>
                    <w:adjustRightInd w:val="0"/>
                    <w:snapToGrid w:val="0"/>
                    <w:jc w:val="center"/>
                    <w:rPr>
                      <w:rFonts w:ascii="Times New Roman" w:hAnsi="Times New Roman"/>
                      <w:szCs w:val="21"/>
                    </w:rPr>
                  </w:pPr>
                  <w:r>
                    <w:rPr>
                      <w:rFonts w:ascii="Times New Roman" w:hAnsi="Times New Roman"/>
                      <w:szCs w:val="21"/>
                    </w:rPr>
                    <w:t>11</w:t>
                  </w:r>
                </w:p>
              </w:tc>
              <w:tc>
                <w:tcPr>
                  <w:tcW w:w="3139" w:type="dxa"/>
                  <w:vAlign w:val="center"/>
                </w:tcPr>
                <w:p w14:paraId="272394AE">
                  <w:pPr>
                    <w:adjustRightInd w:val="0"/>
                    <w:snapToGrid w:val="0"/>
                    <w:jc w:val="center"/>
                    <w:rPr>
                      <w:rFonts w:ascii="Times New Roman" w:hAnsi="Times New Roman"/>
                      <w:szCs w:val="21"/>
                    </w:rPr>
                  </w:pPr>
                  <w:r>
                    <w:rPr>
                      <w:rFonts w:ascii="Times New Roman" w:hAnsi="Times New Roman"/>
                      <w:szCs w:val="21"/>
                    </w:rPr>
                    <w:t>冲击式钻井机</w:t>
                  </w:r>
                </w:p>
              </w:tc>
              <w:tc>
                <w:tcPr>
                  <w:tcW w:w="4012" w:type="dxa"/>
                  <w:vAlign w:val="center"/>
                </w:tcPr>
                <w:p w14:paraId="142A1183">
                  <w:pPr>
                    <w:adjustRightInd w:val="0"/>
                    <w:snapToGrid w:val="0"/>
                    <w:jc w:val="center"/>
                    <w:rPr>
                      <w:rFonts w:ascii="Times New Roman" w:hAnsi="Times New Roman"/>
                      <w:szCs w:val="21"/>
                    </w:rPr>
                  </w:pPr>
                  <w:r>
                    <w:rPr>
                      <w:rFonts w:ascii="Times New Roman" w:hAnsi="Times New Roman"/>
                      <w:szCs w:val="21"/>
                    </w:rPr>
                    <w:t>73</w:t>
                  </w:r>
                </w:p>
              </w:tc>
            </w:tr>
          </w:tbl>
          <w:p w14:paraId="051A114A">
            <w:pPr>
              <w:spacing w:line="360" w:lineRule="auto"/>
              <w:ind w:firstLine="480" w:firstLineChars="200"/>
              <w:rPr>
                <w:rFonts w:ascii="Times New Roman" w:hAnsi="Times New Roman"/>
                <w:sz w:val="24"/>
                <w:szCs w:val="24"/>
              </w:rPr>
            </w:pPr>
            <w:r>
              <w:rPr>
                <w:rFonts w:ascii="Times New Roman" w:hAnsi="Times New Roman"/>
                <w:sz w:val="24"/>
                <w:szCs w:val="24"/>
              </w:rPr>
              <w:t>（2）施工机械噪声衰减预测</w:t>
            </w:r>
          </w:p>
          <w:p w14:paraId="24DE4692">
            <w:pPr>
              <w:spacing w:line="360" w:lineRule="auto"/>
              <w:ind w:firstLine="570"/>
              <w:rPr>
                <w:rFonts w:ascii="Times New Roman" w:hAnsi="Times New Roman"/>
                <w:sz w:val="24"/>
                <w:szCs w:val="24"/>
              </w:rPr>
            </w:pPr>
            <w:r>
              <w:rPr>
                <w:rFonts w:ascii="Times New Roman" w:hAnsi="Times New Roman"/>
                <w:sz w:val="24"/>
                <w:szCs w:val="24"/>
              </w:rPr>
              <w:t>采用点源衰减模式，预测只计算声源至受声点的几何发散衰减，在考虑障碍物遮挡、空气吸收等衰减。预测公式如下：</w:t>
            </w:r>
          </w:p>
          <w:p w14:paraId="63A172B6">
            <w:pPr>
              <w:spacing w:line="360" w:lineRule="auto"/>
              <w:ind w:firstLine="480" w:firstLineChars="200"/>
              <w:jc w:val="center"/>
              <w:rPr>
                <w:rFonts w:ascii="Times New Roman" w:hAnsi="Times New Roman"/>
              </w:rPr>
            </w:pPr>
            <w:r>
              <w:rPr>
                <w:rFonts w:ascii="Times New Roman" w:hAnsi="Times New Roman"/>
                <w:sz w:val="24"/>
                <w:szCs w:val="24"/>
              </w:rPr>
              <w:t>L</w:t>
            </w:r>
            <w:r>
              <w:rPr>
                <w:rFonts w:ascii="Times New Roman" w:hAnsi="Times New Roman"/>
                <w:sz w:val="24"/>
                <w:szCs w:val="24"/>
                <w:vertAlign w:val="subscript"/>
              </w:rPr>
              <w:t>r</w:t>
            </w:r>
            <w:r>
              <w:rPr>
                <w:rFonts w:ascii="Times New Roman" w:hAnsi="Times New Roman"/>
                <w:sz w:val="24"/>
                <w:szCs w:val="24"/>
              </w:rPr>
              <w:t>=L</w:t>
            </w:r>
            <w:r>
              <w:rPr>
                <w:rFonts w:ascii="Times New Roman" w:hAnsi="Times New Roman"/>
                <w:sz w:val="24"/>
                <w:szCs w:val="24"/>
                <w:vertAlign w:val="subscript"/>
              </w:rPr>
              <w:t>r0</w:t>
            </w:r>
            <w:r>
              <w:rPr>
                <w:rFonts w:ascii="Times New Roman" w:hAnsi="Times New Roman"/>
                <w:sz w:val="24"/>
                <w:szCs w:val="24"/>
              </w:rPr>
              <w:t>-20lg(r／r</w:t>
            </w:r>
            <w:r>
              <w:rPr>
                <w:rFonts w:ascii="Times New Roman" w:hAnsi="Times New Roman"/>
                <w:sz w:val="24"/>
                <w:szCs w:val="24"/>
                <w:vertAlign w:val="subscript"/>
              </w:rPr>
              <w:t>o</w:t>
            </w:r>
            <w:r>
              <w:rPr>
                <w:rFonts w:ascii="Times New Roman" w:hAnsi="Times New Roman"/>
                <w:sz w:val="24"/>
                <w:szCs w:val="24"/>
              </w:rPr>
              <w:t>)</w:t>
            </w:r>
          </w:p>
          <w:p w14:paraId="23A83B0C">
            <w:pPr>
              <w:spacing w:line="360" w:lineRule="auto"/>
              <w:ind w:firstLine="570"/>
              <w:rPr>
                <w:rFonts w:ascii="Times New Roman" w:hAnsi="Times New Roman"/>
                <w:sz w:val="24"/>
                <w:szCs w:val="24"/>
              </w:rPr>
            </w:pPr>
            <w:r>
              <w:rPr>
                <w:rFonts w:ascii="Times New Roman" w:hAnsi="Times New Roman"/>
                <w:sz w:val="24"/>
                <w:szCs w:val="24"/>
              </w:rPr>
              <w:t>式中：L</w:t>
            </w:r>
            <w:r>
              <w:rPr>
                <w:rFonts w:ascii="Times New Roman" w:hAnsi="Times New Roman"/>
                <w:sz w:val="24"/>
                <w:szCs w:val="24"/>
                <w:vertAlign w:val="subscript"/>
              </w:rPr>
              <w:t>r</w:t>
            </w:r>
            <w:r>
              <w:rPr>
                <w:rFonts w:ascii="Times New Roman" w:hAnsi="Times New Roman"/>
                <w:sz w:val="24"/>
                <w:szCs w:val="24"/>
              </w:rPr>
              <w:t>---距声源r处的A声压级，dB(A)；</w:t>
            </w:r>
          </w:p>
          <w:p w14:paraId="1954E3F1">
            <w:pPr>
              <w:spacing w:line="360" w:lineRule="auto"/>
              <w:ind w:firstLine="1362"/>
              <w:rPr>
                <w:rFonts w:ascii="Times New Roman" w:hAnsi="Times New Roman"/>
                <w:sz w:val="24"/>
                <w:szCs w:val="24"/>
              </w:rPr>
            </w:pPr>
            <w:r>
              <w:rPr>
                <w:rFonts w:ascii="Times New Roman" w:hAnsi="Times New Roman"/>
                <w:sz w:val="24"/>
                <w:szCs w:val="24"/>
              </w:rPr>
              <w:t>L</w:t>
            </w:r>
            <w:r>
              <w:rPr>
                <w:rFonts w:ascii="Times New Roman" w:hAnsi="Times New Roman"/>
                <w:sz w:val="24"/>
                <w:szCs w:val="24"/>
                <w:vertAlign w:val="subscript"/>
              </w:rPr>
              <w:t>r0</w:t>
            </w:r>
            <w:r>
              <w:rPr>
                <w:rFonts w:ascii="Times New Roman" w:hAnsi="Times New Roman"/>
                <w:sz w:val="24"/>
                <w:szCs w:val="24"/>
              </w:rPr>
              <w:t>---距声源r</w:t>
            </w:r>
            <w:r>
              <w:rPr>
                <w:rFonts w:ascii="Times New Roman" w:hAnsi="Times New Roman"/>
                <w:sz w:val="24"/>
                <w:szCs w:val="24"/>
                <w:vertAlign w:val="subscript"/>
              </w:rPr>
              <w:t>0</w:t>
            </w:r>
            <w:r>
              <w:rPr>
                <w:rFonts w:ascii="Times New Roman" w:hAnsi="Times New Roman"/>
                <w:sz w:val="24"/>
                <w:szCs w:val="24"/>
              </w:rPr>
              <w:t>处的A声压级，dB(A)；</w:t>
            </w:r>
          </w:p>
          <w:p w14:paraId="47E40EC1">
            <w:pPr>
              <w:spacing w:line="360" w:lineRule="auto"/>
              <w:ind w:firstLine="1362"/>
              <w:rPr>
                <w:rFonts w:ascii="Times New Roman" w:hAnsi="Times New Roman"/>
                <w:sz w:val="24"/>
                <w:szCs w:val="24"/>
              </w:rPr>
            </w:pPr>
            <w:r>
              <w:rPr>
                <w:rFonts w:ascii="Times New Roman" w:hAnsi="Times New Roman"/>
                <w:sz w:val="24"/>
                <w:szCs w:val="24"/>
              </w:rPr>
              <w:t>r一预测点与声源的距离，m；</w:t>
            </w:r>
          </w:p>
          <w:p w14:paraId="585CC160">
            <w:pPr>
              <w:spacing w:line="360" w:lineRule="auto"/>
              <w:ind w:firstLine="1362"/>
              <w:rPr>
                <w:rFonts w:ascii="Times New Roman" w:hAnsi="Times New Roman"/>
                <w:sz w:val="24"/>
                <w:szCs w:val="24"/>
              </w:rPr>
            </w:pPr>
            <w:r>
              <w:rPr>
                <w:rFonts w:ascii="Times New Roman" w:hAnsi="Times New Roman"/>
                <w:sz w:val="24"/>
                <w:szCs w:val="24"/>
              </w:rPr>
              <w:t>r</w:t>
            </w:r>
            <w:r>
              <w:rPr>
                <w:rFonts w:ascii="Times New Roman" w:hAnsi="Times New Roman"/>
                <w:sz w:val="24"/>
                <w:szCs w:val="24"/>
                <w:vertAlign w:val="subscript"/>
              </w:rPr>
              <w:t>o</w:t>
            </w:r>
            <w:r>
              <w:rPr>
                <w:rFonts w:ascii="Times New Roman" w:hAnsi="Times New Roman"/>
                <w:sz w:val="24"/>
                <w:szCs w:val="24"/>
              </w:rPr>
              <w:t>--监测设备噪声时的距离，m。</w:t>
            </w:r>
          </w:p>
          <w:p w14:paraId="2B52C993">
            <w:pPr>
              <w:spacing w:line="360" w:lineRule="auto"/>
              <w:ind w:firstLine="570"/>
              <w:rPr>
                <w:rFonts w:ascii="Times New Roman" w:hAnsi="Times New Roman"/>
                <w:sz w:val="24"/>
                <w:szCs w:val="24"/>
              </w:rPr>
            </w:pPr>
            <w:r>
              <w:rPr>
                <w:rFonts w:ascii="Times New Roman" w:hAnsi="Times New Roman"/>
                <w:sz w:val="24"/>
                <w:szCs w:val="24"/>
              </w:rPr>
              <w:t>首先预测主要施工机械在不同距离贡献值，预测结果见表7-2。</w:t>
            </w:r>
          </w:p>
          <w:p w14:paraId="17A48F75">
            <w:pPr>
              <w:spacing w:line="360" w:lineRule="auto"/>
              <w:ind w:firstLine="480"/>
              <w:jc w:val="center"/>
              <w:rPr>
                <w:rFonts w:ascii="Times New Roman" w:hAnsi="Times New Roman"/>
                <w:b/>
                <w:snapToGrid w:val="0"/>
                <w:kern w:val="0"/>
                <w:sz w:val="24"/>
              </w:rPr>
            </w:pPr>
            <w:r>
              <w:rPr>
                <w:rFonts w:ascii="Times New Roman" w:hAnsi="Times New Roman"/>
                <w:b/>
                <w:snapToGrid w:val="0"/>
                <w:kern w:val="0"/>
                <w:sz w:val="24"/>
              </w:rPr>
              <w:t>表7-2  施工机械噪声影响预测结果  单位：dB（A）</w:t>
            </w:r>
          </w:p>
          <w:tbl>
            <w:tblPr>
              <w:tblStyle w:val="29"/>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005"/>
              <w:gridCol w:w="448"/>
              <w:gridCol w:w="426"/>
              <w:gridCol w:w="426"/>
              <w:gridCol w:w="426"/>
              <w:gridCol w:w="542"/>
              <w:gridCol w:w="426"/>
              <w:gridCol w:w="567"/>
              <w:gridCol w:w="567"/>
              <w:gridCol w:w="567"/>
              <w:gridCol w:w="708"/>
              <w:gridCol w:w="672"/>
              <w:gridCol w:w="567"/>
            </w:tblGrid>
            <w:tr w14:paraId="31B8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3A729916">
                  <w:pPr>
                    <w:autoSpaceDE w:val="0"/>
                    <w:autoSpaceDN w:val="0"/>
                    <w:spacing w:line="276" w:lineRule="auto"/>
                    <w:jc w:val="center"/>
                    <w:rPr>
                      <w:rFonts w:ascii="Times New Roman" w:hAnsi="Times New Roman"/>
                      <w:szCs w:val="21"/>
                    </w:rPr>
                  </w:pPr>
                  <w:r>
                    <w:rPr>
                      <w:rFonts w:ascii="Times New Roman" w:hAnsi="Times New Roman"/>
                      <w:szCs w:val="21"/>
                      <w:lang w:val="zh-CN"/>
                    </w:rPr>
                    <w:t>序号</w:t>
                  </w:r>
                </w:p>
              </w:tc>
              <w:tc>
                <w:tcPr>
                  <w:tcW w:w="2005" w:type="dxa"/>
                  <w:vAlign w:val="center"/>
                </w:tcPr>
                <w:p w14:paraId="27AB1904">
                  <w:pPr>
                    <w:autoSpaceDE w:val="0"/>
                    <w:autoSpaceDN w:val="0"/>
                    <w:spacing w:line="276" w:lineRule="auto"/>
                    <w:jc w:val="center"/>
                    <w:rPr>
                      <w:rFonts w:ascii="Times New Roman" w:hAnsi="Times New Roman"/>
                      <w:szCs w:val="21"/>
                      <w:lang w:val="zh-CN"/>
                    </w:rPr>
                  </w:pPr>
                  <w:r>
                    <w:rPr>
                      <w:rFonts w:ascii="Times New Roman" w:hAnsi="Times New Roman"/>
                      <w:szCs w:val="21"/>
                      <w:lang w:val="zh-CN"/>
                    </w:rPr>
                    <w:t>机械距施工点距离（</w:t>
                  </w:r>
                  <w:r>
                    <w:rPr>
                      <w:rFonts w:ascii="Times New Roman" w:hAnsi="Times New Roman"/>
                      <w:szCs w:val="21"/>
                    </w:rPr>
                    <w:t>m</w:t>
                  </w:r>
                  <w:r>
                    <w:rPr>
                      <w:rFonts w:ascii="Times New Roman" w:hAnsi="Times New Roman"/>
                      <w:szCs w:val="21"/>
                      <w:lang w:val="zh-CN"/>
                    </w:rPr>
                    <w:t>）</w:t>
                  </w:r>
                </w:p>
              </w:tc>
              <w:tc>
                <w:tcPr>
                  <w:tcW w:w="448" w:type="dxa"/>
                  <w:vAlign w:val="center"/>
                </w:tcPr>
                <w:p w14:paraId="517AB92F">
                  <w:pPr>
                    <w:autoSpaceDE w:val="0"/>
                    <w:autoSpaceDN w:val="0"/>
                    <w:spacing w:line="276" w:lineRule="auto"/>
                    <w:jc w:val="center"/>
                    <w:rPr>
                      <w:rFonts w:ascii="Times New Roman" w:hAnsi="Times New Roman"/>
                      <w:szCs w:val="21"/>
                    </w:rPr>
                  </w:pPr>
                  <w:r>
                    <w:rPr>
                      <w:rFonts w:hint="eastAsia" w:ascii="Times New Roman" w:hAnsi="Times New Roman"/>
                      <w:szCs w:val="21"/>
                    </w:rPr>
                    <w:t>源强</w:t>
                  </w:r>
                </w:p>
              </w:tc>
              <w:tc>
                <w:tcPr>
                  <w:tcW w:w="426" w:type="dxa"/>
                  <w:vAlign w:val="center"/>
                </w:tcPr>
                <w:p w14:paraId="2D6C6363">
                  <w:pPr>
                    <w:autoSpaceDE w:val="0"/>
                    <w:autoSpaceDN w:val="0"/>
                    <w:spacing w:line="276" w:lineRule="auto"/>
                    <w:jc w:val="center"/>
                    <w:rPr>
                      <w:rFonts w:ascii="Times New Roman" w:hAnsi="Times New Roman"/>
                      <w:szCs w:val="21"/>
                    </w:rPr>
                  </w:pPr>
                  <w:r>
                    <w:rPr>
                      <w:rFonts w:ascii="Times New Roman" w:hAnsi="Times New Roman"/>
                      <w:szCs w:val="21"/>
                    </w:rPr>
                    <w:t>10</w:t>
                  </w:r>
                </w:p>
              </w:tc>
              <w:tc>
                <w:tcPr>
                  <w:tcW w:w="426" w:type="dxa"/>
                  <w:vAlign w:val="center"/>
                </w:tcPr>
                <w:p w14:paraId="3263B710">
                  <w:pPr>
                    <w:autoSpaceDE w:val="0"/>
                    <w:autoSpaceDN w:val="0"/>
                    <w:spacing w:line="276" w:lineRule="auto"/>
                    <w:jc w:val="center"/>
                    <w:rPr>
                      <w:rFonts w:ascii="Times New Roman" w:hAnsi="Times New Roman"/>
                      <w:szCs w:val="21"/>
                    </w:rPr>
                  </w:pPr>
                  <w:r>
                    <w:rPr>
                      <w:rFonts w:hint="eastAsia" w:ascii="Times New Roman" w:hAnsi="Times New Roman"/>
                      <w:szCs w:val="21"/>
                    </w:rPr>
                    <w:t>20</w:t>
                  </w:r>
                </w:p>
              </w:tc>
              <w:tc>
                <w:tcPr>
                  <w:tcW w:w="426" w:type="dxa"/>
                  <w:vAlign w:val="center"/>
                </w:tcPr>
                <w:p w14:paraId="7F401FBB">
                  <w:pPr>
                    <w:autoSpaceDE w:val="0"/>
                    <w:autoSpaceDN w:val="0"/>
                    <w:spacing w:line="276" w:lineRule="auto"/>
                    <w:jc w:val="center"/>
                    <w:rPr>
                      <w:rFonts w:ascii="Times New Roman" w:hAnsi="Times New Roman"/>
                      <w:szCs w:val="21"/>
                    </w:rPr>
                  </w:pPr>
                  <w:r>
                    <w:rPr>
                      <w:rFonts w:hint="eastAsia" w:ascii="Times New Roman" w:hAnsi="Times New Roman"/>
                      <w:szCs w:val="21"/>
                    </w:rPr>
                    <w:t>30</w:t>
                  </w:r>
                </w:p>
              </w:tc>
              <w:tc>
                <w:tcPr>
                  <w:tcW w:w="542" w:type="dxa"/>
                  <w:vAlign w:val="center"/>
                </w:tcPr>
                <w:p w14:paraId="0E87C6DD">
                  <w:pPr>
                    <w:autoSpaceDE w:val="0"/>
                    <w:autoSpaceDN w:val="0"/>
                    <w:spacing w:line="276" w:lineRule="auto"/>
                    <w:jc w:val="center"/>
                    <w:rPr>
                      <w:rFonts w:ascii="Times New Roman" w:hAnsi="Times New Roman"/>
                      <w:szCs w:val="21"/>
                    </w:rPr>
                  </w:pPr>
                  <w:r>
                    <w:rPr>
                      <w:rFonts w:hint="eastAsia" w:ascii="Times New Roman" w:hAnsi="Times New Roman"/>
                      <w:szCs w:val="21"/>
                    </w:rPr>
                    <w:t>7</w:t>
                  </w:r>
                  <w:r>
                    <w:rPr>
                      <w:rFonts w:ascii="Times New Roman" w:hAnsi="Times New Roman"/>
                      <w:szCs w:val="21"/>
                    </w:rPr>
                    <w:t>0</w:t>
                  </w:r>
                </w:p>
              </w:tc>
              <w:tc>
                <w:tcPr>
                  <w:tcW w:w="426" w:type="dxa"/>
                  <w:vAlign w:val="center"/>
                </w:tcPr>
                <w:p w14:paraId="4A86E317">
                  <w:pPr>
                    <w:autoSpaceDE w:val="0"/>
                    <w:autoSpaceDN w:val="0"/>
                    <w:spacing w:line="276" w:lineRule="auto"/>
                    <w:jc w:val="center"/>
                    <w:rPr>
                      <w:rFonts w:ascii="Times New Roman" w:hAnsi="Times New Roman"/>
                      <w:szCs w:val="21"/>
                    </w:rPr>
                  </w:pPr>
                  <w:r>
                    <w:rPr>
                      <w:rFonts w:ascii="Times New Roman" w:hAnsi="Times New Roman"/>
                      <w:szCs w:val="21"/>
                    </w:rPr>
                    <w:t>80</w:t>
                  </w:r>
                </w:p>
              </w:tc>
              <w:tc>
                <w:tcPr>
                  <w:tcW w:w="567" w:type="dxa"/>
                  <w:vAlign w:val="center"/>
                </w:tcPr>
                <w:p w14:paraId="0CF835BD">
                  <w:pPr>
                    <w:autoSpaceDE w:val="0"/>
                    <w:autoSpaceDN w:val="0"/>
                    <w:spacing w:line="276" w:lineRule="auto"/>
                    <w:jc w:val="center"/>
                    <w:rPr>
                      <w:rFonts w:ascii="Times New Roman" w:hAnsi="Times New Roman"/>
                      <w:szCs w:val="21"/>
                    </w:rPr>
                  </w:pPr>
                  <w:r>
                    <w:rPr>
                      <w:rFonts w:ascii="Times New Roman" w:hAnsi="Times New Roman"/>
                      <w:szCs w:val="21"/>
                    </w:rPr>
                    <w:t>100</w:t>
                  </w:r>
                </w:p>
              </w:tc>
              <w:tc>
                <w:tcPr>
                  <w:tcW w:w="567" w:type="dxa"/>
                  <w:vAlign w:val="center"/>
                </w:tcPr>
                <w:p w14:paraId="57587FDA">
                  <w:pPr>
                    <w:autoSpaceDE w:val="0"/>
                    <w:autoSpaceDN w:val="0"/>
                    <w:spacing w:line="276" w:lineRule="auto"/>
                    <w:jc w:val="center"/>
                    <w:rPr>
                      <w:rFonts w:ascii="Times New Roman" w:hAnsi="Times New Roman"/>
                      <w:szCs w:val="21"/>
                    </w:rPr>
                  </w:pPr>
                  <w:r>
                    <w:rPr>
                      <w:rFonts w:hint="eastAsia" w:ascii="Times New Roman" w:hAnsi="Times New Roman"/>
                      <w:szCs w:val="21"/>
                    </w:rPr>
                    <w:t>110</w:t>
                  </w:r>
                </w:p>
              </w:tc>
              <w:tc>
                <w:tcPr>
                  <w:tcW w:w="567" w:type="dxa"/>
                  <w:vAlign w:val="center"/>
                </w:tcPr>
                <w:p w14:paraId="4ABB1E4D">
                  <w:pPr>
                    <w:autoSpaceDE w:val="0"/>
                    <w:autoSpaceDN w:val="0"/>
                    <w:spacing w:line="276" w:lineRule="auto"/>
                    <w:jc w:val="center"/>
                    <w:rPr>
                      <w:rFonts w:ascii="Times New Roman" w:hAnsi="Times New Roman"/>
                      <w:szCs w:val="21"/>
                    </w:rPr>
                  </w:pPr>
                  <w:r>
                    <w:rPr>
                      <w:rFonts w:hint="eastAsia" w:ascii="Times New Roman" w:hAnsi="Times New Roman"/>
                      <w:szCs w:val="21"/>
                    </w:rPr>
                    <w:t>120</w:t>
                  </w:r>
                </w:p>
              </w:tc>
              <w:tc>
                <w:tcPr>
                  <w:tcW w:w="708" w:type="dxa"/>
                  <w:vAlign w:val="center"/>
                </w:tcPr>
                <w:p w14:paraId="1E213B72">
                  <w:pPr>
                    <w:autoSpaceDE w:val="0"/>
                    <w:autoSpaceDN w:val="0"/>
                    <w:spacing w:line="276" w:lineRule="auto"/>
                    <w:jc w:val="center"/>
                    <w:rPr>
                      <w:rFonts w:ascii="Times New Roman" w:hAnsi="Times New Roman"/>
                      <w:szCs w:val="21"/>
                    </w:rPr>
                  </w:pPr>
                  <w:r>
                    <w:rPr>
                      <w:rFonts w:ascii="Times New Roman" w:hAnsi="Times New Roman"/>
                      <w:szCs w:val="21"/>
                    </w:rPr>
                    <w:t>1</w:t>
                  </w:r>
                  <w:r>
                    <w:rPr>
                      <w:rFonts w:hint="eastAsia" w:ascii="Times New Roman" w:hAnsi="Times New Roman"/>
                      <w:szCs w:val="21"/>
                    </w:rPr>
                    <w:t>4</w:t>
                  </w:r>
                  <w:r>
                    <w:rPr>
                      <w:rFonts w:ascii="Times New Roman" w:hAnsi="Times New Roman"/>
                      <w:szCs w:val="21"/>
                    </w:rPr>
                    <w:t>0</w:t>
                  </w:r>
                </w:p>
              </w:tc>
              <w:tc>
                <w:tcPr>
                  <w:tcW w:w="672" w:type="dxa"/>
                  <w:vAlign w:val="center"/>
                </w:tcPr>
                <w:p w14:paraId="056CC3DF">
                  <w:pPr>
                    <w:autoSpaceDE w:val="0"/>
                    <w:autoSpaceDN w:val="0"/>
                    <w:spacing w:line="276" w:lineRule="auto"/>
                    <w:jc w:val="center"/>
                    <w:rPr>
                      <w:rFonts w:ascii="Times New Roman" w:hAnsi="Times New Roman"/>
                      <w:szCs w:val="21"/>
                    </w:rPr>
                  </w:pPr>
                  <w:r>
                    <w:rPr>
                      <w:rFonts w:ascii="Times New Roman" w:hAnsi="Times New Roman"/>
                      <w:szCs w:val="21"/>
                    </w:rPr>
                    <w:t>200</w:t>
                  </w:r>
                </w:p>
              </w:tc>
              <w:tc>
                <w:tcPr>
                  <w:tcW w:w="567" w:type="dxa"/>
                  <w:vAlign w:val="center"/>
                </w:tcPr>
                <w:p w14:paraId="0661A78E">
                  <w:pPr>
                    <w:autoSpaceDE w:val="0"/>
                    <w:autoSpaceDN w:val="0"/>
                    <w:spacing w:line="276" w:lineRule="auto"/>
                    <w:jc w:val="center"/>
                    <w:rPr>
                      <w:rFonts w:ascii="Times New Roman" w:hAnsi="Times New Roman"/>
                      <w:szCs w:val="21"/>
                    </w:rPr>
                  </w:pPr>
                  <w:r>
                    <w:rPr>
                      <w:rFonts w:ascii="Times New Roman" w:hAnsi="Times New Roman"/>
                      <w:szCs w:val="21"/>
                    </w:rPr>
                    <w:t>300</w:t>
                  </w:r>
                </w:p>
              </w:tc>
            </w:tr>
            <w:tr w14:paraId="7E8B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45F5875D">
                  <w:pPr>
                    <w:autoSpaceDE w:val="0"/>
                    <w:autoSpaceDN w:val="0"/>
                    <w:spacing w:line="276" w:lineRule="auto"/>
                    <w:jc w:val="center"/>
                    <w:rPr>
                      <w:rFonts w:ascii="Times New Roman" w:hAnsi="Times New Roman"/>
                      <w:szCs w:val="21"/>
                    </w:rPr>
                  </w:pPr>
                  <w:r>
                    <w:rPr>
                      <w:rFonts w:ascii="Times New Roman" w:hAnsi="Times New Roman"/>
                      <w:szCs w:val="21"/>
                    </w:rPr>
                    <w:t>1</w:t>
                  </w:r>
                </w:p>
              </w:tc>
              <w:tc>
                <w:tcPr>
                  <w:tcW w:w="2005" w:type="dxa"/>
                  <w:vAlign w:val="center"/>
                </w:tcPr>
                <w:p w14:paraId="221D02B3">
                  <w:pPr>
                    <w:autoSpaceDE w:val="0"/>
                    <w:autoSpaceDN w:val="0"/>
                    <w:spacing w:line="276" w:lineRule="auto"/>
                    <w:jc w:val="center"/>
                    <w:rPr>
                      <w:rFonts w:ascii="Times New Roman" w:hAnsi="Times New Roman"/>
                      <w:szCs w:val="21"/>
                    </w:rPr>
                  </w:pPr>
                  <w:r>
                    <w:rPr>
                      <w:rFonts w:ascii="Times New Roman" w:hAnsi="Times New Roman"/>
                      <w:szCs w:val="21"/>
                      <w:lang w:val="zh-CN"/>
                    </w:rPr>
                    <w:t>轮式装载机</w:t>
                  </w:r>
                </w:p>
              </w:tc>
              <w:tc>
                <w:tcPr>
                  <w:tcW w:w="448" w:type="dxa"/>
                  <w:vAlign w:val="center"/>
                </w:tcPr>
                <w:p w14:paraId="4AC52470">
                  <w:pPr>
                    <w:autoSpaceDE w:val="0"/>
                    <w:autoSpaceDN w:val="0"/>
                    <w:spacing w:line="276" w:lineRule="auto"/>
                    <w:jc w:val="center"/>
                    <w:rPr>
                      <w:rFonts w:ascii="Times New Roman" w:hAnsi="Times New Roman"/>
                      <w:szCs w:val="21"/>
                    </w:rPr>
                  </w:pPr>
                  <w:r>
                    <w:rPr>
                      <w:rFonts w:ascii="Times New Roman" w:hAnsi="Times New Roman"/>
                      <w:szCs w:val="21"/>
                    </w:rPr>
                    <w:t>90</w:t>
                  </w:r>
                </w:p>
              </w:tc>
              <w:tc>
                <w:tcPr>
                  <w:tcW w:w="426" w:type="dxa"/>
                  <w:vAlign w:val="center"/>
                </w:tcPr>
                <w:p w14:paraId="559A9F27">
                  <w:pPr>
                    <w:autoSpaceDE w:val="0"/>
                    <w:autoSpaceDN w:val="0"/>
                    <w:spacing w:line="276" w:lineRule="auto"/>
                    <w:jc w:val="center"/>
                    <w:rPr>
                      <w:rFonts w:ascii="Times New Roman" w:hAnsi="Times New Roman"/>
                      <w:szCs w:val="21"/>
                    </w:rPr>
                  </w:pPr>
                  <w:r>
                    <w:rPr>
                      <w:rFonts w:hint="eastAsia" w:ascii="Times New Roman" w:hAnsi="Times New Roman"/>
                      <w:szCs w:val="21"/>
                    </w:rPr>
                    <w:t>70</w:t>
                  </w:r>
                </w:p>
              </w:tc>
              <w:tc>
                <w:tcPr>
                  <w:tcW w:w="426" w:type="dxa"/>
                  <w:vAlign w:val="center"/>
                </w:tcPr>
                <w:p w14:paraId="5954D446">
                  <w:pPr>
                    <w:autoSpaceDE w:val="0"/>
                    <w:autoSpaceDN w:val="0"/>
                    <w:spacing w:line="276" w:lineRule="auto"/>
                    <w:jc w:val="center"/>
                    <w:rPr>
                      <w:rFonts w:ascii="Times New Roman" w:hAnsi="Times New Roman"/>
                      <w:szCs w:val="21"/>
                    </w:rPr>
                  </w:pPr>
                  <w:r>
                    <w:rPr>
                      <w:rFonts w:hint="eastAsia" w:ascii="Times New Roman" w:hAnsi="Times New Roman"/>
                      <w:szCs w:val="21"/>
                    </w:rPr>
                    <w:t>64</w:t>
                  </w:r>
                </w:p>
              </w:tc>
              <w:tc>
                <w:tcPr>
                  <w:tcW w:w="426" w:type="dxa"/>
                  <w:vAlign w:val="center"/>
                </w:tcPr>
                <w:p w14:paraId="01198DE5">
                  <w:pPr>
                    <w:autoSpaceDE w:val="0"/>
                    <w:autoSpaceDN w:val="0"/>
                    <w:spacing w:line="276" w:lineRule="auto"/>
                    <w:jc w:val="center"/>
                    <w:rPr>
                      <w:rFonts w:ascii="Times New Roman" w:hAnsi="Times New Roman"/>
                      <w:szCs w:val="21"/>
                    </w:rPr>
                  </w:pPr>
                  <w:r>
                    <w:rPr>
                      <w:rFonts w:hint="eastAsia" w:ascii="Times New Roman" w:hAnsi="Times New Roman"/>
                      <w:szCs w:val="21"/>
                    </w:rPr>
                    <w:t>60</w:t>
                  </w:r>
                </w:p>
              </w:tc>
              <w:tc>
                <w:tcPr>
                  <w:tcW w:w="542" w:type="dxa"/>
                  <w:vAlign w:val="center"/>
                </w:tcPr>
                <w:p w14:paraId="54D37DBA">
                  <w:pPr>
                    <w:autoSpaceDE w:val="0"/>
                    <w:autoSpaceDN w:val="0"/>
                    <w:spacing w:line="276" w:lineRule="auto"/>
                    <w:jc w:val="center"/>
                    <w:rPr>
                      <w:rFonts w:ascii="Times New Roman" w:hAnsi="Times New Roman"/>
                      <w:szCs w:val="21"/>
                    </w:rPr>
                  </w:pPr>
                  <w:r>
                    <w:rPr>
                      <w:rFonts w:hint="eastAsia" w:ascii="Times New Roman" w:hAnsi="Times New Roman"/>
                      <w:szCs w:val="21"/>
                    </w:rPr>
                    <w:t>53</w:t>
                  </w:r>
                </w:p>
              </w:tc>
              <w:tc>
                <w:tcPr>
                  <w:tcW w:w="426" w:type="dxa"/>
                  <w:vAlign w:val="center"/>
                </w:tcPr>
                <w:p w14:paraId="08D71FBC">
                  <w:pPr>
                    <w:autoSpaceDE w:val="0"/>
                    <w:autoSpaceDN w:val="0"/>
                    <w:spacing w:line="276" w:lineRule="auto"/>
                    <w:jc w:val="center"/>
                    <w:rPr>
                      <w:rFonts w:ascii="Times New Roman" w:hAnsi="Times New Roman"/>
                      <w:szCs w:val="21"/>
                    </w:rPr>
                  </w:pPr>
                  <w:r>
                    <w:rPr>
                      <w:rFonts w:hint="eastAsia" w:ascii="Times New Roman" w:hAnsi="Times New Roman"/>
                      <w:szCs w:val="21"/>
                    </w:rPr>
                    <w:t>52</w:t>
                  </w:r>
                </w:p>
              </w:tc>
              <w:tc>
                <w:tcPr>
                  <w:tcW w:w="567" w:type="dxa"/>
                  <w:vAlign w:val="center"/>
                </w:tcPr>
                <w:p w14:paraId="599A5C6C">
                  <w:pPr>
                    <w:autoSpaceDE w:val="0"/>
                    <w:autoSpaceDN w:val="0"/>
                    <w:spacing w:line="276" w:lineRule="auto"/>
                    <w:jc w:val="center"/>
                    <w:rPr>
                      <w:rFonts w:ascii="Times New Roman" w:hAnsi="Times New Roman"/>
                      <w:szCs w:val="21"/>
                    </w:rPr>
                  </w:pPr>
                  <w:r>
                    <w:rPr>
                      <w:rFonts w:hint="eastAsia" w:ascii="Times New Roman" w:hAnsi="Times New Roman"/>
                      <w:szCs w:val="21"/>
                    </w:rPr>
                    <w:t>50</w:t>
                  </w:r>
                </w:p>
              </w:tc>
              <w:tc>
                <w:tcPr>
                  <w:tcW w:w="567" w:type="dxa"/>
                  <w:vAlign w:val="center"/>
                </w:tcPr>
                <w:p w14:paraId="66975A5A">
                  <w:pPr>
                    <w:autoSpaceDE w:val="0"/>
                    <w:autoSpaceDN w:val="0"/>
                    <w:spacing w:line="276" w:lineRule="auto"/>
                    <w:jc w:val="center"/>
                    <w:rPr>
                      <w:rFonts w:ascii="Times New Roman" w:hAnsi="Times New Roman"/>
                      <w:szCs w:val="21"/>
                    </w:rPr>
                  </w:pPr>
                  <w:r>
                    <w:rPr>
                      <w:rFonts w:hint="eastAsia" w:ascii="Times New Roman" w:hAnsi="Times New Roman"/>
                      <w:szCs w:val="21"/>
                    </w:rPr>
                    <w:t>49</w:t>
                  </w:r>
                </w:p>
              </w:tc>
              <w:tc>
                <w:tcPr>
                  <w:tcW w:w="567" w:type="dxa"/>
                  <w:vAlign w:val="center"/>
                </w:tcPr>
                <w:p w14:paraId="6123182A">
                  <w:pPr>
                    <w:autoSpaceDE w:val="0"/>
                    <w:autoSpaceDN w:val="0"/>
                    <w:spacing w:line="276" w:lineRule="auto"/>
                    <w:jc w:val="center"/>
                    <w:rPr>
                      <w:rFonts w:ascii="Times New Roman" w:hAnsi="Times New Roman"/>
                      <w:szCs w:val="21"/>
                    </w:rPr>
                  </w:pPr>
                  <w:r>
                    <w:rPr>
                      <w:rFonts w:hint="eastAsia" w:ascii="Times New Roman" w:hAnsi="Times New Roman"/>
                      <w:szCs w:val="21"/>
                    </w:rPr>
                    <w:t>48</w:t>
                  </w:r>
                </w:p>
              </w:tc>
              <w:tc>
                <w:tcPr>
                  <w:tcW w:w="708" w:type="dxa"/>
                  <w:vAlign w:val="center"/>
                </w:tcPr>
                <w:p w14:paraId="6131B90D">
                  <w:pPr>
                    <w:autoSpaceDE w:val="0"/>
                    <w:autoSpaceDN w:val="0"/>
                    <w:spacing w:line="276" w:lineRule="auto"/>
                    <w:jc w:val="center"/>
                    <w:rPr>
                      <w:rFonts w:ascii="Times New Roman" w:hAnsi="Times New Roman"/>
                      <w:szCs w:val="21"/>
                    </w:rPr>
                  </w:pPr>
                  <w:r>
                    <w:rPr>
                      <w:rFonts w:hint="eastAsia" w:ascii="Times New Roman" w:hAnsi="Times New Roman"/>
                      <w:szCs w:val="21"/>
                    </w:rPr>
                    <w:t>47</w:t>
                  </w:r>
                </w:p>
              </w:tc>
              <w:tc>
                <w:tcPr>
                  <w:tcW w:w="672" w:type="dxa"/>
                  <w:vAlign w:val="center"/>
                </w:tcPr>
                <w:p w14:paraId="07ECD13B">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567" w:type="dxa"/>
                  <w:vAlign w:val="center"/>
                </w:tcPr>
                <w:p w14:paraId="19D4A38B">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r>
            <w:tr w14:paraId="5BD6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570B0743">
                  <w:pPr>
                    <w:autoSpaceDE w:val="0"/>
                    <w:autoSpaceDN w:val="0"/>
                    <w:spacing w:line="276" w:lineRule="auto"/>
                    <w:jc w:val="center"/>
                    <w:rPr>
                      <w:rFonts w:ascii="Times New Roman" w:hAnsi="Times New Roman"/>
                      <w:szCs w:val="21"/>
                    </w:rPr>
                  </w:pPr>
                  <w:r>
                    <w:rPr>
                      <w:rFonts w:ascii="Times New Roman" w:hAnsi="Times New Roman"/>
                      <w:szCs w:val="21"/>
                    </w:rPr>
                    <w:t>2</w:t>
                  </w:r>
                </w:p>
              </w:tc>
              <w:tc>
                <w:tcPr>
                  <w:tcW w:w="2005" w:type="dxa"/>
                  <w:vAlign w:val="center"/>
                </w:tcPr>
                <w:p w14:paraId="2EA7BC46">
                  <w:pPr>
                    <w:autoSpaceDE w:val="0"/>
                    <w:autoSpaceDN w:val="0"/>
                    <w:spacing w:line="276" w:lineRule="auto"/>
                    <w:jc w:val="center"/>
                    <w:rPr>
                      <w:rFonts w:ascii="Times New Roman" w:hAnsi="Times New Roman"/>
                      <w:szCs w:val="21"/>
                    </w:rPr>
                  </w:pPr>
                  <w:r>
                    <w:rPr>
                      <w:rFonts w:ascii="Times New Roman" w:hAnsi="Times New Roman"/>
                      <w:szCs w:val="21"/>
                      <w:lang w:val="zh-CN"/>
                    </w:rPr>
                    <w:t>平地机</w:t>
                  </w:r>
                </w:p>
              </w:tc>
              <w:tc>
                <w:tcPr>
                  <w:tcW w:w="448" w:type="dxa"/>
                  <w:vAlign w:val="center"/>
                </w:tcPr>
                <w:p w14:paraId="0DDB5D2D">
                  <w:pPr>
                    <w:autoSpaceDE w:val="0"/>
                    <w:autoSpaceDN w:val="0"/>
                    <w:spacing w:line="276" w:lineRule="auto"/>
                    <w:jc w:val="center"/>
                    <w:rPr>
                      <w:rFonts w:ascii="Times New Roman" w:hAnsi="Times New Roman"/>
                      <w:szCs w:val="21"/>
                    </w:rPr>
                  </w:pPr>
                  <w:r>
                    <w:rPr>
                      <w:rFonts w:ascii="Times New Roman" w:hAnsi="Times New Roman"/>
                      <w:szCs w:val="21"/>
                    </w:rPr>
                    <w:t>90</w:t>
                  </w:r>
                </w:p>
              </w:tc>
              <w:tc>
                <w:tcPr>
                  <w:tcW w:w="426" w:type="dxa"/>
                  <w:vAlign w:val="center"/>
                </w:tcPr>
                <w:p w14:paraId="7918F333">
                  <w:pPr>
                    <w:autoSpaceDE w:val="0"/>
                    <w:autoSpaceDN w:val="0"/>
                    <w:spacing w:line="276" w:lineRule="auto"/>
                    <w:jc w:val="center"/>
                    <w:rPr>
                      <w:rFonts w:ascii="Times New Roman" w:hAnsi="Times New Roman"/>
                      <w:szCs w:val="21"/>
                    </w:rPr>
                  </w:pPr>
                  <w:r>
                    <w:rPr>
                      <w:rFonts w:hint="eastAsia" w:ascii="Times New Roman" w:hAnsi="Times New Roman"/>
                      <w:szCs w:val="21"/>
                    </w:rPr>
                    <w:t>70</w:t>
                  </w:r>
                </w:p>
              </w:tc>
              <w:tc>
                <w:tcPr>
                  <w:tcW w:w="426" w:type="dxa"/>
                  <w:vAlign w:val="center"/>
                </w:tcPr>
                <w:p w14:paraId="30F9EA66">
                  <w:pPr>
                    <w:autoSpaceDE w:val="0"/>
                    <w:autoSpaceDN w:val="0"/>
                    <w:spacing w:line="276" w:lineRule="auto"/>
                    <w:jc w:val="center"/>
                    <w:rPr>
                      <w:rFonts w:ascii="Times New Roman" w:hAnsi="Times New Roman"/>
                      <w:szCs w:val="21"/>
                    </w:rPr>
                  </w:pPr>
                  <w:r>
                    <w:rPr>
                      <w:rFonts w:hint="eastAsia" w:ascii="Times New Roman" w:hAnsi="Times New Roman"/>
                      <w:szCs w:val="21"/>
                    </w:rPr>
                    <w:t>64</w:t>
                  </w:r>
                </w:p>
              </w:tc>
              <w:tc>
                <w:tcPr>
                  <w:tcW w:w="426" w:type="dxa"/>
                  <w:vAlign w:val="center"/>
                </w:tcPr>
                <w:p w14:paraId="5F2E8149">
                  <w:pPr>
                    <w:autoSpaceDE w:val="0"/>
                    <w:autoSpaceDN w:val="0"/>
                    <w:spacing w:line="276" w:lineRule="auto"/>
                    <w:jc w:val="center"/>
                    <w:rPr>
                      <w:rFonts w:ascii="Times New Roman" w:hAnsi="Times New Roman"/>
                      <w:szCs w:val="21"/>
                    </w:rPr>
                  </w:pPr>
                  <w:r>
                    <w:rPr>
                      <w:rFonts w:hint="eastAsia" w:ascii="Times New Roman" w:hAnsi="Times New Roman"/>
                      <w:szCs w:val="21"/>
                    </w:rPr>
                    <w:t>60</w:t>
                  </w:r>
                </w:p>
              </w:tc>
              <w:tc>
                <w:tcPr>
                  <w:tcW w:w="542" w:type="dxa"/>
                  <w:vAlign w:val="center"/>
                </w:tcPr>
                <w:p w14:paraId="7FE10A3D">
                  <w:pPr>
                    <w:autoSpaceDE w:val="0"/>
                    <w:autoSpaceDN w:val="0"/>
                    <w:spacing w:line="276" w:lineRule="auto"/>
                    <w:jc w:val="center"/>
                    <w:rPr>
                      <w:rFonts w:ascii="Times New Roman" w:hAnsi="Times New Roman"/>
                      <w:szCs w:val="21"/>
                    </w:rPr>
                  </w:pPr>
                  <w:r>
                    <w:rPr>
                      <w:rFonts w:hint="eastAsia" w:ascii="Times New Roman" w:hAnsi="Times New Roman"/>
                      <w:szCs w:val="21"/>
                    </w:rPr>
                    <w:t>53</w:t>
                  </w:r>
                </w:p>
              </w:tc>
              <w:tc>
                <w:tcPr>
                  <w:tcW w:w="426" w:type="dxa"/>
                  <w:vAlign w:val="center"/>
                </w:tcPr>
                <w:p w14:paraId="09647C5B">
                  <w:pPr>
                    <w:autoSpaceDE w:val="0"/>
                    <w:autoSpaceDN w:val="0"/>
                    <w:spacing w:line="276" w:lineRule="auto"/>
                    <w:jc w:val="center"/>
                    <w:rPr>
                      <w:rFonts w:ascii="Times New Roman" w:hAnsi="Times New Roman"/>
                      <w:szCs w:val="21"/>
                    </w:rPr>
                  </w:pPr>
                  <w:r>
                    <w:rPr>
                      <w:rFonts w:hint="eastAsia" w:ascii="Times New Roman" w:hAnsi="Times New Roman"/>
                      <w:szCs w:val="21"/>
                    </w:rPr>
                    <w:t>52</w:t>
                  </w:r>
                </w:p>
              </w:tc>
              <w:tc>
                <w:tcPr>
                  <w:tcW w:w="567" w:type="dxa"/>
                  <w:vAlign w:val="center"/>
                </w:tcPr>
                <w:p w14:paraId="73A9B044">
                  <w:pPr>
                    <w:autoSpaceDE w:val="0"/>
                    <w:autoSpaceDN w:val="0"/>
                    <w:spacing w:line="276" w:lineRule="auto"/>
                    <w:jc w:val="center"/>
                    <w:rPr>
                      <w:rFonts w:ascii="Times New Roman" w:hAnsi="Times New Roman"/>
                      <w:szCs w:val="21"/>
                    </w:rPr>
                  </w:pPr>
                  <w:r>
                    <w:rPr>
                      <w:rFonts w:hint="eastAsia" w:ascii="Times New Roman" w:hAnsi="Times New Roman"/>
                      <w:szCs w:val="21"/>
                    </w:rPr>
                    <w:t>50</w:t>
                  </w:r>
                </w:p>
              </w:tc>
              <w:tc>
                <w:tcPr>
                  <w:tcW w:w="567" w:type="dxa"/>
                  <w:vAlign w:val="center"/>
                </w:tcPr>
                <w:p w14:paraId="3277634A">
                  <w:pPr>
                    <w:autoSpaceDE w:val="0"/>
                    <w:autoSpaceDN w:val="0"/>
                    <w:spacing w:line="276" w:lineRule="auto"/>
                    <w:jc w:val="center"/>
                    <w:rPr>
                      <w:rFonts w:ascii="Times New Roman" w:hAnsi="Times New Roman"/>
                      <w:szCs w:val="21"/>
                    </w:rPr>
                  </w:pPr>
                  <w:r>
                    <w:rPr>
                      <w:rFonts w:hint="eastAsia" w:ascii="Times New Roman" w:hAnsi="Times New Roman"/>
                      <w:szCs w:val="21"/>
                    </w:rPr>
                    <w:t>49</w:t>
                  </w:r>
                </w:p>
              </w:tc>
              <w:tc>
                <w:tcPr>
                  <w:tcW w:w="567" w:type="dxa"/>
                  <w:vAlign w:val="center"/>
                </w:tcPr>
                <w:p w14:paraId="7EB994E0">
                  <w:pPr>
                    <w:autoSpaceDE w:val="0"/>
                    <w:autoSpaceDN w:val="0"/>
                    <w:spacing w:line="276" w:lineRule="auto"/>
                    <w:jc w:val="center"/>
                    <w:rPr>
                      <w:rFonts w:ascii="Times New Roman" w:hAnsi="Times New Roman"/>
                      <w:szCs w:val="21"/>
                    </w:rPr>
                  </w:pPr>
                  <w:r>
                    <w:rPr>
                      <w:rFonts w:hint="eastAsia" w:ascii="Times New Roman" w:hAnsi="Times New Roman"/>
                      <w:szCs w:val="21"/>
                    </w:rPr>
                    <w:t>48</w:t>
                  </w:r>
                </w:p>
              </w:tc>
              <w:tc>
                <w:tcPr>
                  <w:tcW w:w="708" w:type="dxa"/>
                  <w:vAlign w:val="center"/>
                </w:tcPr>
                <w:p w14:paraId="56FBDEE0">
                  <w:pPr>
                    <w:autoSpaceDE w:val="0"/>
                    <w:autoSpaceDN w:val="0"/>
                    <w:spacing w:line="276" w:lineRule="auto"/>
                    <w:jc w:val="center"/>
                    <w:rPr>
                      <w:rFonts w:ascii="Times New Roman" w:hAnsi="Times New Roman"/>
                      <w:szCs w:val="21"/>
                    </w:rPr>
                  </w:pPr>
                  <w:r>
                    <w:rPr>
                      <w:rFonts w:hint="eastAsia" w:ascii="Times New Roman" w:hAnsi="Times New Roman"/>
                      <w:szCs w:val="21"/>
                    </w:rPr>
                    <w:t>47</w:t>
                  </w:r>
                </w:p>
              </w:tc>
              <w:tc>
                <w:tcPr>
                  <w:tcW w:w="672" w:type="dxa"/>
                  <w:vAlign w:val="center"/>
                </w:tcPr>
                <w:p w14:paraId="38885052">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567" w:type="dxa"/>
                  <w:vAlign w:val="center"/>
                </w:tcPr>
                <w:p w14:paraId="2D0171FE">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r>
            <w:tr w14:paraId="6B58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2F97C4A7">
                  <w:pPr>
                    <w:autoSpaceDE w:val="0"/>
                    <w:autoSpaceDN w:val="0"/>
                    <w:spacing w:line="276" w:lineRule="auto"/>
                    <w:jc w:val="center"/>
                    <w:rPr>
                      <w:rFonts w:ascii="Times New Roman" w:hAnsi="Times New Roman"/>
                      <w:szCs w:val="21"/>
                    </w:rPr>
                  </w:pPr>
                  <w:r>
                    <w:rPr>
                      <w:rFonts w:ascii="Times New Roman" w:hAnsi="Times New Roman"/>
                      <w:szCs w:val="21"/>
                    </w:rPr>
                    <w:t>3</w:t>
                  </w:r>
                </w:p>
              </w:tc>
              <w:tc>
                <w:tcPr>
                  <w:tcW w:w="2005" w:type="dxa"/>
                  <w:vAlign w:val="center"/>
                </w:tcPr>
                <w:p w14:paraId="6CF04954">
                  <w:pPr>
                    <w:autoSpaceDE w:val="0"/>
                    <w:autoSpaceDN w:val="0"/>
                    <w:spacing w:line="276" w:lineRule="auto"/>
                    <w:jc w:val="center"/>
                    <w:rPr>
                      <w:rFonts w:ascii="Times New Roman" w:hAnsi="Times New Roman"/>
                      <w:szCs w:val="21"/>
                    </w:rPr>
                  </w:pPr>
                  <w:r>
                    <w:rPr>
                      <w:rFonts w:ascii="Times New Roman" w:hAnsi="Times New Roman"/>
                      <w:szCs w:val="21"/>
                      <w:lang w:val="zh-CN"/>
                    </w:rPr>
                    <w:t>振动式压路机</w:t>
                  </w:r>
                </w:p>
              </w:tc>
              <w:tc>
                <w:tcPr>
                  <w:tcW w:w="448" w:type="dxa"/>
                  <w:vAlign w:val="center"/>
                </w:tcPr>
                <w:p w14:paraId="08EB52B6">
                  <w:pPr>
                    <w:autoSpaceDE w:val="0"/>
                    <w:autoSpaceDN w:val="0"/>
                    <w:spacing w:line="276" w:lineRule="auto"/>
                    <w:jc w:val="center"/>
                    <w:rPr>
                      <w:rFonts w:ascii="Times New Roman" w:hAnsi="Times New Roman"/>
                      <w:szCs w:val="21"/>
                    </w:rPr>
                  </w:pPr>
                  <w:r>
                    <w:rPr>
                      <w:rFonts w:ascii="Times New Roman" w:hAnsi="Times New Roman"/>
                      <w:szCs w:val="21"/>
                    </w:rPr>
                    <w:t>86</w:t>
                  </w:r>
                </w:p>
              </w:tc>
              <w:tc>
                <w:tcPr>
                  <w:tcW w:w="426" w:type="dxa"/>
                  <w:vAlign w:val="center"/>
                </w:tcPr>
                <w:p w14:paraId="3B1C7602">
                  <w:pPr>
                    <w:autoSpaceDE w:val="0"/>
                    <w:autoSpaceDN w:val="0"/>
                    <w:spacing w:line="276" w:lineRule="auto"/>
                    <w:jc w:val="center"/>
                    <w:rPr>
                      <w:rFonts w:ascii="Times New Roman" w:hAnsi="Times New Roman"/>
                      <w:szCs w:val="21"/>
                    </w:rPr>
                  </w:pPr>
                  <w:r>
                    <w:rPr>
                      <w:rFonts w:hint="eastAsia" w:ascii="Times New Roman" w:hAnsi="Times New Roman"/>
                      <w:szCs w:val="21"/>
                    </w:rPr>
                    <w:t>66</w:t>
                  </w:r>
                </w:p>
              </w:tc>
              <w:tc>
                <w:tcPr>
                  <w:tcW w:w="426" w:type="dxa"/>
                  <w:vAlign w:val="center"/>
                </w:tcPr>
                <w:p w14:paraId="28761E5A">
                  <w:pPr>
                    <w:autoSpaceDE w:val="0"/>
                    <w:autoSpaceDN w:val="0"/>
                    <w:spacing w:line="276" w:lineRule="auto"/>
                    <w:jc w:val="center"/>
                    <w:rPr>
                      <w:rFonts w:ascii="Times New Roman" w:hAnsi="Times New Roman"/>
                      <w:szCs w:val="21"/>
                    </w:rPr>
                  </w:pPr>
                  <w:r>
                    <w:rPr>
                      <w:rFonts w:hint="eastAsia" w:ascii="Times New Roman" w:hAnsi="Times New Roman"/>
                      <w:szCs w:val="21"/>
                    </w:rPr>
                    <w:t>60</w:t>
                  </w:r>
                </w:p>
              </w:tc>
              <w:tc>
                <w:tcPr>
                  <w:tcW w:w="426" w:type="dxa"/>
                  <w:vAlign w:val="center"/>
                </w:tcPr>
                <w:p w14:paraId="4A9C7267">
                  <w:pPr>
                    <w:autoSpaceDE w:val="0"/>
                    <w:autoSpaceDN w:val="0"/>
                    <w:spacing w:line="276" w:lineRule="auto"/>
                    <w:jc w:val="center"/>
                    <w:rPr>
                      <w:rFonts w:ascii="Times New Roman" w:hAnsi="Times New Roman"/>
                      <w:szCs w:val="21"/>
                    </w:rPr>
                  </w:pPr>
                  <w:r>
                    <w:rPr>
                      <w:rFonts w:hint="eastAsia" w:ascii="Times New Roman" w:hAnsi="Times New Roman"/>
                      <w:szCs w:val="21"/>
                    </w:rPr>
                    <w:t>56</w:t>
                  </w:r>
                </w:p>
              </w:tc>
              <w:tc>
                <w:tcPr>
                  <w:tcW w:w="542" w:type="dxa"/>
                  <w:vAlign w:val="center"/>
                </w:tcPr>
                <w:p w14:paraId="032C1D65">
                  <w:pPr>
                    <w:autoSpaceDE w:val="0"/>
                    <w:autoSpaceDN w:val="0"/>
                    <w:spacing w:line="276" w:lineRule="auto"/>
                    <w:jc w:val="center"/>
                    <w:rPr>
                      <w:rFonts w:ascii="Times New Roman" w:hAnsi="Times New Roman"/>
                      <w:szCs w:val="21"/>
                    </w:rPr>
                  </w:pPr>
                  <w:r>
                    <w:rPr>
                      <w:rFonts w:hint="eastAsia" w:ascii="Times New Roman" w:hAnsi="Times New Roman"/>
                      <w:szCs w:val="21"/>
                    </w:rPr>
                    <w:t>49</w:t>
                  </w:r>
                </w:p>
              </w:tc>
              <w:tc>
                <w:tcPr>
                  <w:tcW w:w="426" w:type="dxa"/>
                  <w:vAlign w:val="center"/>
                </w:tcPr>
                <w:p w14:paraId="1286A27A">
                  <w:pPr>
                    <w:autoSpaceDE w:val="0"/>
                    <w:autoSpaceDN w:val="0"/>
                    <w:spacing w:line="276" w:lineRule="auto"/>
                    <w:jc w:val="center"/>
                    <w:rPr>
                      <w:rFonts w:ascii="Times New Roman" w:hAnsi="Times New Roman"/>
                      <w:szCs w:val="21"/>
                    </w:rPr>
                  </w:pPr>
                  <w:r>
                    <w:rPr>
                      <w:rFonts w:hint="eastAsia" w:ascii="Times New Roman" w:hAnsi="Times New Roman"/>
                      <w:szCs w:val="21"/>
                    </w:rPr>
                    <w:t>48</w:t>
                  </w:r>
                </w:p>
              </w:tc>
              <w:tc>
                <w:tcPr>
                  <w:tcW w:w="567" w:type="dxa"/>
                  <w:vAlign w:val="center"/>
                </w:tcPr>
                <w:p w14:paraId="35B46435">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c>
                <w:tcPr>
                  <w:tcW w:w="567" w:type="dxa"/>
                  <w:vAlign w:val="center"/>
                </w:tcPr>
                <w:p w14:paraId="62648A6D">
                  <w:pPr>
                    <w:autoSpaceDE w:val="0"/>
                    <w:autoSpaceDN w:val="0"/>
                    <w:spacing w:line="276" w:lineRule="auto"/>
                    <w:jc w:val="center"/>
                    <w:rPr>
                      <w:rFonts w:ascii="Times New Roman" w:hAnsi="Times New Roman"/>
                      <w:szCs w:val="21"/>
                    </w:rPr>
                  </w:pPr>
                  <w:r>
                    <w:rPr>
                      <w:rFonts w:hint="eastAsia" w:ascii="Times New Roman" w:hAnsi="Times New Roman"/>
                      <w:szCs w:val="21"/>
                    </w:rPr>
                    <w:t>45</w:t>
                  </w:r>
                </w:p>
              </w:tc>
              <w:tc>
                <w:tcPr>
                  <w:tcW w:w="567" w:type="dxa"/>
                  <w:vAlign w:val="center"/>
                </w:tcPr>
                <w:p w14:paraId="0A947A63">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708" w:type="dxa"/>
                  <w:vAlign w:val="center"/>
                </w:tcPr>
                <w:p w14:paraId="45C062AC">
                  <w:pPr>
                    <w:autoSpaceDE w:val="0"/>
                    <w:autoSpaceDN w:val="0"/>
                    <w:spacing w:line="276" w:lineRule="auto"/>
                    <w:jc w:val="center"/>
                    <w:rPr>
                      <w:rFonts w:ascii="Times New Roman" w:hAnsi="Times New Roman"/>
                      <w:szCs w:val="21"/>
                    </w:rPr>
                  </w:pPr>
                  <w:r>
                    <w:rPr>
                      <w:rFonts w:hint="eastAsia" w:ascii="Times New Roman" w:hAnsi="Times New Roman"/>
                      <w:szCs w:val="21"/>
                    </w:rPr>
                    <w:t>43</w:t>
                  </w:r>
                </w:p>
              </w:tc>
              <w:tc>
                <w:tcPr>
                  <w:tcW w:w="672" w:type="dxa"/>
                  <w:vAlign w:val="center"/>
                </w:tcPr>
                <w:p w14:paraId="3B3ABF2B">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c>
                <w:tcPr>
                  <w:tcW w:w="567" w:type="dxa"/>
                  <w:vAlign w:val="center"/>
                </w:tcPr>
                <w:p w14:paraId="4F4B7D7B">
                  <w:pPr>
                    <w:autoSpaceDE w:val="0"/>
                    <w:autoSpaceDN w:val="0"/>
                    <w:spacing w:line="276" w:lineRule="auto"/>
                    <w:jc w:val="center"/>
                    <w:rPr>
                      <w:rFonts w:ascii="Times New Roman" w:hAnsi="Times New Roman"/>
                      <w:szCs w:val="21"/>
                    </w:rPr>
                  </w:pPr>
                  <w:r>
                    <w:rPr>
                      <w:rFonts w:hint="eastAsia" w:ascii="Times New Roman" w:hAnsi="Times New Roman"/>
                      <w:szCs w:val="21"/>
                    </w:rPr>
                    <w:t>36</w:t>
                  </w:r>
                </w:p>
              </w:tc>
            </w:tr>
            <w:tr w14:paraId="4074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57394B6E">
                  <w:pPr>
                    <w:autoSpaceDE w:val="0"/>
                    <w:autoSpaceDN w:val="0"/>
                    <w:spacing w:line="276" w:lineRule="auto"/>
                    <w:jc w:val="center"/>
                    <w:rPr>
                      <w:rFonts w:ascii="Times New Roman" w:hAnsi="Times New Roman"/>
                      <w:szCs w:val="21"/>
                    </w:rPr>
                  </w:pPr>
                  <w:r>
                    <w:rPr>
                      <w:rFonts w:ascii="Times New Roman" w:hAnsi="Times New Roman"/>
                      <w:szCs w:val="21"/>
                    </w:rPr>
                    <w:t>4</w:t>
                  </w:r>
                </w:p>
              </w:tc>
              <w:tc>
                <w:tcPr>
                  <w:tcW w:w="2005" w:type="dxa"/>
                  <w:vAlign w:val="center"/>
                </w:tcPr>
                <w:p w14:paraId="46553FDE">
                  <w:pPr>
                    <w:autoSpaceDE w:val="0"/>
                    <w:autoSpaceDN w:val="0"/>
                    <w:spacing w:line="276" w:lineRule="auto"/>
                    <w:jc w:val="center"/>
                    <w:rPr>
                      <w:rFonts w:ascii="Times New Roman" w:hAnsi="Times New Roman"/>
                      <w:szCs w:val="21"/>
                    </w:rPr>
                  </w:pPr>
                  <w:r>
                    <w:rPr>
                      <w:rFonts w:ascii="Times New Roman" w:hAnsi="Times New Roman"/>
                      <w:szCs w:val="21"/>
                      <w:lang w:val="zh-CN"/>
                    </w:rPr>
                    <w:t>双轮双振压路机</w:t>
                  </w:r>
                </w:p>
              </w:tc>
              <w:tc>
                <w:tcPr>
                  <w:tcW w:w="448" w:type="dxa"/>
                  <w:vAlign w:val="center"/>
                </w:tcPr>
                <w:p w14:paraId="6A93A22B">
                  <w:pPr>
                    <w:autoSpaceDE w:val="0"/>
                    <w:autoSpaceDN w:val="0"/>
                    <w:spacing w:line="276" w:lineRule="auto"/>
                    <w:jc w:val="center"/>
                    <w:rPr>
                      <w:rFonts w:ascii="Times New Roman" w:hAnsi="Times New Roman"/>
                      <w:szCs w:val="21"/>
                    </w:rPr>
                  </w:pPr>
                  <w:r>
                    <w:rPr>
                      <w:rFonts w:ascii="Times New Roman" w:hAnsi="Times New Roman"/>
                      <w:szCs w:val="21"/>
                    </w:rPr>
                    <w:t>81</w:t>
                  </w:r>
                </w:p>
              </w:tc>
              <w:tc>
                <w:tcPr>
                  <w:tcW w:w="426" w:type="dxa"/>
                  <w:vAlign w:val="center"/>
                </w:tcPr>
                <w:p w14:paraId="51BC0672">
                  <w:pPr>
                    <w:autoSpaceDE w:val="0"/>
                    <w:autoSpaceDN w:val="0"/>
                    <w:spacing w:line="276" w:lineRule="auto"/>
                    <w:jc w:val="center"/>
                    <w:rPr>
                      <w:rFonts w:ascii="Times New Roman" w:hAnsi="Times New Roman"/>
                      <w:szCs w:val="21"/>
                    </w:rPr>
                  </w:pPr>
                  <w:r>
                    <w:rPr>
                      <w:rFonts w:hint="eastAsia" w:ascii="Times New Roman" w:hAnsi="Times New Roman"/>
                      <w:szCs w:val="21"/>
                    </w:rPr>
                    <w:t>61</w:t>
                  </w:r>
                </w:p>
              </w:tc>
              <w:tc>
                <w:tcPr>
                  <w:tcW w:w="426" w:type="dxa"/>
                  <w:vAlign w:val="center"/>
                </w:tcPr>
                <w:p w14:paraId="6AFEE9D4">
                  <w:pPr>
                    <w:autoSpaceDE w:val="0"/>
                    <w:autoSpaceDN w:val="0"/>
                    <w:spacing w:line="276" w:lineRule="auto"/>
                    <w:jc w:val="center"/>
                    <w:rPr>
                      <w:rFonts w:ascii="Times New Roman" w:hAnsi="Times New Roman"/>
                      <w:szCs w:val="21"/>
                    </w:rPr>
                  </w:pPr>
                  <w:r>
                    <w:rPr>
                      <w:rFonts w:hint="eastAsia" w:ascii="Times New Roman" w:hAnsi="Times New Roman"/>
                      <w:szCs w:val="21"/>
                    </w:rPr>
                    <w:t>55</w:t>
                  </w:r>
                </w:p>
              </w:tc>
              <w:tc>
                <w:tcPr>
                  <w:tcW w:w="426" w:type="dxa"/>
                  <w:vAlign w:val="center"/>
                </w:tcPr>
                <w:p w14:paraId="0786E2BC">
                  <w:pPr>
                    <w:autoSpaceDE w:val="0"/>
                    <w:autoSpaceDN w:val="0"/>
                    <w:spacing w:line="276" w:lineRule="auto"/>
                    <w:jc w:val="center"/>
                    <w:rPr>
                      <w:rFonts w:ascii="Times New Roman" w:hAnsi="Times New Roman"/>
                      <w:szCs w:val="21"/>
                    </w:rPr>
                  </w:pPr>
                  <w:r>
                    <w:rPr>
                      <w:rFonts w:hint="eastAsia" w:ascii="Times New Roman" w:hAnsi="Times New Roman"/>
                      <w:szCs w:val="21"/>
                    </w:rPr>
                    <w:t>51</w:t>
                  </w:r>
                </w:p>
              </w:tc>
              <w:tc>
                <w:tcPr>
                  <w:tcW w:w="542" w:type="dxa"/>
                  <w:vAlign w:val="center"/>
                </w:tcPr>
                <w:p w14:paraId="1B74C383">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426" w:type="dxa"/>
                  <w:vAlign w:val="center"/>
                </w:tcPr>
                <w:p w14:paraId="0CE0AF29">
                  <w:pPr>
                    <w:autoSpaceDE w:val="0"/>
                    <w:autoSpaceDN w:val="0"/>
                    <w:spacing w:line="276" w:lineRule="auto"/>
                    <w:jc w:val="center"/>
                    <w:rPr>
                      <w:rFonts w:ascii="Times New Roman" w:hAnsi="Times New Roman"/>
                      <w:szCs w:val="21"/>
                    </w:rPr>
                  </w:pPr>
                  <w:r>
                    <w:rPr>
                      <w:rFonts w:hint="eastAsia" w:ascii="Times New Roman" w:hAnsi="Times New Roman"/>
                      <w:szCs w:val="21"/>
                    </w:rPr>
                    <w:t>43</w:t>
                  </w:r>
                </w:p>
              </w:tc>
              <w:tc>
                <w:tcPr>
                  <w:tcW w:w="567" w:type="dxa"/>
                  <w:vAlign w:val="center"/>
                </w:tcPr>
                <w:p w14:paraId="7C72AFFD">
                  <w:pPr>
                    <w:autoSpaceDE w:val="0"/>
                    <w:autoSpaceDN w:val="0"/>
                    <w:spacing w:line="276" w:lineRule="auto"/>
                    <w:jc w:val="center"/>
                    <w:rPr>
                      <w:rFonts w:ascii="Times New Roman" w:hAnsi="Times New Roman"/>
                      <w:szCs w:val="21"/>
                    </w:rPr>
                  </w:pPr>
                  <w:r>
                    <w:rPr>
                      <w:rFonts w:hint="eastAsia" w:ascii="Times New Roman" w:hAnsi="Times New Roman"/>
                      <w:szCs w:val="21"/>
                    </w:rPr>
                    <w:t>41</w:t>
                  </w:r>
                </w:p>
              </w:tc>
              <w:tc>
                <w:tcPr>
                  <w:tcW w:w="567" w:type="dxa"/>
                  <w:vAlign w:val="center"/>
                </w:tcPr>
                <w:p w14:paraId="2D8A9812">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c>
                <w:tcPr>
                  <w:tcW w:w="567" w:type="dxa"/>
                  <w:vAlign w:val="center"/>
                </w:tcPr>
                <w:p w14:paraId="02D1F61F">
                  <w:pPr>
                    <w:autoSpaceDE w:val="0"/>
                    <w:autoSpaceDN w:val="0"/>
                    <w:spacing w:line="276" w:lineRule="auto"/>
                    <w:jc w:val="center"/>
                    <w:rPr>
                      <w:rFonts w:ascii="Times New Roman" w:hAnsi="Times New Roman"/>
                      <w:szCs w:val="21"/>
                    </w:rPr>
                  </w:pPr>
                  <w:r>
                    <w:rPr>
                      <w:rFonts w:hint="eastAsia" w:ascii="Times New Roman" w:hAnsi="Times New Roman"/>
                      <w:szCs w:val="21"/>
                    </w:rPr>
                    <w:t>39</w:t>
                  </w:r>
                </w:p>
              </w:tc>
              <w:tc>
                <w:tcPr>
                  <w:tcW w:w="708" w:type="dxa"/>
                  <w:vAlign w:val="center"/>
                </w:tcPr>
                <w:p w14:paraId="305FB8ED">
                  <w:pPr>
                    <w:autoSpaceDE w:val="0"/>
                    <w:autoSpaceDN w:val="0"/>
                    <w:spacing w:line="276" w:lineRule="auto"/>
                    <w:jc w:val="center"/>
                    <w:rPr>
                      <w:rFonts w:ascii="Times New Roman" w:hAnsi="Times New Roman"/>
                      <w:szCs w:val="21"/>
                    </w:rPr>
                  </w:pPr>
                  <w:r>
                    <w:rPr>
                      <w:rFonts w:hint="eastAsia" w:ascii="Times New Roman" w:hAnsi="Times New Roman"/>
                      <w:szCs w:val="21"/>
                    </w:rPr>
                    <w:t>38</w:t>
                  </w:r>
                </w:p>
              </w:tc>
              <w:tc>
                <w:tcPr>
                  <w:tcW w:w="672" w:type="dxa"/>
                  <w:vAlign w:val="center"/>
                </w:tcPr>
                <w:p w14:paraId="6931064D">
                  <w:pPr>
                    <w:autoSpaceDE w:val="0"/>
                    <w:autoSpaceDN w:val="0"/>
                    <w:spacing w:line="276" w:lineRule="auto"/>
                    <w:jc w:val="center"/>
                    <w:rPr>
                      <w:rFonts w:ascii="Times New Roman" w:hAnsi="Times New Roman"/>
                      <w:szCs w:val="21"/>
                    </w:rPr>
                  </w:pPr>
                  <w:r>
                    <w:rPr>
                      <w:rFonts w:hint="eastAsia" w:ascii="Times New Roman" w:hAnsi="Times New Roman"/>
                      <w:szCs w:val="21"/>
                    </w:rPr>
                    <w:t>35</w:t>
                  </w:r>
                </w:p>
              </w:tc>
              <w:tc>
                <w:tcPr>
                  <w:tcW w:w="567" w:type="dxa"/>
                  <w:vAlign w:val="center"/>
                </w:tcPr>
                <w:p w14:paraId="169F320E">
                  <w:pPr>
                    <w:autoSpaceDE w:val="0"/>
                    <w:autoSpaceDN w:val="0"/>
                    <w:spacing w:line="276" w:lineRule="auto"/>
                    <w:jc w:val="center"/>
                    <w:rPr>
                      <w:rFonts w:ascii="Times New Roman" w:hAnsi="Times New Roman"/>
                      <w:szCs w:val="21"/>
                    </w:rPr>
                  </w:pPr>
                  <w:r>
                    <w:rPr>
                      <w:rFonts w:hint="eastAsia" w:ascii="Times New Roman" w:hAnsi="Times New Roman"/>
                      <w:szCs w:val="21"/>
                    </w:rPr>
                    <w:t>31</w:t>
                  </w:r>
                </w:p>
              </w:tc>
            </w:tr>
            <w:tr w14:paraId="6942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2ACFDA1B">
                  <w:pPr>
                    <w:autoSpaceDE w:val="0"/>
                    <w:autoSpaceDN w:val="0"/>
                    <w:spacing w:line="276" w:lineRule="auto"/>
                    <w:jc w:val="center"/>
                    <w:rPr>
                      <w:rFonts w:ascii="Times New Roman" w:hAnsi="Times New Roman"/>
                      <w:szCs w:val="21"/>
                    </w:rPr>
                  </w:pPr>
                  <w:r>
                    <w:rPr>
                      <w:rFonts w:ascii="Times New Roman" w:hAnsi="Times New Roman"/>
                      <w:szCs w:val="21"/>
                    </w:rPr>
                    <w:t>5</w:t>
                  </w:r>
                </w:p>
              </w:tc>
              <w:tc>
                <w:tcPr>
                  <w:tcW w:w="2005" w:type="dxa"/>
                  <w:vAlign w:val="center"/>
                </w:tcPr>
                <w:p w14:paraId="032D6457">
                  <w:pPr>
                    <w:autoSpaceDE w:val="0"/>
                    <w:autoSpaceDN w:val="0"/>
                    <w:spacing w:line="276" w:lineRule="auto"/>
                    <w:jc w:val="center"/>
                    <w:rPr>
                      <w:rFonts w:ascii="Times New Roman" w:hAnsi="Times New Roman"/>
                      <w:szCs w:val="21"/>
                    </w:rPr>
                  </w:pPr>
                  <w:r>
                    <w:rPr>
                      <w:rFonts w:ascii="Times New Roman" w:hAnsi="Times New Roman"/>
                      <w:szCs w:val="21"/>
                      <w:lang w:val="zh-CN"/>
                    </w:rPr>
                    <w:t>三轮压路机</w:t>
                  </w:r>
                </w:p>
              </w:tc>
              <w:tc>
                <w:tcPr>
                  <w:tcW w:w="448" w:type="dxa"/>
                  <w:vAlign w:val="center"/>
                </w:tcPr>
                <w:p w14:paraId="08D611B7">
                  <w:pPr>
                    <w:autoSpaceDE w:val="0"/>
                    <w:autoSpaceDN w:val="0"/>
                    <w:spacing w:line="276" w:lineRule="auto"/>
                    <w:jc w:val="center"/>
                    <w:rPr>
                      <w:rFonts w:ascii="Times New Roman" w:hAnsi="Times New Roman"/>
                      <w:szCs w:val="21"/>
                    </w:rPr>
                  </w:pPr>
                  <w:r>
                    <w:rPr>
                      <w:rFonts w:ascii="Times New Roman" w:hAnsi="Times New Roman"/>
                      <w:szCs w:val="21"/>
                    </w:rPr>
                    <w:t>81</w:t>
                  </w:r>
                </w:p>
              </w:tc>
              <w:tc>
                <w:tcPr>
                  <w:tcW w:w="426" w:type="dxa"/>
                  <w:vAlign w:val="center"/>
                </w:tcPr>
                <w:p w14:paraId="53C5B947">
                  <w:pPr>
                    <w:autoSpaceDE w:val="0"/>
                    <w:autoSpaceDN w:val="0"/>
                    <w:spacing w:line="276" w:lineRule="auto"/>
                    <w:jc w:val="center"/>
                    <w:rPr>
                      <w:rFonts w:ascii="Times New Roman" w:hAnsi="Times New Roman"/>
                      <w:szCs w:val="21"/>
                    </w:rPr>
                  </w:pPr>
                  <w:r>
                    <w:rPr>
                      <w:rFonts w:hint="eastAsia" w:ascii="Times New Roman" w:hAnsi="Times New Roman"/>
                      <w:szCs w:val="21"/>
                    </w:rPr>
                    <w:t>61</w:t>
                  </w:r>
                </w:p>
              </w:tc>
              <w:tc>
                <w:tcPr>
                  <w:tcW w:w="426" w:type="dxa"/>
                  <w:vAlign w:val="center"/>
                </w:tcPr>
                <w:p w14:paraId="1546BA14">
                  <w:pPr>
                    <w:autoSpaceDE w:val="0"/>
                    <w:autoSpaceDN w:val="0"/>
                    <w:spacing w:line="276" w:lineRule="auto"/>
                    <w:jc w:val="center"/>
                    <w:rPr>
                      <w:rFonts w:ascii="Times New Roman" w:hAnsi="Times New Roman"/>
                      <w:szCs w:val="21"/>
                    </w:rPr>
                  </w:pPr>
                  <w:r>
                    <w:rPr>
                      <w:rFonts w:hint="eastAsia" w:ascii="Times New Roman" w:hAnsi="Times New Roman"/>
                      <w:szCs w:val="21"/>
                    </w:rPr>
                    <w:t>55</w:t>
                  </w:r>
                </w:p>
              </w:tc>
              <w:tc>
                <w:tcPr>
                  <w:tcW w:w="426" w:type="dxa"/>
                  <w:vAlign w:val="center"/>
                </w:tcPr>
                <w:p w14:paraId="2241F3D3">
                  <w:pPr>
                    <w:autoSpaceDE w:val="0"/>
                    <w:autoSpaceDN w:val="0"/>
                    <w:spacing w:line="276" w:lineRule="auto"/>
                    <w:jc w:val="center"/>
                    <w:rPr>
                      <w:rFonts w:ascii="Times New Roman" w:hAnsi="Times New Roman"/>
                      <w:szCs w:val="21"/>
                    </w:rPr>
                  </w:pPr>
                  <w:r>
                    <w:rPr>
                      <w:rFonts w:hint="eastAsia" w:ascii="Times New Roman" w:hAnsi="Times New Roman"/>
                      <w:szCs w:val="21"/>
                    </w:rPr>
                    <w:t>51</w:t>
                  </w:r>
                </w:p>
              </w:tc>
              <w:tc>
                <w:tcPr>
                  <w:tcW w:w="542" w:type="dxa"/>
                  <w:vAlign w:val="center"/>
                </w:tcPr>
                <w:p w14:paraId="3D9339B3">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426" w:type="dxa"/>
                  <w:vAlign w:val="center"/>
                </w:tcPr>
                <w:p w14:paraId="02814A43">
                  <w:pPr>
                    <w:autoSpaceDE w:val="0"/>
                    <w:autoSpaceDN w:val="0"/>
                    <w:spacing w:line="276" w:lineRule="auto"/>
                    <w:jc w:val="center"/>
                    <w:rPr>
                      <w:rFonts w:ascii="Times New Roman" w:hAnsi="Times New Roman"/>
                      <w:szCs w:val="21"/>
                    </w:rPr>
                  </w:pPr>
                  <w:r>
                    <w:rPr>
                      <w:rFonts w:hint="eastAsia" w:ascii="Times New Roman" w:hAnsi="Times New Roman"/>
                      <w:szCs w:val="21"/>
                    </w:rPr>
                    <w:t>43</w:t>
                  </w:r>
                </w:p>
              </w:tc>
              <w:tc>
                <w:tcPr>
                  <w:tcW w:w="567" w:type="dxa"/>
                  <w:vAlign w:val="center"/>
                </w:tcPr>
                <w:p w14:paraId="54A3DE6F">
                  <w:pPr>
                    <w:autoSpaceDE w:val="0"/>
                    <w:autoSpaceDN w:val="0"/>
                    <w:spacing w:line="276" w:lineRule="auto"/>
                    <w:jc w:val="center"/>
                    <w:rPr>
                      <w:rFonts w:ascii="Times New Roman" w:hAnsi="Times New Roman"/>
                      <w:szCs w:val="21"/>
                    </w:rPr>
                  </w:pPr>
                  <w:r>
                    <w:rPr>
                      <w:rFonts w:hint="eastAsia" w:ascii="Times New Roman" w:hAnsi="Times New Roman"/>
                      <w:szCs w:val="21"/>
                    </w:rPr>
                    <w:t>41</w:t>
                  </w:r>
                </w:p>
              </w:tc>
              <w:tc>
                <w:tcPr>
                  <w:tcW w:w="567" w:type="dxa"/>
                  <w:vAlign w:val="center"/>
                </w:tcPr>
                <w:p w14:paraId="628D17B1">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c>
                <w:tcPr>
                  <w:tcW w:w="567" w:type="dxa"/>
                  <w:vAlign w:val="center"/>
                </w:tcPr>
                <w:p w14:paraId="36A49852">
                  <w:pPr>
                    <w:autoSpaceDE w:val="0"/>
                    <w:autoSpaceDN w:val="0"/>
                    <w:spacing w:line="276" w:lineRule="auto"/>
                    <w:jc w:val="center"/>
                    <w:rPr>
                      <w:rFonts w:ascii="Times New Roman" w:hAnsi="Times New Roman"/>
                      <w:szCs w:val="21"/>
                    </w:rPr>
                  </w:pPr>
                  <w:r>
                    <w:rPr>
                      <w:rFonts w:hint="eastAsia" w:ascii="Times New Roman" w:hAnsi="Times New Roman"/>
                      <w:szCs w:val="21"/>
                    </w:rPr>
                    <w:t>39</w:t>
                  </w:r>
                </w:p>
              </w:tc>
              <w:tc>
                <w:tcPr>
                  <w:tcW w:w="708" w:type="dxa"/>
                  <w:vAlign w:val="center"/>
                </w:tcPr>
                <w:p w14:paraId="4D4D1DCB">
                  <w:pPr>
                    <w:autoSpaceDE w:val="0"/>
                    <w:autoSpaceDN w:val="0"/>
                    <w:spacing w:line="276" w:lineRule="auto"/>
                    <w:jc w:val="center"/>
                    <w:rPr>
                      <w:rFonts w:ascii="Times New Roman" w:hAnsi="Times New Roman"/>
                      <w:szCs w:val="21"/>
                    </w:rPr>
                  </w:pPr>
                  <w:r>
                    <w:rPr>
                      <w:rFonts w:hint="eastAsia" w:ascii="Times New Roman" w:hAnsi="Times New Roman"/>
                      <w:szCs w:val="21"/>
                    </w:rPr>
                    <w:t>38</w:t>
                  </w:r>
                </w:p>
              </w:tc>
              <w:tc>
                <w:tcPr>
                  <w:tcW w:w="672" w:type="dxa"/>
                  <w:vAlign w:val="center"/>
                </w:tcPr>
                <w:p w14:paraId="0A7378B4">
                  <w:pPr>
                    <w:autoSpaceDE w:val="0"/>
                    <w:autoSpaceDN w:val="0"/>
                    <w:spacing w:line="276" w:lineRule="auto"/>
                    <w:jc w:val="center"/>
                    <w:rPr>
                      <w:rFonts w:ascii="Times New Roman" w:hAnsi="Times New Roman"/>
                      <w:szCs w:val="21"/>
                    </w:rPr>
                  </w:pPr>
                  <w:r>
                    <w:rPr>
                      <w:rFonts w:hint="eastAsia" w:ascii="Times New Roman" w:hAnsi="Times New Roman"/>
                      <w:szCs w:val="21"/>
                    </w:rPr>
                    <w:t>35</w:t>
                  </w:r>
                </w:p>
              </w:tc>
              <w:tc>
                <w:tcPr>
                  <w:tcW w:w="567" w:type="dxa"/>
                  <w:vAlign w:val="center"/>
                </w:tcPr>
                <w:p w14:paraId="7F68F5ED">
                  <w:pPr>
                    <w:autoSpaceDE w:val="0"/>
                    <w:autoSpaceDN w:val="0"/>
                    <w:spacing w:line="276" w:lineRule="auto"/>
                    <w:jc w:val="center"/>
                    <w:rPr>
                      <w:rFonts w:ascii="Times New Roman" w:hAnsi="Times New Roman"/>
                      <w:szCs w:val="21"/>
                    </w:rPr>
                  </w:pPr>
                  <w:r>
                    <w:rPr>
                      <w:rFonts w:hint="eastAsia" w:ascii="Times New Roman" w:hAnsi="Times New Roman"/>
                      <w:szCs w:val="21"/>
                    </w:rPr>
                    <w:t>31</w:t>
                  </w:r>
                </w:p>
              </w:tc>
            </w:tr>
            <w:tr w14:paraId="4503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5C9718F3">
                  <w:pPr>
                    <w:autoSpaceDE w:val="0"/>
                    <w:autoSpaceDN w:val="0"/>
                    <w:spacing w:line="276" w:lineRule="auto"/>
                    <w:jc w:val="center"/>
                    <w:rPr>
                      <w:rFonts w:ascii="Times New Roman" w:hAnsi="Times New Roman"/>
                      <w:szCs w:val="21"/>
                    </w:rPr>
                  </w:pPr>
                  <w:r>
                    <w:rPr>
                      <w:rFonts w:ascii="Times New Roman" w:hAnsi="Times New Roman"/>
                      <w:szCs w:val="21"/>
                    </w:rPr>
                    <w:t>6</w:t>
                  </w:r>
                </w:p>
              </w:tc>
              <w:tc>
                <w:tcPr>
                  <w:tcW w:w="2005" w:type="dxa"/>
                  <w:vAlign w:val="center"/>
                </w:tcPr>
                <w:p w14:paraId="0B48F7DA">
                  <w:pPr>
                    <w:autoSpaceDE w:val="0"/>
                    <w:autoSpaceDN w:val="0"/>
                    <w:spacing w:line="276" w:lineRule="auto"/>
                    <w:jc w:val="center"/>
                    <w:rPr>
                      <w:rFonts w:ascii="Times New Roman" w:hAnsi="Times New Roman"/>
                      <w:szCs w:val="21"/>
                    </w:rPr>
                  </w:pPr>
                  <w:r>
                    <w:rPr>
                      <w:rFonts w:ascii="Times New Roman" w:hAnsi="Times New Roman"/>
                      <w:szCs w:val="21"/>
                      <w:lang w:val="zh-CN"/>
                    </w:rPr>
                    <w:t>轮胎压路机</w:t>
                  </w:r>
                </w:p>
              </w:tc>
              <w:tc>
                <w:tcPr>
                  <w:tcW w:w="448" w:type="dxa"/>
                  <w:vAlign w:val="center"/>
                </w:tcPr>
                <w:p w14:paraId="3D6F3EC7">
                  <w:pPr>
                    <w:autoSpaceDE w:val="0"/>
                    <w:autoSpaceDN w:val="0"/>
                    <w:spacing w:line="276" w:lineRule="auto"/>
                    <w:jc w:val="center"/>
                    <w:rPr>
                      <w:rFonts w:ascii="Times New Roman" w:hAnsi="Times New Roman"/>
                      <w:szCs w:val="21"/>
                    </w:rPr>
                  </w:pPr>
                  <w:r>
                    <w:rPr>
                      <w:rFonts w:ascii="Times New Roman" w:hAnsi="Times New Roman"/>
                      <w:szCs w:val="21"/>
                    </w:rPr>
                    <w:t>76</w:t>
                  </w:r>
                </w:p>
              </w:tc>
              <w:tc>
                <w:tcPr>
                  <w:tcW w:w="426" w:type="dxa"/>
                  <w:vAlign w:val="center"/>
                </w:tcPr>
                <w:p w14:paraId="7651F685">
                  <w:pPr>
                    <w:autoSpaceDE w:val="0"/>
                    <w:autoSpaceDN w:val="0"/>
                    <w:spacing w:line="276" w:lineRule="auto"/>
                    <w:jc w:val="center"/>
                    <w:rPr>
                      <w:rFonts w:ascii="Times New Roman" w:hAnsi="Times New Roman"/>
                      <w:szCs w:val="21"/>
                    </w:rPr>
                  </w:pPr>
                  <w:r>
                    <w:rPr>
                      <w:rFonts w:hint="eastAsia" w:ascii="Times New Roman" w:hAnsi="Times New Roman"/>
                      <w:szCs w:val="21"/>
                    </w:rPr>
                    <w:t>56</w:t>
                  </w:r>
                </w:p>
              </w:tc>
              <w:tc>
                <w:tcPr>
                  <w:tcW w:w="426" w:type="dxa"/>
                  <w:vAlign w:val="center"/>
                </w:tcPr>
                <w:p w14:paraId="6EA14D70">
                  <w:pPr>
                    <w:autoSpaceDE w:val="0"/>
                    <w:autoSpaceDN w:val="0"/>
                    <w:spacing w:line="276" w:lineRule="auto"/>
                    <w:jc w:val="center"/>
                    <w:rPr>
                      <w:rFonts w:ascii="Times New Roman" w:hAnsi="Times New Roman"/>
                      <w:szCs w:val="21"/>
                    </w:rPr>
                  </w:pPr>
                  <w:r>
                    <w:rPr>
                      <w:rFonts w:hint="eastAsia" w:ascii="Times New Roman" w:hAnsi="Times New Roman"/>
                      <w:szCs w:val="21"/>
                    </w:rPr>
                    <w:t>50</w:t>
                  </w:r>
                </w:p>
              </w:tc>
              <w:tc>
                <w:tcPr>
                  <w:tcW w:w="426" w:type="dxa"/>
                  <w:vAlign w:val="center"/>
                </w:tcPr>
                <w:p w14:paraId="13B65D2D">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c>
                <w:tcPr>
                  <w:tcW w:w="542" w:type="dxa"/>
                  <w:vAlign w:val="center"/>
                </w:tcPr>
                <w:p w14:paraId="7243E424">
                  <w:pPr>
                    <w:autoSpaceDE w:val="0"/>
                    <w:autoSpaceDN w:val="0"/>
                    <w:spacing w:line="276" w:lineRule="auto"/>
                    <w:jc w:val="center"/>
                    <w:rPr>
                      <w:rFonts w:ascii="Times New Roman" w:hAnsi="Times New Roman"/>
                      <w:szCs w:val="21"/>
                    </w:rPr>
                  </w:pPr>
                  <w:r>
                    <w:rPr>
                      <w:rFonts w:hint="eastAsia" w:ascii="Times New Roman" w:hAnsi="Times New Roman"/>
                      <w:szCs w:val="21"/>
                    </w:rPr>
                    <w:t>39</w:t>
                  </w:r>
                </w:p>
              </w:tc>
              <w:tc>
                <w:tcPr>
                  <w:tcW w:w="426" w:type="dxa"/>
                  <w:vAlign w:val="center"/>
                </w:tcPr>
                <w:p w14:paraId="3DCC3D34">
                  <w:pPr>
                    <w:autoSpaceDE w:val="0"/>
                    <w:autoSpaceDN w:val="0"/>
                    <w:spacing w:line="276" w:lineRule="auto"/>
                    <w:jc w:val="center"/>
                    <w:rPr>
                      <w:rFonts w:ascii="Times New Roman" w:hAnsi="Times New Roman"/>
                      <w:szCs w:val="21"/>
                    </w:rPr>
                  </w:pPr>
                  <w:r>
                    <w:rPr>
                      <w:rFonts w:hint="eastAsia" w:ascii="Times New Roman" w:hAnsi="Times New Roman"/>
                      <w:szCs w:val="21"/>
                    </w:rPr>
                    <w:t>38</w:t>
                  </w:r>
                </w:p>
              </w:tc>
              <w:tc>
                <w:tcPr>
                  <w:tcW w:w="567" w:type="dxa"/>
                  <w:vAlign w:val="center"/>
                </w:tcPr>
                <w:p w14:paraId="79EDC0FC">
                  <w:pPr>
                    <w:autoSpaceDE w:val="0"/>
                    <w:autoSpaceDN w:val="0"/>
                    <w:spacing w:line="276" w:lineRule="auto"/>
                    <w:jc w:val="center"/>
                    <w:rPr>
                      <w:rFonts w:ascii="Times New Roman" w:hAnsi="Times New Roman"/>
                      <w:szCs w:val="21"/>
                    </w:rPr>
                  </w:pPr>
                  <w:r>
                    <w:rPr>
                      <w:rFonts w:hint="eastAsia" w:ascii="Times New Roman" w:hAnsi="Times New Roman"/>
                      <w:szCs w:val="21"/>
                    </w:rPr>
                    <w:t>36</w:t>
                  </w:r>
                </w:p>
              </w:tc>
              <w:tc>
                <w:tcPr>
                  <w:tcW w:w="567" w:type="dxa"/>
                  <w:vAlign w:val="center"/>
                </w:tcPr>
                <w:p w14:paraId="306ED9FE">
                  <w:pPr>
                    <w:autoSpaceDE w:val="0"/>
                    <w:autoSpaceDN w:val="0"/>
                    <w:spacing w:line="276" w:lineRule="auto"/>
                    <w:jc w:val="center"/>
                    <w:rPr>
                      <w:rFonts w:ascii="Times New Roman" w:hAnsi="Times New Roman"/>
                      <w:szCs w:val="21"/>
                    </w:rPr>
                  </w:pPr>
                  <w:r>
                    <w:rPr>
                      <w:rFonts w:hint="eastAsia" w:ascii="Times New Roman" w:hAnsi="Times New Roman"/>
                      <w:szCs w:val="21"/>
                    </w:rPr>
                    <w:t>35</w:t>
                  </w:r>
                </w:p>
              </w:tc>
              <w:tc>
                <w:tcPr>
                  <w:tcW w:w="567" w:type="dxa"/>
                  <w:vAlign w:val="center"/>
                </w:tcPr>
                <w:p w14:paraId="3CD90AFB">
                  <w:pPr>
                    <w:autoSpaceDE w:val="0"/>
                    <w:autoSpaceDN w:val="0"/>
                    <w:spacing w:line="276" w:lineRule="auto"/>
                    <w:jc w:val="center"/>
                    <w:rPr>
                      <w:rFonts w:ascii="Times New Roman" w:hAnsi="Times New Roman"/>
                      <w:szCs w:val="21"/>
                    </w:rPr>
                  </w:pPr>
                  <w:r>
                    <w:rPr>
                      <w:rFonts w:hint="eastAsia" w:ascii="Times New Roman" w:hAnsi="Times New Roman"/>
                      <w:szCs w:val="21"/>
                    </w:rPr>
                    <w:t>34</w:t>
                  </w:r>
                </w:p>
              </w:tc>
              <w:tc>
                <w:tcPr>
                  <w:tcW w:w="708" w:type="dxa"/>
                  <w:vAlign w:val="center"/>
                </w:tcPr>
                <w:p w14:paraId="5642EC76">
                  <w:pPr>
                    <w:autoSpaceDE w:val="0"/>
                    <w:autoSpaceDN w:val="0"/>
                    <w:spacing w:line="276" w:lineRule="auto"/>
                    <w:jc w:val="center"/>
                    <w:rPr>
                      <w:rFonts w:ascii="Times New Roman" w:hAnsi="Times New Roman"/>
                      <w:szCs w:val="21"/>
                    </w:rPr>
                  </w:pPr>
                  <w:r>
                    <w:rPr>
                      <w:rFonts w:hint="eastAsia" w:ascii="Times New Roman" w:hAnsi="Times New Roman"/>
                      <w:szCs w:val="21"/>
                    </w:rPr>
                    <w:t>33</w:t>
                  </w:r>
                </w:p>
              </w:tc>
              <w:tc>
                <w:tcPr>
                  <w:tcW w:w="672" w:type="dxa"/>
                  <w:vAlign w:val="center"/>
                </w:tcPr>
                <w:p w14:paraId="5016900C">
                  <w:pPr>
                    <w:autoSpaceDE w:val="0"/>
                    <w:autoSpaceDN w:val="0"/>
                    <w:spacing w:line="276" w:lineRule="auto"/>
                    <w:jc w:val="center"/>
                    <w:rPr>
                      <w:rFonts w:ascii="Times New Roman" w:hAnsi="Times New Roman"/>
                      <w:szCs w:val="21"/>
                    </w:rPr>
                  </w:pPr>
                  <w:r>
                    <w:rPr>
                      <w:rFonts w:hint="eastAsia" w:ascii="Times New Roman" w:hAnsi="Times New Roman"/>
                      <w:szCs w:val="21"/>
                    </w:rPr>
                    <w:t>30</w:t>
                  </w:r>
                </w:p>
              </w:tc>
              <w:tc>
                <w:tcPr>
                  <w:tcW w:w="567" w:type="dxa"/>
                  <w:vAlign w:val="center"/>
                </w:tcPr>
                <w:p w14:paraId="33C83C4D">
                  <w:pPr>
                    <w:autoSpaceDE w:val="0"/>
                    <w:autoSpaceDN w:val="0"/>
                    <w:spacing w:line="276" w:lineRule="auto"/>
                    <w:jc w:val="center"/>
                    <w:rPr>
                      <w:rFonts w:ascii="Times New Roman" w:hAnsi="Times New Roman"/>
                      <w:szCs w:val="21"/>
                    </w:rPr>
                  </w:pPr>
                  <w:r>
                    <w:rPr>
                      <w:rFonts w:hint="eastAsia" w:ascii="Times New Roman" w:hAnsi="Times New Roman"/>
                      <w:szCs w:val="21"/>
                    </w:rPr>
                    <w:t>26</w:t>
                  </w:r>
                </w:p>
              </w:tc>
            </w:tr>
            <w:tr w14:paraId="19C3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255AF3F9">
                  <w:pPr>
                    <w:autoSpaceDE w:val="0"/>
                    <w:autoSpaceDN w:val="0"/>
                    <w:spacing w:line="276" w:lineRule="auto"/>
                    <w:jc w:val="center"/>
                    <w:rPr>
                      <w:rFonts w:ascii="Times New Roman" w:hAnsi="Times New Roman"/>
                      <w:szCs w:val="21"/>
                    </w:rPr>
                  </w:pPr>
                  <w:r>
                    <w:rPr>
                      <w:rFonts w:ascii="Times New Roman" w:hAnsi="Times New Roman"/>
                      <w:szCs w:val="21"/>
                    </w:rPr>
                    <w:t>7</w:t>
                  </w:r>
                </w:p>
              </w:tc>
              <w:tc>
                <w:tcPr>
                  <w:tcW w:w="2005" w:type="dxa"/>
                  <w:vAlign w:val="center"/>
                </w:tcPr>
                <w:p w14:paraId="5E3B5177">
                  <w:pPr>
                    <w:autoSpaceDE w:val="0"/>
                    <w:autoSpaceDN w:val="0"/>
                    <w:spacing w:line="276" w:lineRule="auto"/>
                    <w:jc w:val="center"/>
                    <w:rPr>
                      <w:rFonts w:ascii="Times New Roman" w:hAnsi="Times New Roman"/>
                      <w:szCs w:val="21"/>
                    </w:rPr>
                  </w:pPr>
                  <w:r>
                    <w:rPr>
                      <w:rFonts w:ascii="Times New Roman" w:hAnsi="Times New Roman"/>
                      <w:szCs w:val="21"/>
                      <w:lang w:val="zh-CN"/>
                    </w:rPr>
                    <w:t>推土机</w:t>
                  </w:r>
                </w:p>
              </w:tc>
              <w:tc>
                <w:tcPr>
                  <w:tcW w:w="448" w:type="dxa"/>
                  <w:vAlign w:val="center"/>
                </w:tcPr>
                <w:p w14:paraId="5A0E32A6">
                  <w:pPr>
                    <w:autoSpaceDE w:val="0"/>
                    <w:autoSpaceDN w:val="0"/>
                    <w:spacing w:line="276" w:lineRule="auto"/>
                    <w:jc w:val="center"/>
                    <w:rPr>
                      <w:rFonts w:ascii="Times New Roman" w:hAnsi="Times New Roman"/>
                      <w:szCs w:val="21"/>
                    </w:rPr>
                  </w:pPr>
                  <w:r>
                    <w:rPr>
                      <w:rFonts w:ascii="Times New Roman" w:hAnsi="Times New Roman"/>
                      <w:szCs w:val="21"/>
                    </w:rPr>
                    <w:t>86</w:t>
                  </w:r>
                </w:p>
              </w:tc>
              <w:tc>
                <w:tcPr>
                  <w:tcW w:w="426" w:type="dxa"/>
                  <w:vAlign w:val="center"/>
                </w:tcPr>
                <w:p w14:paraId="4EF705F0">
                  <w:pPr>
                    <w:autoSpaceDE w:val="0"/>
                    <w:autoSpaceDN w:val="0"/>
                    <w:spacing w:line="276" w:lineRule="auto"/>
                    <w:jc w:val="center"/>
                    <w:rPr>
                      <w:rFonts w:ascii="Times New Roman" w:hAnsi="Times New Roman"/>
                      <w:szCs w:val="21"/>
                    </w:rPr>
                  </w:pPr>
                  <w:r>
                    <w:rPr>
                      <w:rFonts w:hint="eastAsia" w:ascii="Times New Roman" w:hAnsi="Times New Roman"/>
                      <w:szCs w:val="21"/>
                    </w:rPr>
                    <w:t>66</w:t>
                  </w:r>
                </w:p>
              </w:tc>
              <w:tc>
                <w:tcPr>
                  <w:tcW w:w="426" w:type="dxa"/>
                  <w:vAlign w:val="center"/>
                </w:tcPr>
                <w:p w14:paraId="5364E79B">
                  <w:pPr>
                    <w:autoSpaceDE w:val="0"/>
                    <w:autoSpaceDN w:val="0"/>
                    <w:spacing w:line="276" w:lineRule="auto"/>
                    <w:jc w:val="center"/>
                    <w:rPr>
                      <w:rFonts w:ascii="Times New Roman" w:hAnsi="Times New Roman"/>
                      <w:szCs w:val="21"/>
                    </w:rPr>
                  </w:pPr>
                  <w:r>
                    <w:rPr>
                      <w:rFonts w:hint="eastAsia" w:ascii="Times New Roman" w:hAnsi="Times New Roman"/>
                      <w:szCs w:val="21"/>
                    </w:rPr>
                    <w:t>60</w:t>
                  </w:r>
                </w:p>
              </w:tc>
              <w:tc>
                <w:tcPr>
                  <w:tcW w:w="426" w:type="dxa"/>
                  <w:vAlign w:val="center"/>
                </w:tcPr>
                <w:p w14:paraId="6DD8E7C2">
                  <w:pPr>
                    <w:autoSpaceDE w:val="0"/>
                    <w:autoSpaceDN w:val="0"/>
                    <w:spacing w:line="276" w:lineRule="auto"/>
                    <w:jc w:val="center"/>
                    <w:rPr>
                      <w:rFonts w:ascii="Times New Roman" w:hAnsi="Times New Roman"/>
                      <w:szCs w:val="21"/>
                    </w:rPr>
                  </w:pPr>
                  <w:r>
                    <w:rPr>
                      <w:rFonts w:hint="eastAsia" w:ascii="Times New Roman" w:hAnsi="Times New Roman"/>
                      <w:szCs w:val="21"/>
                    </w:rPr>
                    <w:t>56</w:t>
                  </w:r>
                </w:p>
              </w:tc>
              <w:tc>
                <w:tcPr>
                  <w:tcW w:w="542" w:type="dxa"/>
                  <w:vAlign w:val="center"/>
                </w:tcPr>
                <w:p w14:paraId="39F4B176">
                  <w:pPr>
                    <w:autoSpaceDE w:val="0"/>
                    <w:autoSpaceDN w:val="0"/>
                    <w:spacing w:line="276" w:lineRule="auto"/>
                    <w:jc w:val="center"/>
                    <w:rPr>
                      <w:rFonts w:ascii="Times New Roman" w:hAnsi="Times New Roman"/>
                      <w:szCs w:val="21"/>
                    </w:rPr>
                  </w:pPr>
                  <w:r>
                    <w:rPr>
                      <w:rFonts w:hint="eastAsia" w:ascii="Times New Roman" w:hAnsi="Times New Roman"/>
                      <w:szCs w:val="21"/>
                    </w:rPr>
                    <w:t>49</w:t>
                  </w:r>
                </w:p>
              </w:tc>
              <w:tc>
                <w:tcPr>
                  <w:tcW w:w="426" w:type="dxa"/>
                  <w:vAlign w:val="center"/>
                </w:tcPr>
                <w:p w14:paraId="20AED673">
                  <w:pPr>
                    <w:autoSpaceDE w:val="0"/>
                    <w:autoSpaceDN w:val="0"/>
                    <w:spacing w:line="276" w:lineRule="auto"/>
                    <w:jc w:val="center"/>
                    <w:rPr>
                      <w:rFonts w:ascii="Times New Roman" w:hAnsi="Times New Roman"/>
                      <w:szCs w:val="21"/>
                    </w:rPr>
                  </w:pPr>
                  <w:r>
                    <w:rPr>
                      <w:rFonts w:hint="eastAsia" w:ascii="Times New Roman" w:hAnsi="Times New Roman"/>
                      <w:szCs w:val="21"/>
                    </w:rPr>
                    <w:t>48</w:t>
                  </w:r>
                </w:p>
              </w:tc>
              <w:tc>
                <w:tcPr>
                  <w:tcW w:w="567" w:type="dxa"/>
                  <w:vAlign w:val="center"/>
                </w:tcPr>
                <w:p w14:paraId="20085A4C">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c>
                <w:tcPr>
                  <w:tcW w:w="567" w:type="dxa"/>
                  <w:vAlign w:val="center"/>
                </w:tcPr>
                <w:p w14:paraId="28543590">
                  <w:pPr>
                    <w:autoSpaceDE w:val="0"/>
                    <w:autoSpaceDN w:val="0"/>
                    <w:spacing w:line="276" w:lineRule="auto"/>
                    <w:jc w:val="center"/>
                    <w:rPr>
                      <w:rFonts w:ascii="Times New Roman" w:hAnsi="Times New Roman"/>
                      <w:szCs w:val="21"/>
                    </w:rPr>
                  </w:pPr>
                  <w:r>
                    <w:rPr>
                      <w:rFonts w:hint="eastAsia" w:ascii="Times New Roman" w:hAnsi="Times New Roman"/>
                      <w:szCs w:val="21"/>
                    </w:rPr>
                    <w:t>45</w:t>
                  </w:r>
                </w:p>
              </w:tc>
              <w:tc>
                <w:tcPr>
                  <w:tcW w:w="567" w:type="dxa"/>
                  <w:vAlign w:val="center"/>
                </w:tcPr>
                <w:p w14:paraId="3025D816">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708" w:type="dxa"/>
                  <w:vAlign w:val="center"/>
                </w:tcPr>
                <w:p w14:paraId="093E9BB5">
                  <w:pPr>
                    <w:autoSpaceDE w:val="0"/>
                    <w:autoSpaceDN w:val="0"/>
                    <w:spacing w:line="276" w:lineRule="auto"/>
                    <w:jc w:val="center"/>
                    <w:rPr>
                      <w:rFonts w:ascii="Times New Roman" w:hAnsi="Times New Roman"/>
                      <w:szCs w:val="21"/>
                    </w:rPr>
                  </w:pPr>
                  <w:r>
                    <w:rPr>
                      <w:rFonts w:hint="eastAsia" w:ascii="Times New Roman" w:hAnsi="Times New Roman"/>
                      <w:szCs w:val="21"/>
                    </w:rPr>
                    <w:t>43</w:t>
                  </w:r>
                </w:p>
              </w:tc>
              <w:tc>
                <w:tcPr>
                  <w:tcW w:w="672" w:type="dxa"/>
                  <w:vAlign w:val="center"/>
                </w:tcPr>
                <w:p w14:paraId="479EE97C">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c>
                <w:tcPr>
                  <w:tcW w:w="567" w:type="dxa"/>
                  <w:vAlign w:val="center"/>
                </w:tcPr>
                <w:p w14:paraId="0845EA16">
                  <w:pPr>
                    <w:autoSpaceDE w:val="0"/>
                    <w:autoSpaceDN w:val="0"/>
                    <w:spacing w:line="276" w:lineRule="auto"/>
                    <w:jc w:val="center"/>
                    <w:rPr>
                      <w:rFonts w:ascii="Times New Roman" w:hAnsi="Times New Roman"/>
                      <w:szCs w:val="21"/>
                    </w:rPr>
                  </w:pPr>
                  <w:r>
                    <w:rPr>
                      <w:rFonts w:hint="eastAsia" w:ascii="Times New Roman" w:hAnsi="Times New Roman"/>
                      <w:szCs w:val="21"/>
                    </w:rPr>
                    <w:t>36</w:t>
                  </w:r>
                </w:p>
              </w:tc>
            </w:tr>
            <w:tr w14:paraId="3F7A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34215664">
                  <w:pPr>
                    <w:autoSpaceDE w:val="0"/>
                    <w:autoSpaceDN w:val="0"/>
                    <w:spacing w:line="276" w:lineRule="auto"/>
                    <w:jc w:val="center"/>
                    <w:rPr>
                      <w:rFonts w:ascii="Times New Roman" w:hAnsi="Times New Roman"/>
                      <w:szCs w:val="21"/>
                    </w:rPr>
                  </w:pPr>
                  <w:r>
                    <w:rPr>
                      <w:rFonts w:ascii="Times New Roman" w:hAnsi="Times New Roman"/>
                      <w:szCs w:val="21"/>
                    </w:rPr>
                    <w:t>8</w:t>
                  </w:r>
                </w:p>
              </w:tc>
              <w:tc>
                <w:tcPr>
                  <w:tcW w:w="2005" w:type="dxa"/>
                  <w:vAlign w:val="center"/>
                </w:tcPr>
                <w:p w14:paraId="4397AD4B">
                  <w:pPr>
                    <w:autoSpaceDE w:val="0"/>
                    <w:autoSpaceDN w:val="0"/>
                    <w:spacing w:line="276" w:lineRule="auto"/>
                    <w:jc w:val="center"/>
                    <w:rPr>
                      <w:rFonts w:ascii="Times New Roman" w:hAnsi="Times New Roman"/>
                      <w:szCs w:val="21"/>
                    </w:rPr>
                  </w:pPr>
                  <w:r>
                    <w:rPr>
                      <w:rFonts w:ascii="Times New Roman" w:hAnsi="Times New Roman"/>
                      <w:szCs w:val="21"/>
                      <w:lang w:val="zh-CN"/>
                    </w:rPr>
                    <w:t>轮胎式液压挖掘机</w:t>
                  </w:r>
                </w:p>
              </w:tc>
              <w:tc>
                <w:tcPr>
                  <w:tcW w:w="448" w:type="dxa"/>
                  <w:vAlign w:val="center"/>
                </w:tcPr>
                <w:p w14:paraId="3C28C20C">
                  <w:pPr>
                    <w:autoSpaceDE w:val="0"/>
                    <w:autoSpaceDN w:val="0"/>
                    <w:spacing w:line="276" w:lineRule="auto"/>
                    <w:jc w:val="center"/>
                    <w:rPr>
                      <w:rFonts w:ascii="Times New Roman" w:hAnsi="Times New Roman"/>
                      <w:szCs w:val="21"/>
                    </w:rPr>
                  </w:pPr>
                  <w:r>
                    <w:rPr>
                      <w:rFonts w:ascii="Times New Roman" w:hAnsi="Times New Roman"/>
                      <w:szCs w:val="21"/>
                    </w:rPr>
                    <w:t>84</w:t>
                  </w:r>
                </w:p>
              </w:tc>
              <w:tc>
                <w:tcPr>
                  <w:tcW w:w="426" w:type="dxa"/>
                  <w:vAlign w:val="center"/>
                </w:tcPr>
                <w:p w14:paraId="224FB7AE">
                  <w:pPr>
                    <w:autoSpaceDE w:val="0"/>
                    <w:autoSpaceDN w:val="0"/>
                    <w:spacing w:line="276" w:lineRule="auto"/>
                    <w:jc w:val="center"/>
                    <w:rPr>
                      <w:rFonts w:ascii="Times New Roman" w:hAnsi="Times New Roman"/>
                      <w:szCs w:val="21"/>
                    </w:rPr>
                  </w:pPr>
                  <w:r>
                    <w:rPr>
                      <w:rFonts w:hint="eastAsia" w:ascii="Times New Roman" w:hAnsi="Times New Roman"/>
                      <w:szCs w:val="21"/>
                    </w:rPr>
                    <w:t>64</w:t>
                  </w:r>
                </w:p>
              </w:tc>
              <w:tc>
                <w:tcPr>
                  <w:tcW w:w="426" w:type="dxa"/>
                  <w:vAlign w:val="center"/>
                </w:tcPr>
                <w:p w14:paraId="12247938">
                  <w:pPr>
                    <w:autoSpaceDE w:val="0"/>
                    <w:autoSpaceDN w:val="0"/>
                    <w:spacing w:line="276" w:lineRule="auto"/>
                    <w:jc w:val="center"/>
                    <w:rPr>
                      <w:rFonts w:ascii="Times New Roman" w:hAnsi="Times New Roman"/>
                      <w:szCs w:val="21"/>
                    </w:rPr>
                  </w:pPr>
                  <w:r>
                    <w:rPr>
                      <w:rFonts w:hint="eastAsia" w:ascii="Times New Roman" w:hAnsi="Times New Roman"/>
                      <w:szCs w:val="21"/>
                    </w:rPr>
                    <w:t>58</w:t>
                  </w:r>
                </w:p>
              </w:tc>
              <w:tc>
                <w:tcPr>
                  <w:tcW w:w="426" w:type="dxa"/>
                  <w:vAlign w:val="center"/>
                </w:tcPr>
                <w:p w14:paraId="36B82534">
                  <w:pPr>
                    <w:autoSpaceDE w:val="0"/>
                    <w:autoSpaceDN w:val="0"/>
                    <w:spacing w:line="276" w:lineRule="auto"/>
                    <w:jc w:val="center"/>
                    <w:rPr>
                      <w:rFonts w:ascii="Times New Roman" w:hAnsi="Times New Roman"/>
                      <w:szCs w:val="21"/>
                    </w:rPr>
                  </w:pPr>
                  <w:r>
                    <w:rPr>
                      <w:rFonts w:hint="eastAsia" w:ascii="Times New Roman" w:hAnsi="Times New Roman"/>
                      <w:szCs w:val="21"/>
                    </w:rPr>
                    <w:t>54</w:t>
                  </w:r>
                </w:p>
              </w:tc>
              <w:tc>
                <w:tcPr>
                  <w:tcW w:w="542" w:type="dxa"/>
                  <w:vAlign w:val="center"/>
                </w:tcPr>
                <w:p w14:paraId="6B16AE52">
                  <w:pPr>
                    <w:autoSpaceDE w:val="0"/>
                    <w:autoSpaceDN w:val="0"/>
                    <w:spacing w:line="276" w:lineRule="auto"/>
                    <w:jc w:val="center"/>
                    <w:rPr>
                      <w:rFonts w:ascii="Times New Roman" w:hAnsi="Times New Roman"/>
                      <w:szCs w:val="21"/>
                    </w:rPr>
                  </w:pPr>
                  <w:r>
                    <w:rPr>
                      <w:rFonts w:hint="eastAsia" w:ascii="Times New Roman" w:hAnsi="Times New Roman"/>
                      <w:szCs w:val="21"/>
                    </w:rPr>
                    <w:t>47</w:t>
                  </w:r>
                </w:p>
              </w:tc>
              <w:tc>
                <w:tcPr>
                  <w:tcW w:w="426" w:type="dxa"/>
                  <w:vAlign w:val="center"/>
                </w:tcPr>
                <w:p w14:paraId="0C62C825">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c>
                <w:tcPr>
                  <w:tcW w:w="567" w:type="dxa"/>
                  <w:vAlign w:val="center"/>
                </w:tcPr>
                <w:p w14:paraId="0EB9F7EF">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567" w:type="dxa"/>
                  <w:vAlign w:val="center"/>
                </w:tcPr>
                <w:p w14:paraId="66E7C133">
                  <w:pPr>
                    <w:autoSpaceDE w:val="0"/>
                    <w:autoSpaceDN w:val="0"/>
                    <w:spacing w:line="276" w:lineRule="auto"/>
                    <w:jc w:val="center"/>
                    <w:rPr>
                      <w:rFonts w:ascii="Times New Roman" w:hAnsi="Times New Roman"/>
                      <w:szCs w:val="21"/>
                    </w:rPr>
                  </w:pPr>
                  <w:r>
                    <w:rPr>
                      <w:rFonts w:hint="eastAsia" w:ascii="Times New Roman" w:hAnsi="Times New Roman"/>
                      <w:szCs w:val="21"/>
                    </w:rPr>
                    <w:t>43</w:t>
                  </w:r>
                </w:p>
              </w:tc>
              <w:tc>
                <w:tcPr>
                  <w:tcW w:w="567" w:type="dxa"/>
                  <w:vAlign w:val="center"/>
                </w:tcPr>
                <w:p w14:paraId="4DEADCF6">
                  <w:pPr>
                    <w:autoSpaceDE w:val="0"/>
                    <w:autoSpaceDN w:val="0"/>
                    <w:spacing w:line="276" w:lineRule="auto"/>
                    <w:jc w:val="center"/>
                    <w:rPr>
                      <w:rFonts w:ascii="Times New Roman" w:hAnsi="Times New Roman"/>
                      <w:szCs w:val="21"/>
                    </w:rPr>
                  </w:pPr>
                  <w:r>
                    <w:rPr>
                      <w:rFonts w:hint="eastAsia" w:ascii="Times New Roman" w:hAnsi="Times New Roman"/>
                      <w:szCs w:val="21"/>
                    </w:rPr>
                    <w:t>42</w:t>
                  </w:r>
                </w:p>
              </w:tc>
              <w:tc>
                <w:tcPr>
                  <w:tcW w:w="708" w:type="dxa"/>
                  <w:vAlign w:val="center"/>
                </w:tcPr>
                <w:p w14:paraId="1AED7E2C">
                  <w:pPr>
                    <w:autoSpaceDE w:val="0"/>
                    <w:autoSpaceDN w:val="0"/>
                    <w:spacing w:line="276" w:lineRule="auto"/>
                    <w:jc w:val="center"/>
                    <w:rPr>
                      <w:rFonts w:ascii="Times New Roman" w:hAnsi="Times New Roman"/>
                      <w:szCs w:val="21"/>
                    </w:rPr>
                  </w:pPr>
                  <w:r>
                    <w:rPr>
                      <w:rFonts w:hint="eastAsia" w:ascii="Times New Roman" w:hAnsi="Times New Roman"/>
                      <w:szCs w:val="21"/>
                    </w:rPr>
                    <w:t>41</w:t>
                  </w:r>
                </w:p>
              </w:tc>
              <w:tc>
                <w:tcPr>
                  <w:tcW w:w="672" w:type="dxa"/>
                  <w:vAlign w:val="center"/>
                </w:tcPr>
                <w:p w14:paraId="2C1CC807">
                  <w:pPr>
                    <w:autoSpaceDE w:val="0"/>
                    <w:autoSpaceDN w:val="0"/>
                    <w:spacing w:line="276" w:lineRule="auto"/>
                    <w:jc w:val="center"/>
                    <w:rPr>
                      <w:rFonts w:ascii="Times New Roman" w:hAnsi="Times New Roman"/>
                      <w:szCs w:val="21"/>
                    </w:rPr>
                  </w:pPr>
                  <w:r>
                    <w:rPr>
                      <w:rFonts w:hint="eastAsia" w:ascii="Times New Roman" w:hAnsi="Times New Roman"/>
                      <w:szCs w:val="21"/>
                    </w:rPr>
                    <w:t>38</w:t>
                  </w:r>
                </w:p>
              </w:tc>
              <w:tc>
                <w:tcPr>
                  <w:tcW w:w="567" w:type="dxa"/>
                  <w:vAlign w:val="center"/>
                </w:tcPr>
                <w:p w14:paraId="529FB4A3">
                  <w:pPr>
                    <w:autoSpaceDE w:val="0"/>
                    <w:autoSpaceDN w:val="0"/>
                    <w:spacing w:line="276" w:lineRule="auto"/>
                    <w:jc w:val="center"/>
                    <w:rPr>
                      <w:rFonts w:ascii="Times New Roman" w:hAnsi="Times New Roman"/>
                      <w:szCs w:val="21"/>
                    </w:rPr>
                  </w:pPr>
                  <w:r>
                    <w:rPr>
                      <w:rFonts w:hint="eastAsia" w:ascii="Times New Roman" w:hAnsi="Times New Roman"/>
                      <w:szCs w:val="21"/>
                    </w:rPr>
                    <w:t>34</w:t>
                  </w:r>
                </w:p>
              </w:tc>
            </w:tr>
            <w:tr w14:paraId="4119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76A3835C">
                  <w:pPr>
                    <w:autoSpaceDE w:val="0"/>
                    <w:autoSpaceDN w:val="0"/>
                    <w:spacing w:line="276" w:lineRule="auto"/>
                    <w:jc w:val="center"/>
                    <w:rPr>
                      <w:rFonts w:ascii="Times New Roman" w:hAnsi="Times New Roman"/>
                      <w:szCs w:val="21"/>
                    </w:rPr>
                  </w:pPr>
                  <w:r>
                    <w:rPr>
                      <w:rFonts w:ascii="Times New Roman" w:hAnsi="Times New Roman"/>
                      <w:szCs w:val="21"/>
                    </w:rPr>
                    <w:t>9</w:t>
                  </w:r>
                </w:p>
              </w:tc>
              <w:tc>
                <w:tcPr>
                  <w:tcW w:w="2005" w:type="dxa"/>
                  <w:vAlign w:val="center"/>
                </w:tcPr>
                <w:p w14:paraId="7EFCDA36">
                  <w:pPr>
                    <w:autoSpaceDE w:val="0"/>
                    <w:autoSpaceDN w:val="0"/>
                    <w:spacing w:line="276" w:lineRule="auto"/>
                    <w:jc w:val="center"/>
                    <w:rPr>
                      <w:rFonts w:ascii="Times New Roman" w:hAnsi="Times New Roman"/>
                      <w:szCs w:val="21"/>
                    </w:rPr>
                  </w:pPr>
                  <w:r>
                    <w:rPr>
                      <w:rFonts w:ascii="Times New Roman" w:hAnsi="Times New Roman"/>
                      <w:szCs w:val="21"/>
                      <w:lang w:val="zh-CN"/>
                    </w:rPr>
                    <w:t>发电机组</w:t>
                  </w:r>
                </w:p>
              </w:tc>
              <w:tc>
                <w:tcPr>
                  <w:tcW w:w="448" w:type="dxa"/>
                  <w:vAlign w:val="center"/>
                </w:tcPr>
                <w:p w14:paraId="16BC0531">
                  <w:pPr>
                    <w:autoSpaceDE w:val="0"/>
                    <w:autoSpaceDN w:val="0"/>
                    <w:spacing w:line="276" w:lineRule="auto"/>
                    <w:jc w:val="center"/>
                    <w:rPr>
                      <w:rFonts w:ascii="Times New Roman" w:hAnsi="Times New Roman"/>
                      <w:szCs w:val="21"/>
                    </w:rPr>
                  </w:pPr>
                  <w:r>
                    <w:rPr>
                      <w:rFonts w:ascii="Times New Roman" w:hAnsi="Times New Roman"/>
                      <w:szCs w:val="21"/>
                    </w:rPr>
                    <w:t>84</w:t>
                  </w:r>
                </w:p>
              </w:tc>
              <w:tc>
                <w:tcPr>
                  <w:tcW w:w="426" w:type="dxa"/>
                  <w:vAlign w:val="center"/>
                </w:tcPr>
                <w:p w14:paraId="2A6928C2">
                  <w:pPr>
                    <w:autoSpaceDE w:val="0"/>
                    <w:autoSpaceDN w:val="0"/>
                    <w:spacing w:line="276" w:lineRule="auto"/>
                    <w:jc w:val="center"/>
                    <w:rPr>
                      <w:rFonts w:ascii="Times New Roman" w:hAnsi="Times New Roman"/>
                      <w:szCs w:val="21"/>
                    </w:rPr>
                  </w:pPr>
                  <w:r>
                    <w:rPr>
                      <w:rFonts w:hint="eastAsia" w:ascii="Times New Roman" w:hAnsi="Times New Roman"/>
                      <w:szCs w:val="21"/>
                    </w:rPr>
                    <w:t>64</w:t>
                  </w:r>
                </w:p>
              </w:tc>
              <w:tc>
                <w:tcPr>
                  <w:tcW w:w="426" w:type="dxa"/>
                  <w:vAlign w:val="center"/>
                </w:tcPr>
                <w:p w14:paraId="19F4527E">
                  <w:pPr>
                    <w:autoSpaceDE w:val="0"/>
                    <w:autoSpaceDN w:val="0"/>
                    <w:spacing w:line="276" w:lineRule="auto"/>
                    <w:jc w:val="center"/>
                    <w:rPr>
                      <w:rFonts w:ascii="Times New Roman" w:hAnsi="Times New Roman"/>
                      <w:szCs w:val="21"/>
                    </w:rPr>
                  </w:pPr>
                  <w:r>
                    <w:rPr>
                      <w:rFonts w:hint="eastAsia" w:ascii="Times New Roman" w:hAnsi="Times New Roman"/>
                      <w:szCs w:val="21"/>
                    </w:rPr>
                    <w:t>58</w:t>
                  </w:r>
                </w:p>
              </w:tc>
              <w:tc>
                <w:tcPr>
                  <w:tcW w:w="426" w:type="dxa"/>
                  <w:vAlign w:val="center"/>
                </w:tcPr>
                <w:p w14:paraId="10DB2888">
                  <w:pPr>
                    <w:autoSpaceDE w:val="0"/>
                    <w:autoSpaceDN w:val="0"/>
                    <w:spacing w:line="276" w:lineRule="auto"/>
                    <w:jc w:val="center"/>
                    <w:rPr>
                      <w:rFonts w:ascii="Times New Roman" w:hAnsi="Times New Roman"/>
                      <w:szCs w:val="21"/>
                    </w:rPr>
                  </w:pPr>
                  <w:r>
                    <w:rPr>
                      <w:rFonts w:hint="eastAsia" w:ascii="Times New Roman" w:hAnsi="Times New Roman"/>
                      <w:szCs w:val="21"/>
                    </w:rPr>
                    <w:t>54</w:t>
                  </w:r>
                </w:p>
              </w:tc>
              <w:tc>
                <w:tcPr>
                  <w:tcW w:w="542" w:type="dxa"/>
                  <w:vAlign w:val="center"/>
                </w:tcPr>
                <w:p w14:paraId="35E38F23">
                  <w:pPr>
                    <w:autoSpaceDE w:val="0"/>
                    <w:autoSpaceDN w:val="0"/>
                    <w:spacing w:line="276" w:lineRule="auto"/>
                    <w:jc w:val="center"/>
                    <w:rPr>
                      <w:rFonts w:ascii="Times New Roman" w:hAnsi="Times New Roman"/>
                      <w:szCs w:val="21"/>
                    </w:rPr>
                  </w:pPr>
                  <w:r>
                    <w:rPr>
                      <w:rFonts w:hint="eastAsia" w:ascii="Times New Roman" w:hAnsi="Times New Roman"/>
                      <w:szCs w:val="21"/>
                    </w:rPr>
                    <w:t>47</w:t>
                  </w:r>
                </w:p>
              </w:tc>
              <w:tc>
                <w:tcPr>
                  <w:tcW w:w="426" w:type="dxa"/>
                  <w:vAlign w:val="center"/>
                </w:tcPr>
                <w:p w14:paraId="08B2EC48">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c>
                <w:tcPr>
                  <w:tcW w:w="567" w:type="dxa"/>
                  <w:vAlign w:val="center"/>
                </w:tcPr>
                <w:p w14:paraId="25BDCADB">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567" w:type="dxa"/>
                  <w:vAlign w:val="center"/>
                </w:tcPr>
                <w:p w14:paraId="0E5621E3">
                  <w:pPr>
                    <w:autoSpaceDE w:val="0"/>
                    <w:autoSpaceDN w:val="0"/>
                    <w:spacing w:line="276" w:lineRule="auto"/>
                    <w:jc w:val="center"/>
                    <w:rPr>
                      <w:rFonts w:ascii="Times New Roman" w:hAnsi="Times New Roman"/>
                      <w:szCs w:val="21"/>
                    </w:rPr>
                  </w:pPr>
                  <w:r>
                    <w:rPr>
                      <w:rFonts w:hint="eastAsia" w:ascii="Times New Roman" w:hAnsi="Times New Roman"/>
                      <w:szCs w:val="21"/>
                    </w:rPr>
                    <w:t>43</w:t>
                  </w:r>
                </w:p>
              </w:tc>
              <w:tc>
                <w:tcPr>
                  <w:tcW w:w="567" w:type="dxa"/>
                  <w:vAlign w:val="center"/>
                </w:tcPr>
                <w:p w14:paraId="736C42DB">
                  <w:pPr>
                    <w:autoSpaceDE w:val="0"/>
                    <w:autoSpaceDN w:val="0"/>
                    <w:spacing w:line="276" w:lineRule="auto"/>
                    <w:jc w:val="center"/>
                    <w:rPr>
                      <w:rFonts w:ascii="Times New Roman" w:hAnsi="Times New Roman"/>
                      <w:szCs w:val="21"/>
                    </w:rPr>
                  </w:pPr>
                  <w:r>
                    <w:rPr>
                      <w:rFonts w:hint="eastAsia" w:ascii="Times New Roman" w:hAnsi="Times New Roman"/>
                      <w:szCs w:val="21"/>
                    </w:rPr>
                    <w:t>42</w:t>
                  </w:r>
                </w:p>
              </w:tc>
              <w:tc>
                <w:tcPr>
                  <w:tcW w:w="708" w:type="dxa"/>
                  <w:vAlign w:val="center"/>
                </w:tcPr>
                <w:p w14:paraId="46768B2B">
                  <w:pPr>
                    <w:autoSpaceDE w:val="0"/>
                    <w:autoSpaceDN w:val="0"/>
                    <w:spacing w:line="276" w:lineRule="auto"/>
                    <w:jc w:val="center"/>
                    <w:rPr>
                      <w:rFonts w:ascii="Times New Roman" w:hAnsi="Times New Roman"/>
                      <w:szCs w:val="21"/>
                    </w:rPr>
                  </w:pPr>
                  <w:r>
                    <w:rPr>
                      <w:rFonts w:hint="eastAsia" w:ascii="Times New Roman" w:hAnsi="Times New Roman"/>
                      <w:szCs w:val="21"/>
                    </w:rPr>
                    <w:t>41</w:t>
                  </w:r>
                </w:p>
              </w:tc>
              <w:tc>
                <w:tcPr>
                  <w:tcW w:w="672" w:type="dxa"/>
                  <w:vAlign w:val="center"/>
                </w:tcPr>
                <w:p w14:paraId="5ACA474C">
                  <w:pPr>
                    <w:autoSpaceDE w:val="0"/>
                    <w:autoSpaceDN w:val="0"/>
                    <w:spacing w:line="276" w:lineRule="auto"/>
                    <w:jc w:val="center"/>
                    <w:rPr>
                      <w:rFonts w:ascii="Times New Roman" w:hAnsi="Times New Roman"/>
                      <w:szCs w:val="21"/>
                    </w:rPr>
                  </w:pPr>
                  <w:r>
                    <w:rPr>
                      <w:rFonts w:hint="eastAsia" w:ascii="Times New Roman" w:hAnsi="Times New Roman"/>
                      <w:szCs w:val="21"/>
                    </w:rPr>
                    <w:t>38</w:t>
                  </w:r>
                </w:p>
              </w:tc>
              <w:tc>
                <w:tcPr>
                  <w:tcW w:w="567" w:type="dxa"/>
                  <w:vAlign w:val="center"/>
                </w:tcPr>
                <w:p w14:paraId="655D5B8F">
                  <w:pPr>
                    <w:autoSpaceDE w:val="0"/>
                    <w:autoSpaceDN w:val="0"/>
                    <w:spacing w:line="276" w:lineRule="auto"/>
                    <w:jc w:val="center"/>
                    <w:rPr>
                      <w:rFonts w:ascii="Times New Roman" w:hAnsi="Times New Roman"/>
                      <w:szCs w:val="21"/>
                    </w:rPr>
                  </w:pPr>
                  <w:r>
                    <w:rPr>
                      <w:rFonts w:hint="eastAsia" w:ascii="Times New Roman" w:hAnsi="Times New Roman"/>
                      <w:szCs w:val="21"/>
                    </w:rPr>
                    <w:t>34</w:t>
                  </w:r>
                </w:p>
              </w:tc>
            </w:tr>
            <w:tr w14:paraId="4D64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047586D8">
                  <w:pPr>
                    <w:autoSpaceDE w:val="0"/>
                    <w:autoSpaceDN w:val="0"/>
                    <w:spacing w:line="276" w:lineRule="auto"/>
                    <w:jc w:val="center"/>
                    <w:rPr>
                      <w:rFonts w:ascii="Times New Roman" w:hAnsi="Times New Roman"/>
                      <w:szCs w:val="21"/>
                    </w:rPr>
                  </w:pPr>
                  <w:r>
                    <w:rPr>
                      <w:rFonts w:ascii="Times New Roman" w:hAnsi="Times New Roman"/>
                      <w:szCs w:val="21"/>
                    </w:rPr>
                    <w:t>10</w:t>
                  </w:r>
                </w:p>
              </w:tc>
              <w:tc>
                <w:tcPr>
                  <w:tcW w:w="2005" w:type="dxa"/>
                  <w:vAlign w:val="center"/>
                </w:tcPr>
                <w:p w14:paraId="15051772">
                  <w:pPr>
                    <w:autoSpaceDE w:val="0"/>
                    <w:autoSpaceDN w:val="0"/>
                    <w:spacing w:line="276" w:lineRule="auto"/>
                    <w:jc w:val="center"/>
                    <w:rPr>
                      <w:rFonts w:ascii="Times New Roman" w:hAnsi="Times New Roman"/>
                      <w:szCs w:val="21"/>
                      <w:lang w:val="zh-CN"/>
                    </w:rPr>
                  </w:pPr>
                  <w:r>
                    <w:rPr>
                      <w:rFonts w:ascii="Times New Roman" w:hAnsi="Times New Roman"/>
                      <w:szCs w:val="21"/>
                      <w:lang w:val="zh-CN"/>
                    </w:rPr>
                    <w:t>摊铺机</w:t>
                  </w:r>
                </w:p>
              </w:tc>
              <w:tc>
                <w:tcPr>
                  <w:tcW w:w="448" w:type="dxa"/>
                  <w:vAlign w:val="center"/>
                </w:tcPr>
                <w:p w14:paraId="52B70ED4">
                  <w:pPr>
                    <w:autoSpaceDE w:val="0"/>
                    <w:autoSpaceDN w:val="0"/>
                    <w:spacing w:line="276" w:lineRule="auto"/>
                    <w:jc w:val="center"/>
                    <w:rPr>
                      <w:rFonts w:ascii="Times New Roman" w:hAnsi="Times New Roman"/>
                      <w:szCs w:val="21"/>
                    </w:rPr>
                  </w:pPr>
                  <w:r>
                    <w:rPr>
                      <w:rFonts w:ascii="Times New Roman" w:hAnsi="Times New Roman"/>
                      <w:szCs w:val="21"/>
                    </w:rPr>
                    <w:t>87</w:t>
                  </w:r>
                </w:p>
              </w:tc>
              <w:tc>
                <w:tcPr>
                  <w:tcW w:w="426" w:type="dxa"/>
                  <w:vAlign w:val="center"/>
                </w:tcPr>
                <w:p w14:paraId="066B8529">
                  <w:pPr>
                    <w:autoSpaceDE w:val="0"/>
                    <w:autoSpaceDN w:val="0"/>
                    <w:spacing w:line="276" w:lineRule="auto"/>
                    <w:jc w:val="center"/>
                    <w:rPr>
                      <w:rFonts w:ascii="Times New Roman" w:hAnsi="Times New Roman"/>
                      <w:szCs w:val="21"/>
                    </w:rPr>
                  </w:pPr>
                  <w:r>
                    <w:rPr>
                      <w:rFonts w:hint="eastAsia" w:ascii="Times New Roman" w:hAnsi="Times New Roman"/>
                      <w:szCs w:val="21"/>
                    </w:rPr>
                    <w:t>67</w:t>
                  </w:r>
                </w:p>
              </w:tc>
              <w:tc>
                <w:tcPr>
                  <w:tcW w:w="426" w:type="dxa"/>
                  <w:vAlign w:val="center"/>
                </w:tcPr>
                <w:p w14:paraId="0F35F576">
                  <w:pPr>
                    <w:autoSpaceDE w:val="0"/>
                    <w:autoSpaceDN w:val="0"/>
                    <w:spacing w:line="276" w:lineRule="auto"/>
                    <w:jc w:val="center"/>
                    <w:rPr>
                      <w:rFonts w:ascii="Times New Roman" w:hAnsi="Times New Roman"/>
                      <w:szCs w:val="21"/>
                    </w:rPr>
                  </w:pPr>
                  <w:r>
                    <w:rPr>
                      <w:rFonts w:hint="eastAsia" w:ascii="Times New Roman" w:hAnsi="Times New Roman"/>
                      <w:szCs w:val="21"/>
                    </w:rPr>
                    <w:t>61</w:t>
                  </w:r>
                </w:p>
              </w:tc>
              <w:tc>
                <w:tcPr>
                  <w:tcW w:w="426" w:type="dxa"/>
                  <w:vAlign w:val="center"/>
                </w:tcPr>
                <w:p w14:paraId="5E30F773">
                  <w:pPr>
                    <w:autoSpaceDE w:val="0"/>
                    <w:autoSpaceDN w:val="0"/>
                    <w:spacing w:line="276" w:lineRule="auto"/>
                    <w:jc w:val="center"/>
                    <w:rPr>
                      <w:rFonts w:ascii="Times New Roman" w:hAnsi="Times New Roman"/>
                      <w:szCs w:val="21"/>
                    </w:rPr>
                  </w:pPr>
                  <w:r>
                    <w:rPr>
                      <w:rFonts w:hint="eastAsia" w:ascii="Times New Roman" w:hAnsi="Times New Roman"/>
                      <w:szCs w:val="21"/>
                    </w:rPr>
                    <w:t>57</w:t>
                  </w:r>
                </w:p>
              </w:tc>
              <w:tc>
                <w:tcPr>
                  <w:tcW w:w="542" w:type="dxa"/>
                  <w:vAlign w:val="center"/>
                </w:tcPr>
                <w:p w14:paraId="52F21482">
                  <w:pPr>
                    <w:autoSpaceDE w:val="0"/>
                    <w:autoSpaceDN w:val="0"/>
                    <w:spacing w:line="276" w:lineRule="auto"/>
                    <w:jc w:val="center"/>
                    <w:rPr>
                      <w:rFonts w:ascii="Times New Roman" w:hAnsi="Times New Roman"/>
                      <w:szCs w:val="21"/>
                    </w:rPr>
                  </w:pPr>
                  <w:r>
                    <w:rPr>
                      <w:rFonts w:hint="eastAsia" w:ascii="Times New Roman" w:hAnsi="Times New Roman"/>
                      <w:szCs w:val="21"/>
                    </w:rPr>
                    <w:t>50</w:t>
                  </w:r>
                </w:p>
              </w:tc>
              <w:tc>
                <w:tcPr>
                  <w:tcW w:w="426" w:type="dxa"/>
                  <w:vAlign w:val="center"/>
                </w:tcPr>
                <w:p w14:paraId="6C149DAE">
                  <w:pPr>
                    <w:autoSpaceDE w:val="0"/>
                    <w:autoSpaceDN w:val="0"/>
                    <w:spacing w:line="276" w:lineRule="auto"/>
                    <w:jc w:val="center"/>
                    <w:rPr>
                      <w:rFonts w:ascii="Times New Roman" w:hAnsi="Times New Roman"/>
                      <w:szCs w:val="21"/>
                    </w:rPr>
                  </w:pPr>
                  <w:r>
                    <w:rPr>
                      <w:rFonts w:hint="eastAsia" w:ascii="Times New Roman" w:hAnsi="Times New Roman"/>
                      <w:szCs w:val="21"/>
                    </w:rPr>
                    <w:t>49</w:t>
                  </w:r>
                </w:p>
              </w:tc>
              <w:tc>
                <w:tcPr>
                  <w:tcW w:w="567" w:type="dxa"/>
                  <w:vAlign w:val="center"/>
                </w:tcPr>
                <w:p w14:paraId="0DEB201E">
                  <w:pPr>
                    <w:autoSpaceDE w:val="0"/>
                    <w:autoSpaceDN w:val="0"/>
                    <w:spacing w:line="276" w:lineRule="auto"/>
                    <w:jc w:val="center"/>
                    <w:rPr>
                      <w:rFonts w:ascii="Times New Roman" w:hAnsi="Times New Roman"/>
                      <w:szCs w:val="21"/>
                    </w:rPr>
                  </w:pPr>
                  <w:r>
                    <w:rPr>
                      <w:rFonts w:hint="eastAsia" w:ascii="Times New Roman" w:hAnsi="Times New Roman"/>
                      <w:szCs w:val="21"/>
                    </w:rPr>
                    <w:t>47</w:t>
                  </w:r>
                </w:p>
              </w:tc>
              <w:tc>
                <w:tcPr>
                  <w:tcW w:w="567" w:type="dxa"/>
                  <w:vAlign w:val="center"/>
                </w:tcPr>
                <w:p w14:paraId="17DF45E3">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c>
                <w:tcPr>
                  <w:tcW w:w="567" w:type="dxa"/>
                  <w:vAlign w:val="center"/>
                </w:tcPr>
                <w:p w14:paraId="55658213">
                  <w:pPr>
                    <w:autoSpaceDE w:val="0"/>
                    <w:autoSpaceDN w:val="0"/>
                    <w:spacing w:line="276" w:lineRule="auto"/>
                    <w:jc w:val="center"/>
                    <w:rPr>
                      <w:rFonts w:ascii="Times New Roman" w:hAnsi="Times New Roman"/>
                      <w:szCs w:val="21"/>
                    </w:rPr>
                  </w:pPr>
                  <w:r>
                    <w:rPr>
                      <w:rFonts w:hint="eastAsia" w:ascii="Times New Roman" w:hAnsi="Times New Roman"/>
                      <w:szCs w:val="21"/>
                    </w:rPr>
                    <w:t>45</w:t>
                  </w:r>
                </w:p>
              </w:tc>
              <w:tc>
                <w:tcPr>
                  <w:tcW w:w="708" w:type="dxa"/>
                  <w:vAlign w:val="center"/>
                </w:tcPr>
                <w:p w14:paraId="7CACFF3F">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672" w:type="dxa"/>
                  <w:vAlign w:val="center"/>
                </w:tcPr>
                <w:p w14:paraId="49379319">
                  <w:pPr>
                    <w:autoSpaceDE w:val="0"/>
                    <w:autoSpaceDN w:val="0"/>
                    <w:spacing w:line="276" w:lineRule="auto"/>
                    <w:jc w:val="center"/>
                    <w:rPr>
                      <w:rFonts w:ascii="Times New Roman" w:hAnsi="Times New Roman"/>
                      <w:szCs w:val="21"/>
                    </w:rPr>
                  </w:pPr>
                  <w:r>
                    <w:rPr>
                      <w:rFonts w:hint="eastAsia" w:ascii="Times New Roman" w:hAnsi="Times New Roman"/>
                      <w:szCs w:val="21"/>
                    </w:rPr>
                    <w:t>41</w:t>
                  </w:r>
                </w:p>
              </w:tc>
              <w:tc>
                <w:tcPr>
                  <w:tcW w:w="567" w:type="dxa"/>
                  <w:vAlign w:val="center"/>
                </w:tcPr>
                <w:p w14:paraId="795C486B">
                  <w:pPr>
                    <w:autoSpaceDE w:val="0"/>
                    <w:autoSpaceDN w:val="0"/>
                    <w:spacing w:line="276" w:lineRule="auto"/>
                    <w:jc w:val="center"/>
                    <w:rPr>
                      <w:rFonts w:ascii="Times New Roman" w:hAnsi="Times New Roman"/>
                      <w:szCs w:val="21"/>
                    </w:rPr>
                  </w:pPr>
                  <w:r>
                    <w:rPr>
                      <w:rFonts w:hint="eastAsia" w:ascii="Times New Roman" w:hAnsi="Times New Roman"/>
                      <w:szCs w:val="21"/>
                    </w:rPr>
                    <w:t>37</w:t>
                  </w:r>
                </w:p>
              </w:tc>
            </w:tr>
            <w:tr w14:paraId="120F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14:paraId="5223DA5A">
                  <w:pPr>
                    <w:autoSpaceDE w:val="0"/>
                    <w:autoSpaceDN w:val="0"/>
                    <w:spacing w:line="276" w:lineRule="auto"/>
                    <w:jc w:val="center"/>
                    <w:rPr>
                      <w:rFonts w:ascii="Times New Roman" w:hAnsi="Times New Roman"/>
                      <w:szCs w:val="21"/>
                    </w:rPr>
                  </w:pPr>
                  <w:r>
                    <w:rPr>
                      <w:rFonts w:ascii="Times New Roman" w:hAnsi="Times New Roman"/>
                      <w:szCs w:val="21"/>
                    </w:rPr>
                    <w:t>11</w:t>
                  </w:r>
                </w:p>
              </w:tc>
              <w:tc>
                <w:tcPr>
                  <w:tcW w:w="2005" w:type="dxa"/>
                  <w:vAlign w:val="center"/>
                </w:tcPr>
                <w:p w14:paraId="19A1EF58">
                  <w:pPr>
                    <w:autoSpaceDE w:val="0"/>
                    <w:autoSpaceDN w:val="0"/>
                    <w:spacing w:line="276" w:lineRule="auto"/>
                    <w:jc w:val="center"/>
                    <w:rPr>
                      <w:rFonts w:ascii="Times New Roman" w:hAnsi="Times New Roman"/>
                      <w:szCs w:val="21"/>
                    </w:rPr>
                  </w:pPr>
                  <w:r>
                    <w:rPr>
                      <w:rFonts w:ascii="Times New Roman" w:hAnsi="Times New Roman"/>
                      <w:szCs w:val="21"/>
                      <w:lang w:val="zh-CN"/>
                    </w:rPr>
                    <w:t>冲击式钻井机</w:t>
                  </w:r>
                </w:p>
              </w:tc>
              <w:tc>
                <w:tcPr>
                  <w:tcW w:w="448" w:type="dxa"/>
                  <w:vAlign w:val="center"/>
                </w:tcPr>
                <w:p w14:paraId="73470E06">
                  <w:pPr>
                    <w:autoSpaceDE w:val="0"/>
                    <w:autoSpaceDN w:val="0"/>
                    <w:spacing w:line="276" w:lineRule="auto"/>
                    <w:jc w:val="center"/>
                    <w:rPr>
                      <w:rFonts w:ascii="Times New Roman" w:hAnsi="Times New Roman"/>
                      <w:szCs w:val="21"/>
                    </w:rPr>
                  </w:pPr>
                  <w:r>
                    <w:rPr>
                      <w:rFonts w:ascii="Times New Roman" w:hAnsi="Times New Roman"/>
                      <w:szCs w:val="21"/>
                    </w:rPr>
                    <w:t>73</w:t>
                  </w:r>
                </w:p>
              </w:tc>
              <w:tc>
                <w:tcPr>
                  <w:tcW w:w="426" w:type="dxa"/>
                  <w:vAlign w:val="center"/>
                </w:tcPr>
                <w:p w14:paraId="09A52F3E">
                  <w:pPr>
                    <w:autoSpaceDE w:val="0"/>
                    <w:autoSpaceDN w:val="0"/>
                    <w:spacing w:line="276" w:lineRule="auto"/>
                    <w:jc w:val="center"/>
                    <w:rPr>
                      <w:rFonts w:ascii="Times New Roman" w:hAnsi="Times New Roman"/>
                      <w:szCs w:val="21"/>
                    </w:rPr>
                  </w:pPr>
                  <w:r>
                    <w:rPr>
                      <w:rFonts w:hint="eastAsia" w:ascii="Times New Roman" w:hAnsi="Times New Roman"/>
                      <w:szCs w:val="21"/>
                    </w:rPr>
                    <w:t>53</w:t>
                  </w:r>
                </w:p>
              </w:tc>
              <w:tc>
                <w:tcPr>
                  <w:tcW w:w="426" w:type="dxa"/>
                  <w:vAlign w:val="center"/>
                </w:tcPr>
                <w:p w14:paraId="13D3EB4C">
                  <w:pPr>
                    <w:autoSpaceDE w:val="0"/>
                    <w:autoSpaceDN w:val="0"/>
                    <w:spacing w:line="276" w:lineRule="auto"/>
                    <w:jc w:val="center"/>
                    <w:rPr>
                      <w:rFonts w:ascii="Times New Roman" w:hAnsi="Times New Roman"/>
                      <w:szCs w:val="21"/>
                    </w:rPr>
                  </w:pPr>
                  <w:r>
                    <w:rPr>
                      <w:rFonts w:hint="eastAsia" w:ascii="Times New Roman" w:hAnsi="Times New Roman"/>
                      <w:szCs w:val="21"/>
                    </w:rPr>
                    <w:t>47</w:t>
                  </w:r>
                </w:p>
              </w:tc>
              <w:tc>
                <w:tcPr>
                  <w:tcW w:w="426" w:type="dxa"/>
                  <w:vAlign w:val="center"/>
                </w:tcPr>
                <w:p w14:paraId="4CB96D69">
                  <w:pPr>
                    <w:autoSpaceDE w:val="0"/>
                    <w:autoSpaceDN w:val="0"/>
                    <w:spacing w:line="276" w:lineRule="auto"/>
                    <w:jc w:val="center"/>
                    <w:rPr>
                      <w:rFonts w:ascii="Times New Roman" w:hAnsi="Times New Roman"/>
                      <w:szCs w:val="21"/>
                    </w:rPr>
                  </w:pPr>
                  <w:r>
                    <w:rPr>
                      <w:rFonts w:hint="eastAsia" w:ascii="Times New Roman" w:hAnsi="Times New Roman"/>
                      <w:szCs w:val="21"/>
                    </w:rPr>
                    <w:t>43</w:t>
                  </w:r>
                </w:p>
              </w:tc>
              <w:tc>
                <w:tcPr>
                  <w:tcW w:w="542" w:type="dxa"/>
                  <w:vAlign w:val="center"/>
                </w:tcPr>
                <w:p w14:paraId="192CFC0A">
                  <w:pPr>
                    <w:autoSpaceDE w:val="0"/>
                    <w:autoSpaceDN w:val="0"/>
                    <w:spacing w:line="276" w:lineRule="auto"/>
                    <w:jc w:val="center"/>
                    <w:rPr>
                      <w:rFonts w:ascii="Times New Roman" w:hAnsi="Times New Roman"/>
                      <w:szCs w:val="21"/>
                    </w:rPr>
                  </w:pPr>
                  <w:r>
                    <w:rPr>
                      <w:rFonts w:hint="eastAsia" w:ascii="Times New Roman" w:hAnsi="Times New Roman"/>
                      <w:szCs w:val="21"/>
                    </w:rPr>
                    <w:t>36</w:t>
                  </w:r>
                </w:p>
              </w:tc>
              <w:tc>
                <w:tcPr>
                  <w:tcW w:w="426" w:type="dxa"/>
                  <w:vAlign w:val="center"/>
                </w:tcPr>
                <w:p w14:paraId="22D36B0D">
                  <w:pPr>
                    <w:autoSpaceDE w:val="0"/>
                    <w:autoSpaceDN w:val="0"/>
                    <w:spacing w:line="276" w:lineRule="auto"/>
                    <w:jc w:val="center"/>
                    <w:rPr>
                      <w:rFonts w:ascii="Times New Roman" w:hAnsi="Times New Roman"/>
                      <w:szCs w:val="21"/>
                    </w:rPr>
                  </w:pPr>
                  <w:r>
                    <w:rPr>
                      <w:rFonts w:hint="eastAsia" w:ascii="Times New Roman" w:hAnsi="Times New Roman"/>
                      <w:szCs w:val="21"/>
                    </w:rPr>
                    <w:t>35</w:t>
                  </w:r>
                </w:p>
              </w:tc>
              <w:tc>
                <w:tcPr>
                  <w:tcW w:w="567" w:type="dxa"/>
                  <w:vAlign w:val="center"/>
                </w:tcPr>
                <w:p w14:paraId="70C778B7">
                  <w:pPr>
                    <w:autoSpaceDE w:val="0"/>
                    <w:autoSpaceDN w:val="0"/>
                    <w:spacing w:line="276" w:lineRule="auto"/>
                    <w:jc w:val="center"/>
                    <w:rPr>
                      <w:rFonts w:ascii="Times New Roman" w:hAnsi="Times New Roman"/>
                      <w:szCs w:val="21"/>
                    </w:rPr>
                  </w:pPr>
                  <w:r>
                    <w:rPr>
                      <w:rFonts w:hint="eastAsia" w:ascii="Times New Roman" w:hAnsi="Times New Roman"/>
                      <w:szCs w:val="21"/>
                    </w:rPr>
                    <w:t>33</w:t>
                  </w:r>
                </w:p>
              </w:tc>
              <w:tc>
                <w:tcPr>
                  <w:tcW w:w="567" w:type="dxa"/>
                  <w:vAlign w:val="center"/>
                </w:tcPr>
                <w:p w14:paraId="794936E6">
                  <w:pPr>
                    <w:autoSpaceDE w:val="0"/>
                    <w:autoSpaceDN w:val="0"/>
                    <w:spacing w:line="276" w:lineRule="auto"/>
                    <w:jc w:val="center"/>
                    <w:rPr>
                      <w:rFonts w:ascii="Times New Roman" w:hAnsi="Times New Roman"/>
                      <w:szCs w:val="21"/>
                    </w:rPr>
                  </w:pPr>
                  <w:r>
                    <w:rPr>
                      <w:rFonts w:hint="eastAsia" w:ascii="Times New Roman" w:hAnsi="Times New Roman"/>
                      <w:szCs w:val="21"/>
                    </w:rPr>
                    <w:t>32</w:t>
                  </w:r>
                </w:p>
              </w:tc>
              <w:tc>
                <w:tcPr>
                  <w:tcW w:w="567" w:type="dxa"/>
                  <w:vAlign w:val="center"/>
                </w:tcPr>
                <w:p w14:paraId="7F3E96D2">
                  <w:pPr>
                    <w:autoSpaceDE w:val="0"/>
                    <w:autoSpaceDN w:val="0"/>
                    <w:spacing w:line="276" w:lineRule="auto"/>
                    <w:jc w:val="center"/>
                    <w:rPr>
                      <w:rFonts w:ascii="Times New Roman" w:hAnsi="Times New Roman"/>
                      <w:szCs w:val="21"/>
                    </w:rPr>
                  </w:pPr>
                  <w:r>
                    <w:rPr>
                      <w:rFonts w:hint="eastAsia" w:ascii="Times New Roman" w:hAnsi="Times New Roman"/>
                      <w:szCs w:val="21"/>
                    </w:rPr>
                    <w:t>31</w:t>
                  </w:r>
                </w:p>
              </w:tc>
              <w:tc>
                <w:tcPr>
                  <w:tcW w:w="708" w:type="dxa"/>
                  <w:vAlign w:val="center"/>
                </w:tcPr>
                <w:p w14:paraId="09619D7D">
                  <w:pPr>
                    <w:autoSpaceDE w:val="0"/>
                    <w:autoSpaceDN w:val="0"/>
                    <w:spacing w:line="276" w:lineRule="auto"/>
                    <w:jc w:val="center"/>
                    <w:rPr>
                      <w:rFonts w:ascii="Times New Roman" w:hAnsi="Times New Roman"/>
                      <w:szCs w:val="21"/>
                    </w:rPr>
                  </w:pPr>
                  <w:r>
                    <w:rPr>
                      <w:rFonts w:hint="eastAsia" w:ascii="Times New Roman" w:hAnsi="Times New Roman"/>
                      <w:szCs w:val="21"/>
                    </w:rPr>
                    <w:t>30</w:t>
                  </w:r>
                </w:p>
              </w:tc>
              <w:tc>
                <w:tcPr>
                  <w:tcW w:w="672" w:type="dxa"/>
                  <w:vAlign w:val="center"/>
                </w:tcPr>
                <w:p w14:paraId="10B5E322">
                  <w:pPr>
                    <w:autoSpaceDE w:val="0"/>
                    <w:autoSpaceDN w:val="0"/>
                    <w:spacing w:line="276" w:lineRule="auto"/>
                    <w:jc w:val="center"/>
                    <w:rPr>
                      <w:rFonts w:ascii="Times New Roman" w:hAnsi="Times New Roman"/>
                      <w:szCs w:val="21"/>
                    </w:rPr>
                  </w:pPr>
                  <w:r>
                    <w:rPr>
                      <w:rFonts w:hint="eastAsia" w:ascii="Times New Roman" w:hAnsi="Times New Roman"/>
                      <w:szCs w:val="21"/>
                    </w:rPr>
                    <w:t>27</w:t>
                  </w:r>
                </w:p>
              </w:tc>
              <w:tc>
                <w:tcPr>
                  <w:tcW w:w="567" w:type="dxa"/>
                  <w:vAlign w:val="center"/>
                </w:tcPr>
                <w:p w14:paraId="5D2C98F8">
                  <w:pPr>
                    <w:autoSpaceDE w:val="0"/>
                    <w:autoSpaceDN w:val="0"/>
                    <w:spacing w:line="276" w:lineRule="auto"/>
                    <w:jc w:val="center"/>
                    <w:rPr>
                      <w:rFonts w:ascii="Times New Roman" w:hAnsi="Times New Roman"/>
                      <w:szCs w:val="21"/>
                    </w:rPr>
                  </w:pPr>
                  <w:r>
                    <w:rPr>
                      <w:rFonts w:hint="eastAsia" w:ascii="Times New Roman" w:hAnsi="Times New Roman"/>
                      <w:szCs w:val="21"/>
                    </w:rPr>
                    <w:t>23</w:t>
                  </w:r>
                </w:p>
              </w:tc>
            </w:tr>
            <w:tr w14:paraId="34EC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72" w:type="dxa"/>
                  <w:gridSpan w:val="2"/>
                  <w:vAlign w:val="center"/>
                </w:tcPr>
                <w:p w14:paraId="326DE679">
                  <w:pPr>
                    <w:autoSpaceDE w:val="0"/>
                    <w:autoSpaceDN w:val="0"/>
                    <w:spacing w:line="276" w:lineRule="auto"/>
                    <w:jc w:val="center"/>
                    <w:rPr>
                      <w:rFonts w:ascii="Times New Roman" w:hAnsi="Times New Roman"/>
                      <w:szCs w:val="21"/>
                      <w:lang w:val="zh-CN"/>
                    </w:rPr>
                  </w:pPr>
                  <w:r>
                    <w:rPr>
                      <w:rFonts w:ascii="Times New Roman" w:hAnsi="Times New Roman"/>
                      <w:szCs w:val="21"/>
                      <w:lang w:val="zh-CN"/>
                    </w:rPr>
                    <w:t>叠加值</w:t>
                  </w:r>
                </w:p>
              </w:tc>
              <w:tc>
                <w:tcPr>
                  <w:tcW w:w="448" w:type="dxa"/>
                  <w:vAlign w:val="center"/>
                </w:tcPr>
                <w:p w14:paraId="4B4FDF5C">
                  <w:pPr>
                    <w:autoSpaceDE w:val="0"/>
                    <w:autoSpaceDN w:val="0"/>
                    <w:spacing w:line="276" w:lineRule="auto"/>
                    <w:jc w:val="center"/>
                    <w:rPr>
                      <w:rFonts w:ascii="Times New Roman" w:hAnsi="Times New Roman"/>
                      <w:szCs w:val="21"/>
                    </w:rPr>
                  </w:pPr>
                  <w:r>
                    <w:rPr>
                      <w:rFonts w:ascii="Times New Roman" w:hAnsi="Times New Roman"/>
                      <w:szCs w:val="21"/>
                    </w:rPr>
                    <w:t>96</w:t>
                  </w:r>
                </w:p>
              </w:tc>
              <w:tc>
                <w:tcPr>
                  <w:tcW w:w="426" w:type="dxa"/>
                  <w:vAlign w:val="center"/>
                </w:tcPr>
                <w:p w14:paraId="52477BDD">
                  <w:pPr>
                    <w:autoSpaceDE w:val="0"/>
                    <w:autoSpaceDN w:val="0"/>
                    <w:spacing w:line="276" w:lineRule="auto"/>
                    <w:jc w:val="center"/>
                    <w:rPr>
                      <w:rFonts w:ascii="Times New Roman" w:hAnsi="Times New Roman"/>
                      <w:szCs w:val="21"/>
                    </w:rPr>
                  </w:pPr>
                  <w:r>
                    <w:rPr>
                      <w:rFonts w:hint="eastAsia" w:ascii="Times New Roman" w:hAnsi="Times New Roman"/>
                      <w:szCs w:val="21"/>
                    </w:rPr>
                    <w:t>76</w:t>
                  </w:r>
                </w:p>
              </w:tc>
              <w:tc>
                <w:tcPr>
                  <w:tcW w:w="426" w:type="dxa"/>
                  <w:vAlign w:val="center"/>
                </w:tcPr>
                <w:p w14:paraId="6A4ACB4A">
                  <w:pPr>
                    <w:autoSpaceDE w:val="0"/>
                    <w:autoSpaceDN w:val="0"/>
                    <w:spacing w:line="276" w:lineRule="auto"/>
                    <w:jc w:val="center"/>
                    <w:rPr>
                      <w:rFonts w:ascii="Times New Roman" w:hAnsi="Times New Roman"/>
                      <w:szCs w:val="21"/>
                    </w:rPr>
                  </w:pPr>
                  <w:r>
                    <w:rPr>
                      <w:rFonts w:hint="eastAsia" w:ascii="Times New Roman" w:hAnsi="Times New Roman"/>
                      <w:szCs w:val="21"/>
                    </w:rPr>
                    <w:t>70</w:t>
                  </w:r>
                </w:p>
              </w:tc>
              <w:tc>
                <w:tcPr>
                  <w:tcW w:w="426" w:type="dxa"/>
                  <w:vAlign w:val="center"/>
                </w:tcPr>
                <w:p w14:paraId="3815345F">
                  <w:pPr>
                    <w:autoSpaceDE w:val="0"/>
                    <w:autoSpaceDN w:val="0"/>
                    <w:spacing w:line="276" w:lineRule="auto"/>
                    <w:jc w:val="center"/>
                    <w:rPr>
                      <w:rFonts w:ascii="Times New Roman" w:hAnsi="Times New Roman"/>
                      <w:szCs w:val="21"/>
                    </w:rPr>
                  </w:pPr>
                  <w:r>
                    <w:rPr>
                      <w:rFonts w:hint="eastAsia" w:ascii="Times New Roman" w:hAnsi="Times New Roman"/>
                      <w:szCs w:val="21"/>
                    </w:rPr>
                    <w:t>66</w:t>
                  </w:r>
                </w:p>
              </w:tc>
              <w:tc>
                <w:tcPr>
                  <w:tcW w:w="542" w:type="dxa"/>
                  <w:vAlign w:val="center"/>
                </w:tcPr>
                <w:p w14:paraId="0AF678C5">
                  <w:pPr>
                    <w:autoSpaceDE w:val="0"/>
                    <w:autoSpaceDN w:val="0"/>
                    <w:spacing w:line="276" w:lineRule="auto"/>
                    <w:jc w:val="center"/>
                    <w:rPr>
                      <w:rFonts w:ascii="Times New Roman" w:hAnsi="Times New Roman"/>
                      <w:szCs w:val="21"/>
                    </w:rPr>
                  </w:pPr>
                  <w:r>
                    <w:rPr>
                      <w:rFonts w:hint="eastAsia" w:ascii="Times New Roman" w:hAnsi="Times New Roman"/>
                      <w:szCs w:val="21"/>
                    </w:rPr>
                    <w:t>59</w:t>
                  </w:r>
                </w:p>
              </w:tc>
              <w:tc>
                <w:tcPr>
                  <w:tcW w:w="426" w:type="dxa"/>
                  <w:vAlign w:val="center"/>
                </w:tcPr>
                <w:p w14:paraId="02759C5C">
                  <w:pPr>
                    <w:autoSpaceDE w:val="0"/>
                    <w:autoSpaceDN w:val="0"/>
                    <w:spacing w:line="276" w:lineRule="auto"/>
                    <w:jc w:val="center"/>
                    <w:rPr>
                      <w:rFonts w:ascii="Times New Roman" w:hAnsi="Times New Roman"/>
                      <w:szCs w:val="21"/>
                    </w:rPr>
                  </w:pPr>
                  <w:r>
                    <w:rPr>
                      <w:rFonts w:hint="eastAsia" w:ascii="Times New Roman" w:hAnsi="Times New Roman"/>
                      <w:szCs w:val="21"/>
                    </w:rPr>
                    <w:t>58</w:t>
                  </w:r>
                </w:p>
              </w:tc>
              <w:tc>
                <w:tcPr>
                  <w:tcW w:w="567" w:type="dxa"/>
                  <w:vAlign w:val="center"/>
                </w:tcPr>
                <w:p w14:paraId="561E42C6">
                  <w:pPr>
                    <w:autoSpaceDE w:val="0"/>
                    <w:autoSpaceDN w:val="0"/>
                    <w:spacing w:line="276" w:lineRule="auto"/>
                    <w:jc w:val="center"/>
                    <w:rPr>
                      <w:rFonts w:ascii="Times New Roman" w:hAnsi="Times New Roman"/>
                      <w:szCs w:val="21"/>
                    </w:rPr>
                  </w:pPr>
                  <w:r>
                    <w:rPr>
                      <w:rFonts w:hint="eastAsia" w:ascii="Times New Roman" w:hAnsi="Times New Roman"/>
                      <w:szCs w:val="21"/>
                    </w:rPr>
                    <w:t>56</w:t>
                  </w:r>
                </w:p>
              </w:tc>
              <w:tc>
                <w:tcPr>
                  <w:tcW w:w="567" w:type="dxa"/>
                  <w:vAlign w:val="center"/>
                </w:tcPr>
                <w:p w14:paraId="59CD84C6">
                  <w:pPr>
                    <w:autoSpaceDE w:val="0"/>
                    <w:autoSpaceDN w:val="0"/>
                    <w:spacing w:line="276" w:lineRule="auto"/>
                    <w:jc w:val="center"/>
                    <w:rPr>
                      <w:rFonts w:ascii="Times New Roman" w:hAnsi="Times New Roman"/>
                      <w:szCs w:val="21"/>
                    </w:rPr>
                  </w:pPr>
                  <w:r>
                    <w:rPr>
                      <w:rFonts w:hint="eastAsia" w:ascii="Times New Roman" w:hAnsi="Times New Roman"/>
                      <w:szCs w:val="21"/>
                    </w:rPr>
                    <w:t>55</w:t>
                  </w:r>
                </w:p>
              </w:tc>
              <w:tc>
                <w:tcPr>
                  <w:tcW w:w="567" w:type="dxa"/>
                  <w:vAlign w:val="center"/>
                </w:tcPr>
                <w:p w14:paraId="0F9C377E">
                  <w:pPr>
                    <w:autoSpaceDE w:val="0"/>
                    <w:autoSpaceDN w:val="0"/>
                    <w:spacing w:line="276" w:lineRule="auto"/>
                    <w:jc w:val="center"/>
                    <w:rPr>
                      <w:rFonts w:ascii="Times New Roman" w:hAnsi="Times New Roman"/>
                      <w:szCs w:val="21"/>
                    </w:rPr>
                  </w:pPr>
                  <w:r>
                    <w:rPr>
                      <w:rFonts w:hint="eastAsia" w:ascii="Times New Roman" w:hAnsi="Times New Roman"/>
                      <w:szCs w:val="21"/>
                    </w:rPr>
                    <w:t>54</w:t>
                  </w:r>
                </w:p>
              </w:tc>
              <w:tc>
                <w:tcPr>
                  <w:tcW w:w="708" w:type="dxa"/>
                  <w:vAlign w:val="center"/>
                </w:tcPr>
                <w:p w14:paraId="6FF50F5A">
                  <w:pPr>
                    <w:autoSpaceDE w:val="0"/>
                    <w:autoSpaceDN w:val="0"/>
                    <w:spacing w:line="276" w:lineRule="auto"/>
                    <w:jc w:val="center"/>
                    <w:rPr>
                      <w:rFonts w:ascii="Times New Roman" w:hAnsi="Times New Roman"/>
                      <w:szCs w:val="21"/>
                    </w:rPr>
                  </w:pPr>
                  <w:r>
                    <w:rPr>
                      <w:rFonts w:hint="eastAsia" w:ascii="Times New Roman" w:hAnsi="Times New Roman"/>
                      <w:szCs w:val="21"/>
                    </w:rPr>
                    <w:t>53</w:t>
                  </w:r>
                </w:p>
              </w:tc>
              <w:tc>
                <w:tcPr>
                  <w:tcW w:w="672" w:type="dxa"/>
                  <w:vAlign w:val="center"/>
                </w:tcPr>
                <w:p w14:paraId="74804A2D">
                  <w:pPr>
                    <w:autoSpaceDE w:val="0"/>
                    <w:autoSpaceDN w:val="0"/>
                    <w:spacing w:line="276" w:lineRule="auto"/>
                    <w:jc w:val="center"/>
                    <w:rPr>
                      <w:rFonts w:ascii="Times New Roman" w:hAnsi="Times New Roman"/>
                      <w:szCs w:val="21"/>
                    </w:rPr>
                  </w:pPr>
                  <w:r>
                    <w:rPr>
                      <w:rFonts w:hint="eastAsia" w:ascii="Times New Roman" w:hAnsi="Times New Roman"/>
                      <w:szCs w:val="21"/>
                    </w:rPr>
                    <w:t>50</w:t>
                  </w:r>
                </w:p>
              </w:tc>
              <w:tc>
                <w:tcPr>
                  <w:tcW w:w="567" w:type="dxa"/>
                  <w:vAlign w:val="center"/>
                </w:tcPr>
                <w:p w14:paraId="388BF888">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r>
          </w:tbl>
          <w:p w14:paraId="2417D2CE">
            <w:pPr>
              <w:spacing w:line="360" w:lineRule="auto"/>
              <w:ind w:firstLine="482"/>
              <w:rPr>
                <w:rFonts w:ascii="Times New Roman" w:hAnsi="Times New Roman"/>
                <w:sz w:val="24"/>
                <w:szCs w:val="24"/>
              </w:rPr>
            </w:pPr>
            <w:r>
              <w:rPr>
                <w:rFonts w:ascii="Times New Roman" w:hAnsi="Times New Roman"/>
                <w:sz w:val="24"/>
                <w:szCs w:val="24"/>
              </w:rPr>
              <w:t>由上表可知，</w:t>
            </w:r>
            <w:r>
              <w:rPr>
                <w:rFonts w:hint="eastAsia" w:ascii="Times New Roman" w:hAnsi="Times New Roman"/>
                <w:sz w:val="24"/>
                <w:szCs w:val="24"/>
              </w:rPr>
              <w:t>在未采取任何降噪措施的情况下，</w:t>
            </w:r>
            <w:r>
              <w:rPr>
                <w:rFonts w:ascii="Times New Roman" w:hAnsi="Times New Roman"/>
                <w:sz w:val="24"/>
                <w:szCs w:val="24"/>
              </w:rPr>
              <w:t>仅考虑距离因素，</w:t>
            </w:r>
            <w:r>
              <w:rPr>
                <w:rFonts w:hint="eastAsia" w:ascii="Times New Roman" w:hAnsi="Times New Roman"/>
                <w:sz w:val="24"/>
                <w:szCs w:val="24"/>
              </w:rPr>
              <w:t>各单</w:t>
            </w:r>
            <w:r>
              <w:rPr>
                <w:rFonts w:ascii="Times New Roman" w:hAnsi="Times New Roman"/>
                <w:sz w:val="24"/>
                <w:szCs w:val="24"/>
              </w:rPr>
              <w:t>设备噪声在</w:t>
            </w:r>
            <w:r>
              <w:rPr>
                <w:rFonts w:hint="eastAsia" w:ascii="Times New Roman" w:hAnsi="Times New Roman"/>
                <w:sz w:val="24"/>
                <w:szCs w:val="24"/>
              </w:rPr>
              <w:t>10</w:t>
            </w:r>
            <w:r>
              <w:rPr>
                <w:rFonts w:ascii="Times New Roman" w:hAnsi="Times New Roman"/>
                <w:sz w:val="24"/>
                <w:szCs w:val="24"/>
              </w:rPr>
              <w:t>m距离外均可达到</w:t>
            </w:r>
            <w:r>
              <w:rPr>
                <w:rFonts w:ascii="Times New Roman" w:hAnsi="Times New Roman"/>
                <w:sz w:val="24"/>
                <w:lang w:val="zh-CN"/>
              </w:rPr>
              <w:t>《建筑施工场界环境噪声排放标准》（</w:t>
            </w:r>
            <w:r>
              <w:rPr>
                <w:rFonts w:ascii="Times New Roman" w:hAnsi="Times New Roman"/>
                <w:sz w:val="24"/>
              </w:rPr>
              <w:t>GB12523-2011）</w:t>
            </w:r>
            <w:r>
              <w:rPr>
                <w:rFonts w:hint="eastAsia" w:ascii="Times New Roman" w:hAnsi="Times New Roman"/>
                <w:sz w:val="24"/>
                <w:szCs w:val="24"/>
              </w:rPr>
              <w:t>中</w:t>
            </w:r>
            <w:r>
              <w:rPr>
                <w:rFonts w:ascii="Times New Roman" w:hAnsi="Times New Roman"/>
                <w:sz w:val="24"/>
                <w:szCs w:val="24"/>
              </w:rPr>
              <w:t>昼间标准要求</w:t>
            </w:r>
            <w:r>
              <w:rPr>
                <w:rFonts w:hint="eastAsia" w:ascii="Times New Roman" w:hAnsi="Times New Roman"/>
                <w:sz w:val="24"/>
                <w:szCs w:val="24"/>
              </w:rPr>
              <w:t>；所有设备共同运行噪声在20m距离外均可达标，夜间不施工。</w:t>
            </w:r>
          </w:p>
          <w:p w14:paraId="7DDAC152">
            <w:pPr>
              <w:spacing w:line="360" w:lineRule="auto"/>
              <w:ind w:firstLine="480" w:firstLineChars="200"/>
              <w:rPr>
                <w:rFonts w:ascii="Times New Roman" w:hAnsi="Times New Roman"/>
                <w:sz w:val="24"/>
              </w:rPr>
            </w:pPr>
            <w:r>
              <w:rPr>
                <w:rFonts w:ascii="Times New Roman" w:hAnsi="Times New Roman"/>
                <w:sz w:val="24"/>
              </w:rPr>
              <w:t>项目在</w:t>
            </w:r>
            <w:r>
              <w:rPr>
                <w:rFonts w:hint="eastAsia" w:ascii="Times New Roman" w:hAnsi="Times New Roman"/>
                <w:sz w:val="24"/>
              </w:rPr>
              <w:t>采取以上措施并</w:t>
            </w:r>
            <w:r>
              <w:rPr>
                <w:rFonts w:ascii="Times New Roman" w:hAnsi="Times New Roman"/>
                <w:sz w:val="24"/>
              </w:rPr>
              <w:t>考虑声屏障、空气吸收等衰减情况</w:t>
            </w:r>
            <w:r>
              <w:rPr>
                <w:rFonts w:hint="eastAsia" w:ascii="Times New Roman" w:hAnsi="Times New Roman"/>
                <w:sz w:val="24"/>
              </w:rPr>
              <w:t>下，噪声衰减值取15</w:t>
            </w:r>
            <w:r>
              <w:rPr>
                <w:rFonts w:ascii="Times New Roman" w:hAnsi="Times New Roman"/>
                <w:sz w:val="24"/>
                <w:szCs w:val="24"/>
              </w:rPr>
              <w:t>dB(A)</w:t>
            </w:r>
            <w:r>
              <w:rPr>
                <w:rFonts w:ascii="Times New Roman" w:hAnsi="Times New Roman"/>
                <w:sz w:val="24"/>
              </w:rPr>
              <w:t>，预测项目环境敏感点在施工阶段的环境噪声值，项目夜间不施工，则预测结果见表7-</w:t>
            </w:r>
            <w:r>
              <w:rPr>
                <w:rFonts w:hint="eastAsia" w:ascii="Times New Roman" w:hAnsi="Times New Roman"/>
                <w:sz w:val="24"/>
              </w:rPr>
              <w:t>3</w:t>
            </w:r>
            <w:r>
              <w:rPr>
                <w:rFonts w:ascii="Times New Roman" w:hAnsi="Times New Roman"/>
                <w:sz w:val="24"/>
              </w:rPr>
              <w:t>。</w:t>
            </w:r>
          </w:p>
          <w:p w14:paraId="21D92FFF">
            <w:pPr>
              <w:spacing w:line="360" w:lineRule="auto"/>
              <w:jc w:val="center"/>
              <w:rPr>
                <w:rFonts w:ascii="Times New Roman" w:hAnsi="Times New Roman"/>
                <w:b/>
                <w:sz w:val="24"/>
              </w:rPr>
            </w:pPr>
            <w:r>
              <w:rPr>
                <w:rFonts w:ascii="Times New Roman" w:hAnsi="Times New Roman"/>
                <w:b/>
                <w:spacing w:val="20"/>
                <w:sz w:val="24"/>
              </w:rPr>
              <w:t>表7-</w:t>
            </w:r>
            <w:r>
              <w:rPr>
                <w:rFonts w:hint="eastAsia" w:ascii="Times New Roman" w:hAnsi="Times New Roman"/>
                <w:b/>
                <w:spacing w:val="20"/>
                <w:sz w:val="24"/>
              </w:rPr>
              <w:t xml:space="preserve">3  </w:t>
            </w:r>
            <w:r>
              <w:rPr>
                <w:rFonts w:ascii="Times New Roman" w:hAnsi="Times New Roman"/>
                <w:b/>
                <w:sz w:val="24"/>
              </w:rPr>
              <w:t>项目环境敏感点与噪声源预测结果</w:t>
            </w:r>
          </w:p>
          <w:tbl>
            <w:tblPr>
              <w:tblStyle w:val="2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8"/>
              <w:gridCol w:w="1768"/>
              <w:gridCol w:w="851"/>
              <w:gridCol w:w="1233"/>
              <w:gridCol w:w="1246"/>
              <w:gridCol w:w="1937"/>
              <w:gridCol w:w="697"/>
            </w:tblGrid>
            <w:tr w14:paraId="05CC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88" w:type="dxa"/>
                  <w:vMerge w:val="restart"/>
                  <w:vAlign w:val="center"/>
                </w:tcPr>
                <w:p w14:paraId="4187E012">
                  <w:pPr>
                    <w:pStyle w:val="45"/>
                    <w:adjustRightInd w:val="0"/>
                    <w:snapToGrid w:val="0"/>
                    <w:rPr>
                      <w:rFonts w:ascii="Times New Roman" w:hAnsi="Times New Roman" w:eastAsia="宋体"/>
                      <w:sz w:val="21"/>
                      <w:szCs w:val="21"/>
                    </w:rPr>
                  </w:pPr>
                  <w:r>
                    <w:rPr>
                      <w:rFonts w:ascii="Times New Roman" w:hAnsi="Times New Roman" w:eastAsia="宋体"/>
                      <w:sz w:val="21"/>
                      <w:szCs w:val="21"/>
                    </w:rPr>
                    <w:t>序号</w:t>
                  </w:r>
                </w:p>
              </w:tc>
              <w:tc>
                <w:tcPr>
                  <w:tcW w:w="1768" w:type="dxa"/>
                  <w:vMerge w:val="restart"/>
                  <w:vAlign w:val="center"/>
                </w:tcPr>
                <w:p w14:paraId="6CE9CE23">
                  <w:pPr>
                    <w:pStyle w:val="45"/>
                    <w:adjustRightInd w:val="0"/>
                    <w:snapToGrid w:val="0"/>
                    <w:rPr>
                      <w:rFonts w:ascii="Times New Roman" w:hAnsi="Times New Roman" w:eastAsia="宋体"/>
                      <w:sz w:val="21"/>
                      <w:szCs w:val="21"/>
                    </w:rPr>
                  </w:pPr>
                  <w:r>
                    <w:rPr>
                      <w:rFonts w:ascii="Times New Roman" w:hAnsi="Times New Roman" w:eastAsia="宋体"/>
                      <w:sz w:val="21"/>
                      <w:szCs w:val="21"/>
                    </w:rPr>
                    <w:t>名称</w:t>
                  </w:r>
                </w:p>
              </w:tc>
              <w:tc>
                <w:tcPr>
                  <w:tcW w:w="851" w:type="dxa"/>
                  <w:vMerge w:val="restart"/>
                  <w:vAlign w:val="center"/>
                </w:tcPr>
                <w:p w14:paraId="10519344">
                  <w:pPr>
                    <w:pStyle w:val="45"/>
                    <w:adjustRightInd w:val="0"/>
                    <w:snapToGrid w:val="0"/>
                    <w:rPr>
                      <w:rFonts w:ascii="Times New Roman" w:hAnsi="Times New Roman" w:eastAsia="宋体"/>
                      <w:sz w:val="21"/>
                      <w:szCs w:val="21"/>
                    </w:rPr>
                  </w:pPr>
                  <w:r>
                    <w:rPr>
                      <w:rFonts w:ascii="Times New Roman" w:hAnsi="Times New Roman" w:eastAsia="宋体"/>
                      <w:sz w:val="21"/>
                      <w:szCs w:val="21"/>
                    </w:rPr>
                    <w:t>距离</w:t>
                  </w:r>
                </w:p>
              </w:tc>
              <w:tc>
                <w:tcPr>
                  <w:tcW w:w="1233" w:type="dxa"/>
                  <w:vAlign w:val="center"/>
                </w:tcPr>
                <w:p w14:paraId="15739FDE">
                  <w:pPr>
                    <w:pStyle w:val="45"/>
                    <w:adjustRightInd w:val="0"/>
                    <w:snapToGrid w:val="0"/>
                    <w:rPr>
                      <w:rFonts w:ascii="Times New Roman" w:hAnsi="Times New Roman" w:eastAsia="宋体"/>
                      <w:sz w:val="21"/>
                      <w:szCs w:val="21"/>
                    </w:rPr>
                  </w:pPr>
                  <w:r>
                    <w:rPr>
                      <w:rFonts w:ascii="Times New Roman" w:hAnsi="Times New Roman" w:eastAsia="宋体"/>
                      <w:sz w:val="21"/>
                      <w:szCs w:val="21"/>
                    </w:rPr>
                    <w:t>声级dB(A)</w:t>
                  </w:r>
                </w:p>
              </w:tc>
              <w:tc>
                <w:tcPr>
                  <w:tcW w:w="1246" w:type="dxa"/>
                  <w:vMerge w:val="restart"/>
                  <w:vAlign w:val="center"/>
                </w:tcPr>
                <w:p w14:paraId="6CB12CB1">
                  <w:pPr>
                    <w:pStyle w:val="45"/>
                    <w:adjustRightInd w:val="0"/>
                    <w:snapToGrid w:val="0"/>
                    <w:rPr>
                      <w:rFonts w:ascii="Times New Roman" w:hAnsi="Times New Roman" w:eastAsia="宋体"/>
                      <w:sz w:val="21"/>
                      <w:szCs w:val="21"/>
                    </w:rPr>
                  </w:pPr>
                  <w:r>
                    <w:rPr>
                      <w:rFonts w:ascii="Times New Roman" w:hAnsi="Times New Roman" w:eastAsia="宋体"/>
                      <w:sz w:val="21"/>
                      <w:szCs w:val="21"/>
                    </w:rPr>
                    <w:t>考虑声屏障、空气吸收后</w:t>
                  </w:r>
                </w:p>
              </w:tc>
              <w:tc>
                <w:tcPr>
                  <w:tcW w:w="1937" w:type="dxa"/>
                  <w:vAlign w:val="center"/>
                </w:tcPr>
                <w:p w14:paraId="5F40E14E">
                  <w:pPr>
                    <w:pStyle w:val="45"/>
                    <w:adjustRightInd w:val="0"/>
                    <w:snapToGrid w:val="0"/>
                    <w:rPr>
                      <w:rFonts w:ascii="Times New Roman" w:hAnsi="Times New Roman" w:eastAsia="宋体"/>
                      <w:sz w:val="21"/>
                      <w:szCs w:val="21"/>
                    </w:rPr>
                  </w:pPr>
                  <w:r>
                    <w:rPr>
                      <w:rFonts w:ascii="Times New Roman" w:hAnsi="Times New Roman" w:eastAsia="宋体"/>
                      <w:sz w:val="21"/>
                      <w:szCs w:val="21"/>
                    </w:rPr>
                    <w:t>标准值dB(A)</w:t>
                  </w:r>
                </w:p>
              </w:tc>
              <w:tc>
                <w:tcPr>
                  <w:tcW w:w="697" w:type="dxa"/>
                  <w:vMerge w:val="restart"/>
                  <w:vAlign w:val="center"/>
                </w:tcPr>
                <w:p w14:paraId="53A5DEF8">
                  <w:pPr>
                    <w:pStyle w:val="45"/>
                    <w:adjustRightInd w:val="0"/>
                    <w:snapToGrid w:val="0"/>
                    <w:rPr>
                      <w:rFonts w:ascii="Times New Roman" w:hAnsi="Times New Roman" w:eastAsia="宋体"/>
                      <w:sz w:val="21"/>
                      <w:szCs w:val="21"/>
                    </w:rPr>
                  </w:pPr>
                  <w:r>
                    <w:rPr>
                      <w:rFonts w:ascii="Times New Roman" w:hAnsi="Times New Roman" w:eastAsia="宋体"/>
                      <w:sz w:val="21"/>
                      <w:szCs w:val="21"/>
                    </w:rPr>
                    <w:t>达标</w:t>
                  </w:r>
                </w:p>
                <w:p w14:paraId="34FCF284">
                  <w:pPr>
                    <w:pStyle w:val="45"/>
                    <w:adjustRightInd w:val="0"/>
                    <w:snapToGrid w:val="0"/>
                    <w:rPr>
                      <w:rFonts w:ascii="Times New Roman" w:hAnsi="Times New Roman" w:eastAsia="宋体"/>
                      <w:sz w:val="21"/>
                      <w:szCs w:val="21"/>
                    </w:rPr>
                  </w:pPr>
                  <w:r>
                    <w:rPr>
                      <w:rFonts w:ascii="Times New Roman" w:hAnsi="Times New Roman" w:eastAsia="宋体"/>
                      <w:sz w:val="21"/>
                      <w:szCs w:val="21"/>
                    </w:rPr>
                    <w:t>情况</w:t>
                  </w:r>
                </w:p>
              </w:tc>
            </w:tr>
            <w:tr w14:paraId="50BD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88" w:type="dxa"/>
                  <w:vMerge w:val="continue"/>
                  <w:vAlign w:val="center"/>
                </w:tcPr>
                <w:p w14:paraId="4302E0B9">
                  <w:pPr>
                    <w:pStyle w:val="45"/>
                    <w:adjustRightInd w:val="0"/>
                    <w:snapToGrid w:val="0"/>
                    <w:rPr>
                      <w:rFonts w:ascii="Times New Roman" w:hAnsi="Times New Roman" w:eastAsia="宋体"/>
                      <w:sz w:val="21"/>
                      <w:szCs w:val="21"/>
                    </w:rPr>
                  </w:pPr>
                </w:p>
              </w:tc>
              <w:tc>
                <w:tcPr>
                  <w:tcW w:w="1768" w:type="dxa"/>
                  <w:vMerge w:val="continue"/>
                  <w:vAlign w:val="center"/>
                </w:tcPr>
                <w:p w14:paraId="0FDF6F88">
                  <w:pPr>
                    <w:pStyle w:val="45"/>
                    <w:adjustRightInd w:val="0"/>
                    <w:snapToGrid w:val="0"/>
                    <w:rPr>
                      <w:rFonts w:ascii="Times New Roman" w:hAnsi="Times New Roman" w:eastAsia="宋体"/>
                      <w:sz w:val="21"/>
                      <w:szCs w:val="21"/>
                    </w:rPr>
                  </w:pPr>
                </w:p>
              </w:tc>
              <w:tc>
                <w:tcPr>
                  <w:tcW w:w="851" w:type="dxa"/>
                  <w:vMerge w:val="continue"/>
                  <w:vAlign w:val="center"/>
                </w:tcPr>
                <w:p w14:paraId="12968E57">
                  <w:pPr>
                    <w:pStyle w:val="45"/>
                    <w:adjustRightInd w:val="0"/>
                    <w:snapToGrid w:val="0"/>
                    <w:rPr>
                      <w:rFonts w:ascii="Times New Roman" w:hAnsi="Times New Roman" w:eastAsia="宋体"/>
                      <w:sz w:val="21"/>
                      <w:szCs w:val="21"/>
                    </w:rPr>
                  </w:pPr>
                </w:p>
              </w:tc>
              <w:tc>
                <w:tcPr>
                  <w:tcW w:w="1233" w:type="dxa"/>
                  <w:vAlign w:val="center"/>
                </w:tcPr>
                <w:p w14:paraId="718CB325">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贡献</w:t>
                  </w:r>
                  <w:r>
                    <w:rPr>
                      <w:rFonts w:ascii="Times New Roman" w:hAnsi="Times New Roman" w:eastAsia="宋体"/>
                      <w:sz w:val="21"/>
                      <w:szCs w:val="21"/>
                    </w:rPr>
                    <w:t>值</w:t>
                  </w:r>
                </w:p>
              </w:tc>
              <w:tc>
                <w:tcPr>
                  <w:tcW w:w="1246" w:type="dxa"/>
                  <w:vMerge w:val="continue"/>
                  <w:vAlign w:val="center"/>
                </w:tcPr>
                <w:p w14:paraId="2E29BF1F">
                  <w:pPr>
                    <w:pStyle w:val="45"/>
                    <w:adjustRightInd w:val="0"/>
                    <w:snapToGrid w:val="0"/>
                    <w:rPr>
                      <w:rFonts w:ascii="Times New Roman" w:hAnsi="Times New Roman" w:eastAsia="宋体"/>
                      <w:sz w:val="21"/>
                      <w:szCs w:val="21"/>
                    </w:rPr>
                  </w:pPr>
                </w:p>
              </w:tc>
              <w:tc>
                <w:tcPr>
                  <w:tcW w:w="1937" w:type="dxa"/>
                  <w:vAlign w:val="center"/>
                </w:tcPr>
                <w:p w14:paraId="7C3F11B8">
                  <w:pPr>
                    <w:pStyle w:val="45"/>
                    <w:adjustRightInd w:val="0"/>
                    <w:snapToGrid w:val="0"/>
                    <w:rPr>
                      <w:rFonts w:ascii="Times New Roman" w:hAnsi="Times New Roman" w:eastAsia="宋体"/>
                      <w:sz w:val="21"/>
                      <w:szCs w:val="21"/>
                    </w:rPr>
                  </w:pPr>
                  <w:r>
                    <w:rPr>
                      <w:rFonts w:ascii="Times New Roman" w:hAnsi="Times New Roman" w:eastAsia="宋体"/>
                      <w:sz w:val="21"/>
                      <w:szCs w:val="21"/>
                    </w:rPr>
                    <w:t>昼间（夜间不施工）</w:t>
                  </w:r>
                </w:p>
              </w:tc>
              <w:tc>
                <w:tcPr>
                  <w:tcW w:w="697" w:type="dxa"/>
                  <w:vMerge w:val="continue"/>
                  <w:vAlign w:val="center"/>
                </w:tcPr>
                <w:p w14:paraId="1027CE40">
                  <w:pPr>
                    <w:pStyle w:val="45"/>
                    <w:adjustRightInd w:val="0"/>
                    <w:snapToGrid w:val="0"/>
                    <w:rPr>
                      <w:rFonts w:ascii="Times New Roman" w:hAnsi="Times New Roman" w:eastAsia="宋体"/>
                      <w:sz w:val="21"/>
                      <w:szCs w:val="21"/>
                    </w:rPr>
                  </w:pPr>
                </w:p>
              </w:tc>
            </w:tr>
            <w:tr w14:paraId="14BE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88" w:type="dxa"/>
                  <w:vAlign w:val="center"/>
                </w:tcPr>
                <w:p w14:paraId="37AB649A">
                  <w:pPr>
                    <w:pStyle w:val="45"/>
                    <w:adjustRightInd w:val="0"/>
                    <w:snapToGrid w:val="0"/>
                    <w:rPr>
                      <w:rFonts w:ascii="Times New Roman" w:hAnsi="Times New Roman" w:eastAsia="宋体"/>
                      <w:sz w:val="21"/>
                      <w:szCs w:val="21"/>
                    </w:rPr>
                  </w:pPr>
                  <w:r>
                    <w:rPr>
                      <w:rFonts w:ascii="Times New Roman" w:hAnsi="Times New Roman" w:eastAsia="宋体"/>
                      <w:sz w:val="21"/>
                      <w:szCs w:val="21"/>
                    </w:rPr>
                    <w:t>1</w:t>
                  </w:r>
                </w:p>
              </w:tc>
              <w:tc>
                <w:tcPr>
                  <w:tcW w:w="1768" w:type="dxa"/>
                  <w:vAlign w:val="center"/>
                </w:tcPr>
                <w:p w14:paraId="0DD71DDB">
                  <w:pPr>
                    <w:autoSpaceDE w:val="0"/>
                    <w:autoSpaceDN w:val="0"/>
                    <w:adjustRightInd w:val="0"/>
                    <w:snapToGrid w:val="0"/>
                    <w:jc w:val="center"/>
                    <w:rPr>
                      <w:rFonts w:ascii="Times New Roman" w:hAnsi="Times New Roman"/>
                      <w:szCs w:val="21"/>
                    </w:rPr>
                  </w:pPr>
                  <w:r>
                    <w:rPr>
                      <w:rFonts w:hint="eastAsia" w:ascii="Times New Roman" w:hAnsi="Times New Roman"/>
                      <w:szCs w:val="21"/>
                    </w:rPr>
                    <w:t>风平村</w:t>
                  </w:r>
                </w:p>
              </w:tc>
              <w:tc>
                <w:tcPr>
                  <w:tcW w:w="851" w:type="dxa"/>
                  <w:vAlign w:val="center"/>
                </w:tcPr>
                <w:p w14:paraId="19102EDC">
                  <w:pPr>
                    <w:autoSpaceDE w:val="0"/>
                    <w:autoSpaceDN w:val="0"/>
                    <w:adjustRightInd w:val="0"/>
                    <w:snapToGrid w:val="0"/>
                    <w:jc w:val="center"/>
                    <w:rPr>
                      <w:rFonts w:ascii="Times New Roman" w:hAnsi="Times New Roman"/>
                      <w:kern w:val="0"/>
                      <w:szCs w:val="21"/>
                    </w:rPr>
                  </w:pPr>
                  <w:r>
                    <w:rPr>
                      <w:rFonts w:hint="eastAsia" w:ascii="Times New Roman" w:hAnsi="Times New Roman"/>
                      <w:kern w:val="0"/>
                      <w:szCs w:val="21"/>
                    </w:rPr>
                    <w:t>1</w:t>
                  </w:r>
                  <w:r>
                    <w:rPr>
                      <w:rFonts w:ascii="Times New Roman" w:hAnsi="Times New Roman"/>
                      <w:kern w:val="0"/>
                      <w:szCs w:val="21"/>
                    </w:rPr>
                    <w:t>0m</w:t>
                  </w:r>
                </w:p>
              </w:tc>
              <w:tc>
                <w:tcPr>
                  <w:tcW w:w="1233" w:type="dxa"/>
                  <w:vAlign w:val="center"/>
                </w:tcPr>
                <w:p w14:paraId="3804DA35">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76</w:t>
                  </w:r>
                </w:p>
              </w:tc>
              <w:tc>
                <w:tcPr>
                  <w:tcW w:w="1246" w:type="dxa"/>
                  <w:vAlign w:val="center"/>
                </w:tcPr>
                <w:p w14:paraId="2A3C41B0">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61</w:t>
                  </w:r>
                </w:p>
              </w:tc>
              <w:tc>
                <w:tcPr>
                  <w:tcW w:w="1937" w:type="dxa"/>
                  <w:vAlign w:val="center"/>
                </w:tcPr>
                <w:p w14:paraId="1AA824F2">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60</w:t>
                  </w:r>
                </w:p>
              </w:tc>
              <w:tc>
                <w:tcPr>
                  <w:tcW w:w="697" w:type="dxa"/>
                  <w:vAlign w:val="center"/>
                </w:tcPr>
                <w:p w14:paraId="72EE684F">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超标</w:t>
                  </w:r>
                </w:p>
              </w:tc>
            </w:tr>
            <w:tr w14:paraId="298A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88" w:type="dxa"/>
                  <w:vAlign w:val="center"/>
                </w:tcPr>
                <w:p w14:paraId="1E7B481B">
                  <w:pPr>
                    <w:pStyle w:val="45"/>
                    <w:adjustRightInd w:val="0"/>
                    <w:snapToGrid w:val="0"/>
                    <w:rPr>
                      <w:rFonts w:ascii="Times New Roman" w:hAnsi="Times New Roman" w:eastAsia="宋体"/>
                      <w:sz w:val="21"/>
                      <w:szCs w:val="21"/>
                    </w:rPr>
                  </w:pPr>
                  <w:r>
                    <w:rPr>
                      <w:rFonts w:ascii="Times New Roman" w:hAnsi="Times New Roman" w:eastAsia="宋体"/>
                      <w:sz w:val="21"/>
                      <w:szCs w:val="21"/>
                    </w:rPr>
                    <w:t>2</w:t>
                  </w:r>
                </w:p>
              </w:tc>
              <w:tc>
                <w:tcPr>
                  <w:tcW w:w="1768" w:type="dxa"/>
                  <w:vAlign w:val="center"/>
                </w:tcPr>
                <w:p w14:paraId="3AAB4B9B">
                  <w:pPr>
                    <w:autoSpaceDE w:val="0"/>
                    <w:autoSpaceDN w:val="0"/>
                    <w:adjustRightInd w:val="0"/>
                    <w:snapToGrid w:val="0"/>
                    <w:jc w:val="center"/>
                    <w:rPr>
                      <w:rFonts w:ascii="Times New Roman" w:hAnsi="Times New Roman"/>
                      <w:szCs w:val="21"/>
                    </w:rPr>
                  </w:pPr>
                  <w:r>
                    <w:rPr>
                      <w:rFonts w:hint="eastAsia" w:ascii="Times New Roman" w:hAnsi="Times New Roman"/>
                      <w:szCs w:val="21"/>
                    </w:rPr>
                    <w:t>拱母</w:t>
                  </w:r>
                </w:p>
              </w:tc>
              <w:tc>
                <w:tcPr>
                  <w:tcW w:w="851" w:type="dxa"/>
                  <w:vAlign w:val="center"/>
                </w:tcPr>
                <w:p w14:paraId="440B5F31">
                  <w:pPr>
                    <w:autoSpaceDE w:val="0"/>
                    <w:autoSpaceDN w:val="0"/>
                    <w:adjustRightInd w:val="0"/>
                    <w:snapToGrid w:val="0"/>
                    <w:jc w:val="center"/>
                    <w:rPr>
                      <w:rFonts w:ascii="Times New Roman" w:hAnsi="Times New Roman"/>
                      <w:kern w:val="0"/>
                      <w:szCs w:val="21"/>
                    </w:rPr>
                  </w:pPr>
                  <w:r>
                    <w:rPr>
                      <w:rFonts w:hint="eastAsia" w:ascii="Times New Roman" w:hAnsi="Times New Roman"/>
                      <w:kern w:val="0"/>
                      <w:szCs w:val="21"/>
                    </w:rPr>
                    <w:t>100</w:t>
                  </w:r>
                  <w:r>
                    <w:rPr>
                      <w:rFonts w:ascii="Times New Roman" w:hAnsi="Times New Roman"/>
                      <w:kern w:val="0"/>
                      <w:szCs w:val="21"/>
                    </w:rPr>
                    <w:t>m</w:t>
                  </w:r>
                </w:p>
              </w:tc>
              <w:tc>
                <w:tcPr>
                  <w:tcW w:w="1233" w:type="dxa"/>
                  <w:vAlign w:val="center"/>
                </w:tcPr>
                <w:p w14:paraId="7EB72F33">
                  <w:pPr>
                    <w:adjustRightInd w:val="0"/>
                    <w:snapToGrid w:val="0"/>
                    <w:jc w:val="center"/>
                    <w:rPr>
                      <w:rFonts w:ascii="Times New Roman" w:hAnsi="Times New Roman"/>
                      <w:szCs w:val="21"/>
                    </w:rPr>
                  </w:pPr>
                  <w:r>
                    <w:rPr>
                      <w:rFonts w:hint="eastAsia" w:ascii="Times New Roman" w:hAnsi="Times New Roman"/>
                      <w:szCs w:val="21"/>
                    </w:rPr>
                    <w:t>56</w:t>
                  </w:r>
                </w:p>
              </w:tc>
              <w:tc>
                <w:tcPr>
                  <w:tcW w:w="1246" w:type="dxa"/>
                  <w:vAlign w:val="center"/>
                </w:tcPr>
                <w:p w14:paraId="682B0548">
                  <w:pPr>
                    <w:adjustRightInd w:val="0"/>
                    <w:snapToGrid w:val="0"/>
                    <w:jc w:val="center"/>
                    <w:rPr>
                      <w:rFonts w:ascii="Times New Roman" w:hAnsi="Times New Roman"/>
                      <w:szCs w:val="21"/>
                    </w:rPr>
                  </w:pPr>
                  <w:r>
                    <w:rPr>
                      <w:rFonts w:hint="eastAsia" w:ascii="Times New Roman" w:hAnsi="Times New Roman"/>
                      <w:szCs w:val="21"/>
                    </w:rPr>
                    <w:t>41</w:t>
                  </w:r>
                </w:p>
              </w:tc>
              <w:tc>
                <w:tcPr>
                  <w:tcW w:w="1937" w:type="dxa"/>
                  <w:vMerge w:val="restart"/>
                  <w:vAlign w:val="center"/>
                </w:tcPr>
                <w:p w14:paraId="532BD52B">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60</w:t>
                  </w:r>
                </w:p>
              </w:tc>
              <w:tc>
                <w:tcPr>
                  <w:tcW w:w="697" w:type="dxa"/>
                  <w:vAlign w:val="center"/>
                </w:tcPr>
                <w:p w14:paraId="37ED1AE5">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达</w:t>
                  </w:r>
                  <w:r>
                    <w:rPr>
                      <w:rFonts w:ascii="Times New Roman" w:hAnsi="Times New Roman" w:eastAsia="宋体"/>
                      <w:sz w:val="21"/>
                      <w:szCs w:val="21"/>
                    </w:rPr>
                    <w:t>标</w:t>
                  </w:r>
                </w:p>
              </w:tc>
            </w:tr>
            <w:tr w14:paraId="15AC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88" w:type="dxa"/>
                  <w:vAlign w:val="center"/>
                </w:tcPr>
                <w:p w14:paraId="54FB88C2">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3</w:t>
                  </w:r>
                </w:p>
              </w:tc>
              <w:tc>
                <w:tcPr>
                  <w:tcW w:w="1768" w:type="dxa"/>
                  <w:vAlign w:val="center"/>
                </w:tcPr>
                <w:p w14:paraId="53B26582">
                  <w:pPr>
                    <w:autoSpaceDE w:val="0"/>
                    <w:autoSpaceDN w:val="0"/>
                    <w:adjustRightInd w:val="0"/>
                    <w:snapToGrid w:val="0"/>
                    <w:jc w:val="center"/>
                    <w:rPr>
                      <w:rFonts w:ascii="Times New Roman" w:hAnsi="Times New Roman"/>
                      <w:szCs w:val="21"/>
                    </w:rPr>
                  </w:pPr>
                  <w:r>
                    <w:rPr>
                      <w:rFonts w:hint="eastAsia" w:ascii="Times New Roman" w:hAnsi="Times New Roman"/>
                      <w:szCs w:val="21"/>
                    </w:rPr>
                    <w:t>芒核村</w:t>
                  </w:r>
                </w:p>
              </w:tc>
              <w:tc>
                <w:tcPr>
                  <w:tcW w:w="851" w:type="dxa"/>
                  <w:vAlign w:val="center"/>
                </w:tcPr>
                <w:p w14:paraId="33A25065">
                  <w:pPr>
                    <w:autoSpaceDE w:val="0"/>
                    <w:autoSpaceDN w:val="0"/>
                    <w:adjustRightInd w:val="0"/>
                    <w:snapToGrid w:val="0"/>
                    <w:jc w:val="center"/>
                    <w:rPr>
                      <w:rFonts w:ascii="Times New Roman" w:hAnsi="Times New Roman"/>
                      <w:kern w:val="0"/>
                      <w:szCs w:val="21"/>
                    </w:rPr>
                  </w:pPr>
                  <w:r>
                    <w:rPr>
                      <w:rFonts w:hint="eastAsia" w:ascii="Times New Roman" w:hAnsi="Times New Roman"/>
                      <w:kern w:val="0"/>
                      <w:szCs w:val="21"/>
                    </w:rPr>
                    <w:t>20</w:t>
                  </w:r>
                  <w:r>
                    <w:rPr>
                      <w:rFonts w:ascii="Times New Roman" w:hAnsi="Times New Roman"/>
                      <w:kern w:val="0"/>
                      <w:szCs w:val="21"/>
                    </w:rPr>
                    <w:t>0m</w:t>
                  </w:r>
                </w:p>
              </w:tc>
              <w:tc>
                <w:tcPr>
                  <w:tcW w:w="1233" w:type="dxa"/>
                  <w:vAlign w:val="center"/>
                </w:tcPr>
                <w:p w14:paraId="7B9B83D4">
                  <w:pPr>
                    <w:adjustRightInd w:val="0"/>
                    <w:snapToGrid w:val="0"/>
                    <w:jc w:val="center"/>
                    <w:rPr>
                      <w:rFonts w:ascii="Times New Roman" w:hAnsi="Times New Roman"/>
                      <w:szCs w:val="21"/>
                    </w:rPr>
                  </w:pPr>
                  <w:r>
                    <w:rPr>
                      <w:rFonts w:hint="eastAsia" w:ascii="Times New Roman" w:hAnsi="Times New Roman"/>
                      <w:szCs w:val="21"/>
                    </w:rPr>
                    <w:t>50</w:t>
                  </w:r>
                </w:p>
              </w:tc>
              <w:tc>
                <w:tcPr>
                  <w:tcW w:w="1246" w:type="dxa"/>
                  <w:vAlign w:val="center"/>
                </w:tcPr>
                <w:p w14:paraId="4A8C4BC5">
                  <w:pPr>
                    <w:adjustRightInd w:val="0"/>
                    <w:snapToGrid w:val="0"/>
                    <w:jc w:val="center"/>
                    <w:rPr>
                      <w:rFonts w:ascii="Times New Roman" w:hAnsi="Times New Roman"/>
                      <w:szCs w:val="21"/>
                    </w:rPr>
                  </w:pPr>
                  <w:r>
                    <w:rPr>
                      <w:rFonts w:hint="eastAsia" w:ascii="Times New Roman" w:hAnsi="Times New Roman"/>
                      <w:szCs w:val="21"/>
                    </w:rPr>
                    <w:t>35</w:t>
                  </w:r>
                </w:p>
              </w:tc>
              <w:tc>
                <w:tcPr>
                  <w:tcW w:w="1937" w:type="dxa"/>
                  <w:vMerge w:val="continue"/>
                  <w:vAlign w:val="center"/>
                </w:tcPr>
                <w:p w14:paraId="51F1B1A5">
                  <w:pPr>
                    <w:pStyle w:val="45"/>
                    <w:adjustRightInd w:val="0"/>
                    <w:snapToGrid w:val="0"/>
                    <w:rPr>
                      <w:rFonts w:ascii="Times New Roman" w:hAnsi="Times New Roman" w:eastAsia="宋体"/>
                      <w:sz w:val="21"/>
                      <w:szCs w:val="21"/>
                    </w:rPr>
                  </w:pPr>
                </w:p>
              </w:tc>
              <w:tc>
                <w:tcPr>
                  <w:tcW w:w="697" w:type="dxa"/>
                  <w:vAlign w:val="center"/>
                </w:tcPr>
                <w:p w14:paraId="08B86B24">
                  <w:pPr>
                    <w:adjustRightInd w:val="0"/>
                    <w:snapToGrid w:val="0"/>
                    <w:jc w:val="center"/>
                    <w:rPr>
                      <w:rFonts w:ascii="Times New Roman" w:hAnsi="Times New Roman"/>
                      <w:szCs w:val="21"/>
                    </w:rPr>
                  </w:pPr>
                  <w:r>
                    <w:rPr>
                      <w:rFonts w:hint="eastAsia" w:ascii="Times New Roman" w:hAnsi="Times New Roman"/>
                      <w:szCs w:val="21"/>
                    </w:rPr>
                    <w:t>达</w:t>
                  </w:r>
                  <w:r>
                    <w:rPr>
                      <w:rFonts w:ascii="Times New Roman" w:hAnsi="Times New Roman"/>
                      <w:szCs w:val="21"/>
                    </w:rPr>
                    <w:t>标</w:t>
                  </w:r>
                </w:p>
              </w:tc>
            </w:tr>
            <w:tr w14:paraId="5876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88" w:type="dxa"/>
                  <w:vAlign w:val="center"/>
                </w:tcPr>
                <w:p w14:paraId="5CEE6B89">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4</w:t>
                  </w:r>
                </w:p>
              </w:tc>
              <w:tc>
                <w:tcPr>
                  <w:tcW w:w="1768" w:type="dxa"/>
                  <w:vAlign w:val="center"/>
                </w:tcPr>
                <w:p w14:paraId="5D30A3DC">
                  <w:pPr>
                    <w:adjustRightInd w:val="0"/>
                    <w:snapToGrid w:val="0"/>
                    <w:jc w:val="center"/>
                    <w:rPr>
                      <w:rFonts w:ascii="Times New Roman" w:hAnsi="Times New Roman"/>
                      <w:szCs w:val="21"/>
                    </w:rPr>
                  </w:pPr>
                  <w:r>
                    <w:rPr>
                      <w:rFonts w:hint="eastAsia" w:ascii="Times New Roman" w:hAnsi="Times New Roman"/>
                      <w:szCs w:val="21"/>
                    </w:rPr>
                    <w:t>等相</w:t>
                  </w:r>
                </w:p>
              </w:tc>
              <w:tc>
                <w:tcPr>
                  <w:tcW w:w="851" w:type="dxa"/>
                  <w:vAlign w:val="center"/>
                </w:tcPr>
                <w:p w14:paraId="321F4F1B">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20</w:t>
                  </w:r>
                  <w:r>
                    <w:rPr>
                      <w:rFonts w:hint="eastAsia" w:ascii="Times New Roman" w:hAnsi="Times New Roman"/>
                      <w:kern w:val="0"/>
                      <w:szCs w:val="21"/>
                    </w:rPr>
                    <w:t>0</w:t>
                  </w:r>
                  <w:r>
                    <w:rPr>
                      <w:rFonts w:ascii="Times New Roman" w:hAnsi="Times New Roman"/>
                      <w:kern w:val="0"/>
                      <w:szCs w:val="21"/>
                    </w:rPr>
                    <w:t>m</w:t>
                  </w:r>
                </w:p>
              </w:tc>
              <w:tc>
                <w:tcPr>
                  <w:tcW w:w="1233" w:type="dxa"/>
                  <w:vAlign w:val="center"/>
                </w:tcPr>
                <w:p w14:paraId="6B419B42">
                  <w:pPr>
                    <w:adjustRightInd w:val="0"/>
                    <w:snapToGrid w:val="0"/>
                    <w:jc w:val="center"/>
                    <w:rPr>
                      <w:rFonts w:ascii="Times New Roman" w:hAnsi="Times New Roman"/>
                      <w:szCs w:val="21"/>
                    </w:rPr>
                  </w:pPr>
                  <w:r>
                    <w:rPr>
                      <w:rFonts w:hint="eastAsia" w:ascii="Times New Roman" w:hAnsi="Times New Roman"/>
                      <w:szCs w:val="21"/>
                    </w:rPr>
                    <w:t>50</w:t>
                  </w:r>
                </w:p>
              </w:tc>
              <w:tc>
                <w:tcPr>
                  <w:tcW w:w="1246" w:type="dxa"/>
                  <w:vAlign w:val="center"/>
                </w:tcPr>
                <w:p w14:paraId="1D2AB7A1">
                  <w:pPr>
                    <w:adjustRightInd w:val="0"/>
                    <w:snapToGrid w:val="0"/>
                    <w:jc w:val="center"/>
                    <w:rPr>
                      <w:rFonts w:ascii="Times New Roman" w:hAnsi="Times New Roman"/>
                      <w:szCs w:val="21"/>
                    </w:rPr>
                  </w:pPr>
                  <w:r>
                    <w:rPr>
                      <w:rFonts w:hint="eastAsia" w:ascii="Times New Roman" w:hAnsi="Times New Roman"/>
                      <w:szCs w:val="21"/>
                    </w:rPr>
                    <w:t>35</w:t>
                  </w:r>
                </w:p>
              </w:tc>
              <w:tc>
                <w:tcPr>
                  <w:tcW w:w="1937" w:type="dxa"/>
                  <w:vMerge w:val="continue"/>
                  <w:vAlign w:val="center"/>
                </w:tcPr>
                <w:p w14:paraId="5575513A">
                  <w:pPr>
                    <w:pStyle w:val="45"/>
                    <w:adjustRightInd w:val="0"/>
                    <w:snapToGrid w:val="0"/>
                    <w:rPr>
                      <w:rFonts w:ascii="Times New Roman" w:hAnsi="Times New Roman" w:eastAsia="宋体"/>
                      <w:sz w:val="21"/>
                      <w:szCs w:val="21"/>
                    </w:rPr>
                  </w:pPr>
                </w:p>
              </w:tc>
              <w:tc>
                <w:tcPr>
                  <w:tcW w:w="697" w:type="dxa"/>
                  <w:vAlign w:val="center"/>
                </w:tcPr>
                <w:p w14:paraId="692076FE">
                  <w:pPr>
                    <w:adjustRightInd w:val="0"/>
                    <w:snapToGrid w:val="0"/>
                    <w:jc w:val="center"/>
                    <w:rPr>
                      <w:rFonts w:ascii="Times New Roman" w:hAnsi="Times New Roman"/>
                      <w:szCs w:val="21"/>
                    </w:rPr>
                  </w:pPr>
                  <w:r>
                    <w:rPr>
                      <w:rFonts w:hint="eastAsia" w:ascii="Times New Roman" w:hAnsi="Times New Roman"/>
                      <w:szCs w:val="21"/>
                    </w:rPr>
                    <w:t>达</w:t>
                  </w:r>
                  <w:r>
                    <w:rPr>
                      <w:rFonts w:ascii="Times New Roman" w:hAnsi="Times New Roman"/>
                      <w:szCs w:val="21"/>
                    </w:rPr>
                    <w:t>标</w:t>
                  </w:r>
                </w:p>
              </w:tc>
            </w:tr>
            <w:tr w14:paraId="711F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88" w:type="dxa"/>
                  <w:vAlign w:val="center"/>
                </w:tcPr>
                <w:p w14:paraId="1328180D">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5</w:t>
                  </w:r>
                </w:p>
              </w:tc>
              <w:tc>
                <w:tcPr>
                  <w:tcW w:w="1768" w:type="dxa"/>
                  <w:vAlign w:val="center"/>
                </w:tcPr>
                <w:p w14:paraId="79513565">
                  <w:pPr>
                    <w:autoSpaceDE w:val="0"/>
                    <w:autoSpaceDN w:val="0"/>
                    <w:adjustRightInd w:val="0"/>
                    <w:snapToGrid w:val="0"/>
                    <w:jc w:val="center"/>
                    <w:rPr>
                      <w:rFonts w:ascii="Times New Roman" w:hAnsi="Times New Roman"/>
                      <w:szCs w:val="21"/>
                    </w:rPr>
                  </w:pPr>
                  <w:r>
                    <w:rPr>
                      <w:rFonts w:hint="eastAsia" w:ascii="Times New Roman" w:hAnsi="Times New Roman"/>
                      <w:szCs w:val="21"/>
                    </w:rPr>
                    <w:t>华丰紫园</w:t>
                  </w:r>
                </w:p>
              </w:tc>
              <w:tc>
                <w:tcPr>
                  <w:tcW w:w="851" w:type="dxa"/>
                  <w:vAlign w:val="center"/>
                </w:tcPr>
                <w:p w14:paraId="306354AA">
                  <w:pPr>
                    <w:autoSpaceDE w:val="0"/>
                    <w:autoSpaceDN w:val="0"/>
                    <w:adjustRightInd w:val="0"/>
                    <w:snapToGrid w:val="0"/>
                    <w:jc w:val="center"/>
                    <w:rPr>
                      <w:rFonts w:ascii="Times New Roman" w:hAnsi="Times New Roman"/>
                      <w:kern w:val="0"/>
                      <w:szCs w:val="21"/>
                    </w:rPr>
                  </w:pPr>
                  <w:r>
                    <w:rPr>
                      <w:rFonts w:hint="eastAsia" w:ascii="Times New Roman" w:hAnsi="Times New Roman"/>
                      <w:kern w:val="0"/>
                      <w:szCs w:val="21"/>
                    </w:rPr>
                    <w:t>80m</w:t>
                  </w:r>
                </w:p>
              </w:tc>
              <w:tc>
                <w:tcPr>
                  <w:tcW w:w="1233" w:type="dxa"/>
                  <w:vAlign w:val="center"/>
                </w:tcPr>
                <w:p w14:paraId="7D584221">
                  <w:pPr>
                    <w:adjustRightInd w:val="0"/>
                    <w:snapToGrid w:val="0"/>
                    <w:jc w:val="center"/>
                    <w:rPr>
                      <w:rFonts w:ascii="Times New Roman" w:hAnsi="Times New Roman"/>
                      <w:szCs w:val="21"/>
                    </w:rPr>
                  </w:pPr>
                  <w:r>
                    <w:rPr>
                      <w:rFonts w:hint="eastAsia" w:ascii="Times New Roman" w:hAnsi="Times New Roman"/>
                      <w:szCs w:val="21"/>
                    </w:rPr>
                    <w:t>58</w:t>
                  </w:r>
                </w:p>
              </w:tc>
              <w:tc>
                <w:tcPr>
                  <w:tcW w:w="1246" w:type="dxa"/>
                  <w:vAlign w:val="center"/>
                </w:tcPr>
                <w:p w14:paraId="0251C824">
                  <w:pPr>
                    <w:adjustRightInd w:val="0"/>
                    <w:snapToGrid w:val="0"/>
                    <w:jc w:val="center"/>
                    <w:rPr>
                      <w:rFonts w:ascii="Times New Roman" w:hAnsi="Times New Roman"/>
                      <w:szCs w:val="21"/>
                    </w:rPr>
                  </w:pPr>
                  <w:r>
                    <w:rPr>
                      <w:rFonts w:hint="eastAsia" w:ascii="Times New Roman" w:hAnsi="Times New Roman"/>
                      <w:szCs w:val="21"/>
                    </w:rPr>
                    <w:t>43</w:t>
                  </w:r>
                </w:p>
              </w:tc>
              <w:tc>
                <w:tcPr>
                  <w:tcW w:w="1937" w:type="dxa"/>
                  <w:vMerge w:val="restart"/>
                  <w:vAlign w:val="center"/>
                </w:tcPr>
                <w:p w14:paraId="772E5CEA">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60</w:t>
                  </w:r>
                </w:p>
              </w:tc>
              <w:tc>
                <w:tcPr>
                  <w:tcW w:w="697" w:type="dxa"/>
                  <w:vAlign w:val="center"/>
                </w:tcPr>
                <w:p w14:paraId="2678FD41">
                  <w:pPr>
                    <w:adjustRightInd w:val="0"/>
                    <w:snapToGrid w:val="0"/>
                    <w:jc w:val="center"/>
                    <w:rPr>
                      <w:rFonts w:ascii="Times New Roman" w:hAnsi="Times New Roman"/>
                      <w:szCs w:val="21"/>
                    </w:rPr>
                  </w:pPr>
                  <w:r>
                    <w:rPr>
                      <w:rFonts w:hint="eastAsia" w:ascii="Times New Roman" w:hAnsi="Times New Roman"/>
                      <w:szCs w:val="21"/>
                    </w:rPr>
                    <w:t>达</w:t>
                  </w:r>
                  <w:r>
                    <w:rPr>
                      <w:rFonts w:ascii="Times New Roman" w:hAnsi="Times New Roman"/>
                      <w:szCs w:val="21"/>
                    </w:rPr>
                    <w:t>标</w:t>
                  </w:r>
                </w:p>
              </w:tc>
            </w:tr>
            <w:tr w14:paraId="0C12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88" w:type="dxa"/>
                  <w:vAlign w:val="center"/>
                </w:tcPr>
                <w:p w14:paraId="4F7B3628">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6</w:t>
                  </w:r>
                </w:p>
              </w:tc>
              <w:tc>
                <w:tcPr>
                  <w:tcW w:w="1768" w:type="dxa"/>
                  <w:vAlign w:val="center"/>
                </w:tcPr>
                <w:p w14:paraId="6838F23E">
                  <w:pPr>
                    <w:autoSpaceDE w:val="0"/>
                    <w:autoSpaceDN w:val="0"/>
                    <w:adjustRightInd w:val="0"/>
                    <w:snapToGrid w:val="0"/>
                    <w:jc w:val="center"/>
                    <w:rPr>
                      <w:rFonts w:ascii="Times New Roman" w:hAnsi="Times New Roman"/>
                      <w:szCs w:val="21"/>
                    </w:rPr>
                  </w:pPr>
                  <w:r>
                    <w:rPr>
                      <w:rFonts w:hint="eastAsia" w:ascii="Times New Roman" w:hAnsi="Times New Roman"/>
                      <w:szCs w:val="21"/>
                    </w:rPr>
                    <w:t>华江水岸星城</w:t>
                  </w:r>
                </w:p>
              </w:tc>
              <w:tc>
                <w:tcPr>
                  <w:tcW w:w="851" w:type="dxa"/>
                  <w:vAlign w:val="center"/>
                </w:tcPr>
                <w:p w14:paraId="2EC72050">
                  <w:pPr>
                    <w:autoSpaceDE w:val="0"/>
                    <w:autoSpaceDN w:val="0"/>
                    <w:adjustRightInd w:val="0"/>
                    <w:snapToGrid w:val="0"/>
                    <w:jc w:val="center"/>
                    <w:rPr>
                      <w:rFonts w:ascii="Times New Roman" w:hAnsi="Times New Roman"/>
                      <w:kern w:val="0"/>
                      <w:szCs w:val="21"/>
                    </w:rPr>
                  </w:pPr>
                  <w:r>
                    <w:rPr>
                      <w:rFonts w:hint="eastAsia" w:ascii="Times New Roman" w:hAnsi="Times New Roman"/>
                      <w:kern w:val="0"/>
                      <w:szCs w:val="21"/>
                    </w:rPr>
                    <w:t>80m</w:t>
                  </w:r>
                </w:p>
              </w:tc>
              <w:tc>
                <w:tcPr>
                  <w:tcW w:w="1233" w:type="dxa"/>
                  <w:vAlign w:val="center"/>
                </w:tcPr>
                <w:p w14:paraId="093664FC">
                  <w:pPr>
                    <w:adjustRightInd w:val="0"/>
                    <w:snapToGrid w:val="0"/>
                    <w:jc w:val="center"/>
                    <w:rPr>
                      <w:rFonts w:ascii="Times New Roman" w:hAnsi="Times New Roman"/>
                      <w:szCs w:val="21"/>
                    </w:rPr>
                  </w:pPr>
                  <w:r>
                    <w:rPr>
                      <w:rFonts w:hint="eastAsia" w:ascii="Times New Roman" w:hAnsi="Times New Roman"/>
                      <w:szCs w:val="21"/>
                    </w:rPr>
                    <w:t>58</w:t>
                  </w:r>
                </w:p>
              </w:tc>
              <w:tc>
                <w:tcPr>
                  <w:tcW w:w="1246" w:type="dxa"/>
                  <w:vAlign w:val="center"/>
                </w:tcPr>
                <w:p w14:paraId="5539D073">
                  <w:pPr>
                    <w:adjustRightInd w:val="0"/>
                    <w:snapToGrid w:val="0"/>
                    <w:jc w:val="center"/>
                    <w:rPr>
                      <w:rFonts w:ascii="Times New Roman" w:hAnsi="Times New Roman"/>
                      <w:szCs w:val="21"/>
                    </w:rPr>
                  </w:pPr>
                  <w:r>
                    <w:rPr>
                      <w:rFonts w:hint="eastAsia" w:ascii="Times New Roman" w:hAnsi="Times New Roman"/>
                      <w:szCs w:val="21"/>
                    </w:rPr>
                    <w:t>43</w:t>
                  </w:r>
                </w:p>
              </w:tc>
              <w:tc>
                <w:tcPr>
                  <w:tcW w:w="1937" w:type="dxa"/>
                  <w:vMerge w:val="continue"/>
                  <w:vAlign w:val="center"/>
                </w:tcPr>
                <w:p w14:paraId="781722D7">
                  <w:pPr>
                    <w:pStyle w:val="45"/>
                    <w:adjustRightInd w:val="0"/>
                    <w:snapToGrid w:val="0"/>
                    <w:rPr>
                      <w:rFonts w:ascii="Times New Roman" w:hAnsi="Times New Roman" w:eastAsia="宋体"/>
                      <w:sz w:val="21"/>
                      <w:szCs w:val="21"/>
                    </w:rPr>
                  </w:pPr>
                </w:p>
              </w:tc>
              <w:tc>
                <w:tcPr>
                  <w:tcW w:w="697" w:type="dxa"/>
                  <w:vAlign w:val="center"/>
                </w:tcPr>
                <w:p w14:paraId="116EBB3D">
                  <w:pPr>
                    <w:adjustRightInd w:val="0"/>
                    <w:snapToGrid w:val="0"/>
                    <w:jc w:val="center"/>
                    <w:rPr>
                      <w:rFonts w:ascii="Times New Roman" w:hAnsi="Times New Roman"/>
                      <w:szCs w:val="21"/>
                    </w:rPr>
                  </w:pPr>
                  <w:r>
                    <w:rPr>
                      <w:rFonts w:hint="eastAsia" w:ascii="Times New Roman" w:hAnsi="Times New Roman"/>
                      <w:szCs w:val="21"/>
                    </w:rPr>
                    <w:t>达</w:t>
                  </w:r>
                  <w:r>
                    <w:rPr>
                      <w:rFonts w:ascii="Times New Roman" w:hAnsi="Times New Roman"/>
                      <w:szCs w:val="21"/>
                    </w:rPr>
                    <w:t>标</w:t>
                  </w:r>
                </w:p>
              </w:tc>
            </w:tr>
            <w:tr w14:paraId="1322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88" w:type="dxa"/>
                  <w:vAlign w:val="center"/>
                </w:tcPr>
                <w:p w14:paraId="22AB3DEE">
                  <w:pPr>
                    <w:pStyle w:val="45"/>
                    <w:adjustRightInd w:val="0"/>
                    <w:snapToGrid w:val="0"/>
                    <w:rPr>
                      <w:rFonts w:ascii="Times New Roman" w:hAnsi="Times New Roman" w:eastAsia="宋体"/>
                      <w:sz w:val="21"/>
                      <w:szCs w:val="21"/>
                    </w:rPr>
                  </w:pPr>
                  <w:r>
                    <w:rPr>
                      <w:rFonts w:hint="eastAsia" w:ascii="Times New Roman" w:hAnsi="Times New Roman" w:eastAsia="宋体"/>
                      <w:sz w:val="21"/>
                      <w:szCs w:val="21"/>
                    </w:rPr>
                    <w:t>7</w:t>
                  </w:r>
                </w:p>
              </w:tc>
              <w:tc>
                <w:tcPr>
                  <w:tcW w:w="1768" w:type="dxa"/>
                  <w:vAlign w:val="center"/>
                </w:tcPr>
                <w:p w14:paraId="5A940CD1">
                  <w:pPr>
                    <w:autoSpaceDE w:val="0"/>
                    <w:autoSpaceDN w:val="0"/>
                    <w:adjustRightInd w:val="0"/>
                    <w:snapToGrid w:val="0"/>
                    <w:jc w:val="center"/>
                    <w:rPr>
                      <w:rFonts w:ascii="Times New Roman" w:hAnsi="Times New Roman"/>
                      <w:szCs w:val="21"/>
                    </w:rPr>
                  </w:pPr>
                  <w:r>
                    <w:rPr>
                      <w:rFonts w:hint="eastAsia" w:ascii="Times New Roman" w:hAnsi="Times New Roman"/>
                      <w:szCs w:val="21"/>
                    </w:rPr>
                    <w:t>中央民族大学附属中学芒市国际学校</w:t>
                  </w:r>
                </w:p>
              </w:tc>
              <w:tc>
                <w:tcPr>
                  <w:tcW w:w="851" w:type="dxa"/>
                  <w:vAlign w:val="center"/>
                </w:tcPr>
                <w:p w14:paraId="4FCFE72D">
                  <w:pPr>
                    <w:autoSpaceDE w:val="0"/>
                    <w:autoSpaceDN w:val="0"/>
                    <w:adjustRightInd w:val="0"/>
                    <w:snapToGrid w:val="0"/>
                    <w:jc w:val="center"/>
                    <w:rPr>
                      <w:rFonts w:ascii="Times New Roman" w:hAnsi="Times New Roman"/>
                      <w:kern w:val="0"/>
                      <w:szCs w:val="21"/>
                    </w:rPr>
                  </w:pPr>
                  <w:r>
                    <w:rPr>
                      <w:rFonts w:hint="eastAsia" w:ascii="Times New Roman" w:hAnsi="Times New Roman"/>
                      <w:kern w:val="0"/>
                      <w:szCs w:val="21"/>
                    </w:rPr>
                    <w:t>30m</w:t>
                  </w:r>
                </w:p>
              </w:tc>
              <w:tc>
                <w:tcPr>
                  <w:tcW w:w="1233" w:type="dxa"/>
                  <w:vAlign w:val="center"/>
                </w:tcPr>
                <w:p w14:paraId="012CFBE6">
                  <w:pPr>
                    <w:adjustRightInd w:val="0"/>
                    <w:snapToGrid w:val="0"/>
                    <w:jc w:val="center"/>
                    <w:rPr>
                      <w:rFonts w:ascii="Times New Roman" w:hAnsi="Times New Roman"/>
                      <w:szCs w:val="21"/>
                    </w:rPr>
                  </w:pPr>
                  <w:r>
                    <w:rPr>
                      <w:rFonts w:hint="eastAsia" w:ascii="Times New Roman" w:hAnsi="Times New Roman"/>
                      <w:szCs w:val="21"/>
                    </w:rPr>
                    <w:t>66</w:t>
                  </w:r>
                </w:p>
              </w:tc>
              <w:tc>
                <w:tcPr>
                  <w:tcW w:w="1246" w:type="dxa"/>
                  <w:vAlign w:val="center"/>
                </w:tcPr>
                <w:p w14:paraId="787721A6">
                  <w:pPr>
                    <w:adjustRightInd w:val="0"/>
                    <w:snapToGrid w:val="0"/>
                    <w:jc w:val="center"/>
                    <w:rPr>
                      <w:rFonts w:ascii="Times New Roman" w:hAnsi="Times New Roman"/>
                      <w:szCs w:val="21"/>
                    </w:rPr>
                  </w:pPr>
                  <w:r>
                    <w:rPr>
                      <w:rFonts w:hint="eastAsia" w:ascii="Times New Roman" w:hAnsi="Times New Roman"/>
                      <w:szCs w:val="21"/>
                    </w:rPr>
                    <w:t>51</w:t>
                  </w:r>
                </w:p>
              </w:tc>
              <w:tc>
                <w:tcPr>
                  <w:tcW w:w="1937" w:type="dxa"/>
                  <w:vMerge w:val="continue"/>
                  <w:vAlign w:val="center"/>
                </w:tcPr>
                <w:p w14:paraId="24C8FE44">
                  <w:pPr>
                    <w:pStyle w:val="45"/>
                    <w:adjustRightInd w:val="0"/>
                    <w:snapToGrid w:val="0"/>
                    <w:rPr>
                      <w:rFonts w:ascii="Times New Roman" w:hAnsi="Times New Roman" w:eastAsia="宋体"/>
                      <w:sz w:val="21"/>
                      <w:szCs w:val="21"/>
                    </w:rPr>
                  </w:pPr>
                </w:p>
              </w:tc>
              <w:tc>
                <w:tcPr>
                  <w:tcW w:w="697" w:type="dxa"/>
                  <w:vAlign w:val="center"/>
                </w:tcPr>
                <w:p w14:paraId="2B84A74D">
                  <w:pPr>
                    <w:adjustRightInd w:val="0"/>
                    <w:snapToGrid w:val="0"/>
                    <w:jc w:val="center"/>
                    <w:rPr>
                      <w:rFonts w:ascii="Times New Roman" w:hAnsi="Times New Roman"/>
                      <w:szCs w:val="21"/>
                    </w:rPr>
                  </w:pPr>
                  <w:r>
                    <w:rPr>
                      <w:rFonts w:hint="eastAsia" w:ascii="Times New Roman" w:hAnsi="Times New Roman"/>
                      <w:szCs w:val="21"/>
                    </w:rPr>
                    <w:t>达</w:t>
                  </w:r>
                  <w:r>
                    <w:rPr>
                      <w:rFonts w:ascii="Times New Roman" w:hAnsi="Times New Roman"/>
                      <w:szCs w:val="21"/>
                    </w:rPr>
                    <w:t>标</w:t>
                  </w:r>
                </w:p>
              </w:tc>
            </w:tr>
          </w:tbl>
          <w:p w14:paraId="34FF192A">
            <w:pPr>
              <w:spacing w:line="360" w:lineRule="auto"/>
              <w:ind w:firstLine="482"/>
              <w:rPr>
                <w:rFonts w:ascii="Times New Roman" w:hAnsi="Times New Roman"/>
                <w:sz w:val="24"/>
              </w:rPr>
            </w:pPr>
            <w:r>
              <w:rPr>
                <w:rFonts w:hint="eastAsia" w:ascii="Times New Roman" w:hAnsi="Times New Roman"/>
                <w:sz w:val="24"/>
                <w:szCs w:val="24"/>
              </w:rPr>
              <w:t>由表7-3可看出，施工噪声预测结果中，距道路红线100m处的拱母居民住户、200m处的芒核村居民住户、200m处的等相居民住户、80m处的华丰紫园居民住户、80m处的华江水岸星城和30m处的芒市国际学校</w:t>
            </w:r>
            <w:r>
              <w:rPr>
                <w:rFonts w:hint="eastAsia" w:ascii="Times New Roman" w:hAnsi="Times New Roman"/>
                <w:bCs/>
                <w:sz w:val="24"/>
              </w:rPr>
              <w:t>，</w:t>
            </w:r>
            <w:r>
              <w:rPr>
                <w:rFonts w:hint="eastAsia" w:ascii="Times New Roman" w:hAnsi="Times New Roman"/>
                <w:sz w:val="24"/>
              </w:rPr>
              <w:t>声环境均可满足</w:t>
            </w:r>
            <w:r>
              <w:rPr>
                <w:rFonts w:ascii="Times New Roman" w:hAnsi="Times New Roman"/>
                <w:sz w:val="24"/>
              </w:rPr>
              <w:t>《声环境质量标准》</w:t>
            </w:r>
            <w:r>
              <w:rPr>
                <w:rFonts w:hint="eastAsia" w:ascii="Times New Roman" w:hAnsi="Times New Roman"/>
                <w:sz w:val="24"/>
              </w:rPr>
              <w:t>（</w:t>
            </w:r>
            <w:r>
              <w:rPr>
                <w:rFonts w:ascii="Times New Roman" w:hAnsi="Times New Roman"/>
                <w:sz w:val="24"/>
              </w:rPr>
              <w:t>GB3096-2008</w:t>
            </w:r>
            <w:r>
              <w:rPr>
                <w:rFonts w:hint="eastAsia" w:ascii="Times New Roman" w:hAnsi="Times New Roman"/>
                <w:sz w:val="24"/>
              </w:rPr>
              <w:t>）</w:t>
            </w:r>
            <w:r>
              <w:rPr>
                <w:rFonts w:ascii="Times New Roman" w:hAnsi="Times New Roman"/>
                <w:sz w:val="24"/>
              </w:rPr>
              <w:t>中的</w:t>
            </w:r>
            <w:r>
              <w:rPr>
                <w:rFonts w:hint="eastAsia" w:ascii="Times New Roman" w:hAnsi="Times New Roman"/>
                <w:sz w:val="24"/>
              </w:rPr>
              <w:t>2类</w:t>
            </w:r>
            <w:r>
              <w:rPr>
                <w:rFonts w:ascii="Times New Roman" w:hAnsi="Times New Roman"/>
                <w:sz w:val="24"/>
              </w:rPr>
              <w:t>标准限值的要求</w:t>
            </w:r>
            <w:r>
              <w:rPr>
                <w:rFonts w:hint="eastAsia" w:ascii="Times New Roman" w:hAnsi="Times New Roman"/>
                <w:sz w:val="24"/>
              </w:rPr>
              <w:t>；施工阶段对距道路红线</w:t>
            </w:r>
            <w:r>
              <w:rPr>
                <w:rFonts w:hint="eastAsia" w:ascii="Times New Roman" w:hAnsi="Times New Roman"/>
                <w:sz w:val="24"/>
                <w:szCs w:val="24"/>
              </w:rPr>
              <w:t>10m处的风平村居民住户有一定影响，对施工设备进行隔震减噪措施后对其影响较小，且随施工的结束，影响消失</w:t>
            </w:r>
            <w:r>
              <w:rPr>
                <w:rFonts w:hint="eastAsia" w:ascii="Times New Roman" w:hAnsi="Times New Roman"/>
                <w:sz w:val="24"/>
              </w:rPr>
              <w:t>。</w:t>
            </w:r>
          </w:p>
          <w:p w14:paraId="2FBBE78A">
            <w:pPr>
              <w:spacing w:line="360" w:lineRule="auto"/>
              <w:ind w:firstLine="482"/>
              <w:rPr>
                <w:rFonts w:ascii="Times New Roman" w:hAnsi="Times New Roman"/>
                <w:sz w:val="24"/>
              </w:rPr>
            </w:pPr>
            <w:r>
              <w:rPr>
                <w:rFonts w:ascii="Times New Roman" w:hAnsi="Times New Roman"/>
                <w:sz w:val="24"/>
              </w:rPr>
              <w:t>当然在</w:t>
            </w:r>
            <w:r>
              <w:rPr>
                <w:rFonts w:hint="eastAsia" w:ascii="Times New Roman" w:hAnsi="Times New Roman"/>
                <w:sz w:val="24"/>
              </w:rPr>
              <w:t>道</w:t>
            </w:r>
            <w:r>
              <w:rPr>
                <w:rFonts w:ascii="Times New Roman" w:hAnsi="Times New Roman"/>
                <w:sz w:val="24"/>
              </w:rPr>
              <w:t>路实际施工中，并不是所有的时间段都会所有施工机械同时作业，而且在实际施工过程中要考虑到建筑物、树木、声屏障等对噪声的阻隔和衰减作用，因此，实际施工机械噪声的影响程度及范围要比预测的低一些。且</w:t>
            </w:r>
            <w:r>
              <w:rPr>
                <w:rFonts w:ascii="Times New Roman" w:hAnsi="Times New Roman"/>
                <w:kern w:val="0"/>
                <w:sz w:val="24"/>
              </w:rPr>
              <w:t>涉及环境敏感点路段较为分散，路段施工时间相对较短，施工噪声对居民的影响是暂时的，施工噪声的影响随即消失。</w:t>
            </w:r>
            <w:r>
              <w:rPr>
                <w:rFonts w:hint="eastAsia" w:ascii="Times New Roman" w:hAnsi="Times New Roman"/>
                <w:kern w:val="0"/>
                <w:sz w:val="24"/>
              </w:rPr>
              <w:t>项目施工机械在运行过程中会给周边距离较近的居民带来一定的震感及对地基产生一定的影响，故在施工过程中应对施工机械进行减震措施。</w:t>
            </w:r>
          </w:p>
          <w:p w14:paraId="0E5C8E7F">
            <w:pPr>
              <w:spacing w:line="360" w:lineRule="auto"/>
              <w:ind w:firstLine="482"/>
              <w:rPr>
                <w:rFonts w:ascii="Times New Roman" w:hAnsi="Times New Roman"/>
                <w:b/>
                <w:sz w:val="24"/>
                <w:szCs w:val="24"/>
              </w:rPr>
            </w:pPr>
            <w:r>
              <w:rPr>
                <w:rFonts w:ascii="Times New Roman" w:hAnsi="Times New Roman"/>
                <w:sz w:val="24"/>
                <w:szCs w:val="24"/>
              </w:rPr>
              <w:t>项目在施工期间对环境敏感点</w:t>
            </w:r>
            <w:r>
              <w:rPr>
                <w:rFonts w:ascii="Times New Roman" w:hAnsi="Times New Roman"/>
                <w:sz w:val="24"/>
              </w:rPr>
              <w:t>的正常生活</w:t>
            </w:r>
            <w:r>
              <w:rPr>
                <w:rFonts w:hint="eastAsia" w:ascii="Times New Roman" w:hAnsi="Times New Roman"/>
                <w:sz w:val="24"/>
              </w:rPr>
              <w:t>会</w:t>
            </w:r>
            <w:r>
              <w:rPr>
                <w:rFonts w:ascii="Times New Roman" w:hAnsi="Times New Roman"/>
                <w:sz w:val="24"/>
              </w:rPr>
              <w:t>造成一定的影响。</w:t>
            </w:r>
            <w:r>
              <w:rPr>
                <w:rFonts w:ascii="Times New Roman" w:hAnsi="Times New Roman"/>
                <w:sz w:val="24"/>
                <w:szCs w:val="24"/>
                <w:lang w:val="zh-CN"/>
              </w:rPr>
              <w:t>为了降低施工期噪声对环境的影响，应采取以下措施：</w:t>
            </w:r>
          </w:p>
          <w:p w14:paraId="4F61F857">
            <w:pPr>
              <w:spacing w:line="360" w:lineRule="auto"/>
              <w:ind w:firstLine="480" w:firstLineChars="200"/>
              <w:rPr>
                <w:rFonts w:ascii="Times New Roman" w:hAnsi="Times New Roman"/>
              </w:rPr>
            </w:pP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 1 \* GB3</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hint="eastAsia" w:ascii="Times New Roman" w:hAnsi="Times New Roman"/>
                <w:sz w:val="24"/>
                <w:szCs w:val="24"/>
              </w:rPr>
              <w:t>①</w:t>
            </w:r>
            <w:r>
              <w:rPr>
                <w:rFonts w:ascii="Times New Roman" w:hAnsi="Times New Roman"/>
                <w:sz w:val="24"/>
                <w:szCs w:val="24"/>
              </w:rPr>
              <w:fldChar w:fldCharType="end"/>
            </w:r>
            <w:r>
              <w:rPr>
                <w:rFonts w:ascii="Times New Roman" w:hAnsi="Times New Roman"/>
                <w:sz w:val="24"/>
                <w:szCs w:val="24"/>
              </w:rPr>
              <w:t>禁止在12时至14时、22时至次日</w:t>
            </w:r>
            <w:r>
              <w:rPr>
                <w:rFonts w:hint="eastAsia" w:ascii="Times New Roman" w:hAnsi="Times New Roman"/>
                <w:sz w:val="24"/>
                <w:szCs w:val="24"/>
              </w:rPr>
              <w:t>7</w:t>
            </w:r>
            <w:r>
              <w:rPr>
                <w:rFonts w:ascii="Times New Roman" w:hAnsi="Times New Roman"/>
                <w:sz w:val="24"/>
                <w:szCs w:val="24"/>
              </w:rPr>
              <w:t>时进行建筑施工作业，若要进行</w:t>
            </w:r>
            <w:r>
              <w:rPr>
                <w:rFonts w:hint="eastAsia" w:ascii="Times New Roman" w:hAnsi="Times New Roman"/>
                <w:sz w:val="24"/>
                <w:szCs w:val="24"/>
              </w:rPr>
              <w:t>夜间</w:t>
            </w:r>
            <w:r>
              <w:rPr>
                <w:rFonts w:ascii="Times New Roman" w:hAnsi="Times New Roman"/>
                <w:sz w:val="24"/>
                <w:szCs w:val="24"/>
              </w:rPr>
              <w:t>连续施工作业，施工单位</w:t>
            </w:r>
            <w:r>
              <w:rPr>
                <w:rFonts w:hint="eastAsia" w:ascii="Times New Roman" w:hAnsi="Times New Roman"/>
                <w:sz w:val="24"/>
                <w:szCs w:val="24"/>
              </w:rPr>
              <w:t>应</w:t>
            </w:r>
            <w:r>
              <w:rPr>
                <w:rFonts w:ascii="Times New Roman" w:hAnsi="Times New Roman"/>
                <w:sz w:val="24"/>
                <w:szCs w:val="24"/>
              </w:rPr>
              <w:t>按照相关环保部门要求进行</w:t>
            </w:r>
            <w:r>
              <w:rPr>
                <w:rFonts w:hint="eastAsia" w:ascii="Times New Roman" w:hAnsi="Times New Roman"/>
                <w:sz w:val="24"/>
                <w:szCs w:val="24"/>
              </w:rPr>
              <w:t>审批</w:t>
            </w:r>
            <w:r>
              <w:rPr>
                <w:rFonts w:ascii="Times New Roman" w:hAnsi="Times New Roman"/>
                <w:sz w:val="24"/>
                <w:szCs w:val="24"/>
              </w:rPr>
              <w:t>，应提前3天进行公告。</w:t>
            </w:r>
          </w:p>
          <w:p w14:paraId="3D1B74B0">
            <w:pPr>
              <w:spacing w:line="360" w:lineRule="auto"/>
              <w:ind w:firstLine="480" w:firstLineChars="200"/>
              <w:rPr>
                <w:rFonts w:ascii="Times New Roman" w:hAnsi="Times New Roman"/>
                <w:sz w:val="24"/>
                <w:szCs w:val="24"/>
              </w:rPr>
            </w:pPr>
            <w:r>
              <w:rPr>
                <w:rFonts w:hint="eastAsia" w:ascii="Times New Roman" w:hAnsi="Times New Roman" w:cs="宋体"/>
                <w:sz w:val="24"/>
                <w:szCs w:val="24"/>
              </w:rPr>
              <w:t>②</w:t>
            </w:r>
            <w:r>
              <w:rPr>
                <w:rFonts w:ascii="Times New Roman" w:hAnsi="Times New Roman"/>
                <w:sz w:val="24"/>
              </w:rPr>
              <w:t>建筑路段施工过程中应合理安排施工作业时间，敏感路段应加快施工进度，减短施工噪声对敏感点的影响时限，以最大程度的减轻环境噪声对周围关心点的影响。</w:t>
            </w:r>
          </w:p>
          <w:p w14:paraId="36333C1D">
            <w:pPr>
              <w:adjustRightInd w:val="0"/>
              <w:spacing w:line="360" w:lineRule="auto"/>
              <w:ind w:firstLine="480"/>
              <w:rPr>
                <w:rFonts w:ascii="Times New Roman" w:hAnsi="Times New Roman"/>
                <w:sz w:val="24"/>
              </w:rPr>
            </w:pPr>
            <w:r>
              <w:rPr>
                <w:rFonts w:hint="eastAsia" w:ascii="Times New Roman" w:hAnsi="Times New Roman" w:cs="宋体"/>
                <w:sz w:val="24"/>
                <w:szCs w:val="24"/>
              </w:rPr>
              <w:t>③</w:t>
            </w:r>
            <w:r>
              <w:rPr>
                <w:rFonts w:ascii="Times New Roman" w:hAnsi="Times New Roman"/>
                <w:sz w:val="24"/>
                <w:szCs w:val="24"/>
              </w:rPr>
              <w:t>施工单位应选用噪音低、振动小的设备，对于噪声较大设备应尽量不同时开启。同时在施工单位应设专人对设备进行定期保养和维护，并负责对现场工作人员进行培训，严格按操作规范使用各种机械。</w:t>
            </w:r>
          </w:p>
          <w:p w14:paraId="7F4ED2D0">
            <w:pPr>
              <w:spacing w:line="360" w:lineRule="auto"/>
              <w:ind w:firstLine="480" w:firstLineChars="200"/>
              <w:rPr>
                <w:rFonts w:ascii="Times New Roman" w:hAnsi="Times New Roman"/>
              </w:rPr>
            </w:pPr>
            <w:r>
              <w:rPr>
                <w:rFonts w:hint="eastAsia" w:ascii="Times New Roman" w:hAnsi="Times New Roman" w:cs="宋体"/>
                <w:sz w:val="24"/>
                <w:szCs w:val="24"/>
              </w:rPr>
              <w:t>④</w:t>
            </w:r>
            <w:r>
              <w:rPr>
                <w:rFonts w:ascii="Times New Roman" w:hAnsi="Times New Roman"/>
                <w:sz w:val="24"/>
                <w:szCs w:val="24"/>
              </w:rPr>
              <w:t>项目环境敏感点路段应设置</w:t>
            </w:r>
            <w:r>
              <w:rPr>
                <w:rFonts w:ascii="Times New Roman" w:hAnsi="Times New Roman"/>
                <w:sz w:val="24"/>
              </w:rPr>
              <w:t>移动式或临时声屏障等防噪措施，减少对环境敏感点的影响。</w:t>
            </w:r>
          </w:p>
          <w:p w14:paraId="7ADF7997">
            <w:pPr>
              <w:spacing w:line="360" w:lineRule="auto"/>
              <w:ind w:firstLine="480" w:firstLineChars="200"/>
              <w:rPr>
                <w:rFonts w:ascii="Times New Roman" w:hAnsi="Times New Roman"/>
                <w:sz w:val="24"/>
                <w:szCs w:val="24"/>
              </w:rPr>
            </w:pPr>
            <w:r>
              <w:rPr>
                <w:rFonts w:hint="eastAsia" w:ascii="Times New Roman" w:hAnsi="Times New Roman" w:cs="宋体"/>
                <w:sz w:val="24"/>
                <w:szCs w:val="24"/>
              </w:rPr>
              <w:t>⑤</w:t>
            </w:r>
            <w:r>
              <w:rPr>
                <w:rFonts w:ascii="Times New Roman" w:hAnsi="Times New Roman"/>
                <w:sz w:val="24"/>
                <w:szCs w:val="24"/>
              </w:rPr>
              <w:t>施工人员在施工作业时不得敲打钢筋，尽量减少噪音；早晚施工不大声喧哗，建筑物资轻拿轻放，并做好施工中的计划调控。</w:t>
            </w:r>
          </w:p>
          <w:p w14:paraId="1864A0C3">
            <w:pPr>
              <w:spacing w:line="360" w:lineRule="auto"/>
              <w:ind w:firstLine="480" w:firstLineChars="200"/>
              <w:rPr>
                <w:rFonts w:ascii="Times New Roman" w:hAnsi="Times New Roman"/>
                <w:kern w:val="0"/>
                <w:sz w:val="24"/>
              </w:rPr>
            </w:pPr>
            <w:r>
              <w:rPr>
                <w:rFonts w:hint="eastAsia" w:ascii="Times New Roman" w:hAnsi="Times New Roman" w:cs="宋体"/>
                <w:sz w:val="24"/>
                <w:szCs w:val="24"/>
              </w:rPr>
              <w:t>⑥</w:t>
            </w:r>
            <w:r>
              <w:rPr>
                <w:rFonts w:ascii="Times New Roman" w:hAnsi="Times New Roman"/>
                <w:sz w:val="24"/>
                <w:szCs w:val="24"/>
              </w:rPr>
              <w:t>建设管理部门应加强对施工场地的噪声管理，施工企业也应对施工噪声进行自律，文明施工，施工期间组织好区内交通，</w:t>
            </w:r>
            <w:r>
              <w:rPr>
                <w:rFonts w:ascii="Times New Roman" w:hAnsi="Times New Roman"/>
                <w:kern w:val="0"/>
                <w:sz w:val="24"/>
              </w:rPr>
              <w:t>最大限度地降低施工噪声对环境的影响。</w:t>
            </w:r>
          </w:p>
          <w:p w14:paraId="1487A67C">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）施工期机械振动影响分析</w:t>
            </w:r>
          </w:p>
          <w:p w14:paraId="4801EEA1">
            <w:pPr>
              <w:spacing w:line="360" w:lineRule="auto"/>
              <w:ind w:firstLine="420" w:firstLineChars="200"/>
              <w:rPr>
                <w:rFonts w:ascii="Times New Roman" w:hAnsi="Times New Roman"/>
              </w:rPr>
            </w:pPr>
            <w:r>
              <w:rPr>
                <w:rFonts w:ascii="Times New Roman" w:hAnsi="Times New Roman"/>
              </w:rPr>
              <w:t xml:space="preserve"> </w:t>
            </w:r>
            <w:r>
              <w:rPr>
                <w:rFonts w:ascii="Times New Roman" w:hAnsi="Times New Roman"/>
                <w:sz w:val="24"/>
              </w:rPr>
              <w:t>项目位于</w:t>
            </w:r>
            <w:r>
              <w:rPr>
                <w:rFonts w:hint="eastAsia" w:ascii="Times New Roman" w:hAnsi="Times New Roman"/>
                <w:sz w:val="24"/>
              </w:rPr>
              <w:t>芒市西二环</w:t>
            </w:r>
            <w:r>
              <w:rPr>
                <w:rFonts w:ascii="Times New Roman" w:hAnsi="Times New Roman"/>
                <w:sz w:val="24"/>
              </w:rPr>
              <w:t>，施工中无深挖高填、隧道等特殊工程，无爆破作业，施工中挖填平衡。道路建设中使用的机械主要有装载机、平地机、压路机、推土机、挖掘机、摊铺机、运输车辆等，这些机械的振动值在70</w:t>
            </w:r>
            <w:r>
              <w:rPr>
                <w:rFonts w:hint="eastAsia" w:ascii="Times New Roman" w:hAnsi="Times New Roman"/>
                <w:kern w:val="0"/>
                <w:sz w:val="24"/>
              </w:rPr>
              <w:t>~</w:t>
            </w:r>
            <w:r>
              <w:rPr>
                <w:rFonts w:ascii="Times New Roman" w:hAnsi="Times New Roman"/>
                <w:sz w:val="24"/>
              </w:rPr>
              <w:t>85dB。主要产振源为压路机，其他施工机械产振较小。</w:t>
            </w:r>
          </w:p>
          <w:p w14:paraId="5FC3324B">
            <w:pPr>
              <w:autoSpaceDE w:val="0"/>
              <w:autoSpaceDN w:val="0"/>
              <w:spacing w:line="360" w:lineRule="auto"/>
              <w:ind w:firstLine="480"/>
              <w:jc w:val="left"/>
              <w:rPr>
                <w:rFonts w:ascii="Times New Roman" w:hAnsi="Times New Roman"/>
                <w:sz w:val="24"/>
                <w:szCs w:val="24"/>
              </w:rPr>
            </w:pPr>
            <w:r>
              <w:rPr>
                <w:rFonts w:ascii="Times New Roman" w:hAnsi="Times New Roman"/>
                <w:sz w:val="24"/>
              </w:rPr>
              <w:t>根据现状调查，</w:t>
            </w:r>
            <w:r>
              <w:rPr>
                <w:rFonts w:hint="eastAsia" w:ascii="Times New Roman" w:hAnsi="Times New Roman"/>
                <w:sz w:val="24"/>
              </w:rPr>
              <w:t>新建</w:t>
            </w:r>
            <w:r>
              <w:rPr>
                <w:rFonts w:ascii="Times New Roman" w:hAnsi="Times New Roman"/>
                <w:sz w:val="24"/>
              </w:rPr>
              <w:t>道路评价区的环境保护目标</w:t>
            </w:r>
            <w:r>
              <w:rPr>
                <w:rFonts w:hint="eastAsia" w:ascii="Times New Roman" w:hAnsi="Times New Roman"/>
                <w:sz w:val="24"/>
              </w:rPr>
              <w:t>均</w:t>
            </w:r>
            <w:r>
              <w:rPr>
                <w:rFonts w:ascii="Times New Roman" w:hAnsi="Times New Roman"/>
                <w:sz w:val="24"/>
              </w:rPr>
              <w:t>在距路中心线</w:t>
            </w:r>
            <w:r>
              <w:rPr>
                <w:rFonts w:hint="eastAsia" w:ascii="Times New Roman" w:hAnsi="Times New Roman"/>
                <w:sz w:val="24"/>
              </w:rPr>
              <w:t>2</w:t>
            </w:r>
            <w:r>
              <w:rPr>
                <w:rFonts w:ascii="Times New Roman" w:hAnsi="Times New Roman"/>
                <w:sz w:val="24"/>
              </w:rPr>
              <w:t>00m范围内，因此，环评要求：合理安排施工时间、选用产振较低的先进设备，施工机械与地面之间应设置防振垫或安放其他防振材料等，可大大降低振动对其影响。</w:t>
            </w:r>
          </w:p>
          <w:p w14:paraId="286AAAFB">
            <w:pPr>
              <w:spacing w:line="360" w:lineRule="auto"/>
              <w:ind w:firstLine="480"/>
              <w:rPr>
                <w:rFonts w:ascii="Times New Roman" w:hAnsi="Times New Roman"/>
                <w:b/>
                <w:sz w:val="28"/>
                <w:szCs w:val="28"/>
              </w:rPr>
            </w:pPr>
            <w:r>
              <w:rPr>
                <w:rFonts w:ascii="Times New Roman" w:hAnsi="Times New Roman"/>
                <w:b/>
                <w:sz w:val="28"/>
                <w:szCs w:val="28"/>
              </w:rPr>
              <w:t>3、废水影响分析</w:t>
            </w:r>
          </w:p>
          <w:p w14:paraId="3895E91B">
            <w:pPr>
              <w:spacing w:line="360" w:lineRule="auto"/>
              <w:ind w:firstLine="480" w:firstLineChars="200"/>
              <w:rPr>
                <w:rFonts w:ascii="Times New Roman" w:hAnsi="Times New Roman"/>
                <w:sz w:val="24"/>
              </w:rPr>
            </w:pPr>
            <w:r>
              <w:rPr>
                <w:rFonts w:hint="eastAsia" w:ascii="Times New Roman" w:hAnsi="Times New Roman"/>
                <w:sz w:val="24"/>
              </w:rPr>
              <w:t>项目使用的混凝土及沥青均为外购成品，不设置混凝土搅拌站及沥青搅拌站。且项目不设置施工营地，施工人员食宿依托租用的工程沿线居民住房，生活设施依托租用设施，不在施工现场食宿；在施工期间施工人员用厕及清洗依托周边居民住户或市政公厕，故项目不产生生活废水。项目在施工期产生的水污染主要为：跨水域路段施工废水、沿水域路段施工废水、施工机械维护废水、混凝土养护废水、地表径流、车辆清洗废水等生产废水。</w:t>
            </w:r>
          </w:p>
          <w:p w14:paraId="77F959B9">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1</w:t>
            </w:r>
            <w:r>
              <w:rPr>
                <w:rFonts w:ascii="Times New Roman" w:hAnsi="Times New Roman"/>
                <w:sz w:val="24"/>
              </w:rPr>
              <w:t>）跨河路段施工对水体水质的影响分析</w:t>
            </w:r>
          </w:p>
          <w:p w14:paraId="71EC4637">
            <w:pPr>
              <w:spacing w:line="360" w:lineRule="auto"/>
              <w:ind w:firstLine="480" w:firstLineChars="200"/>
              <w:rPr>
                <w:rFonts w:ascii="Times New Roman" w:hAnsi="Times New Roman"/>
                <w:sz w:val="24"/>
              </w:rPr>
            </w:pPr>
            <w:r>
              <w:rPr>
                <w:rFonts w:hint="eastAsia" w:ascii="Times New Roman" w:hAnsi="Times New Roman"/>
                <w:sz w:val="24"/>
              </w:rPr>
              <w:t>本项目跨越河流主要有广沙河、南秀河、板过河、南喊河、藻地河及多条灌溉沟渠。</w:t>
            </w:r>
            <w:r>
              <w:rPr>
                <w:rFonts w:ascii="Times New Roman" w:hAnsi="Times New Roman"/>
                <w:sz w:val="24"/>
              </w:rPr>
              <w:t>由于本次跨越</w:t>
            </w:r>
            <w:r>
              <w:rPr>
                <w:rFonts w:hint="eastAsia" w:ascii="Times New Roman" w:hAnsi="Times New Roman"/>
                <w:sz w:val="24"/>
              </w:rPr>
              <w:t>河流</w:t>
            </w:r>
            <w:r>
              <w:rPr>
                <w:rFonts w:ascii="Times New Roman" w:hAnsi="Times New Roman"/>
                <w:sz w:val="24"/>
              </w:rPr>
              <w:t>规模较小，因此本工程施工无水下桥墩。桥梁下部施工不会直接扰动地表水体，桥墩施工中仅有少时钻孔泥浆和混凝土养护废水产生，桥墩钻孔所清出的泥浆收集于岸上统一集中处理。桥梁上部结构</w:t>
            </w:r>
            <w:r>
              <w:rPr>
                <w:rFonts w:hint="eastAsia" w:ascii="Times New Roman" w:hAnsi="Times New Roman"/>
                <w:sz w:val="24"/>
              </w:rPr>
              <w:t>采用预应力混凝土空心板或预应力混凝土箱涵，直接从厂家购买，项目不设预制场，</w:t>
            </w:r>
            <w:r>
              <w:rPr>
                <w:rFonts w:ascii="Times New Roman" w:hAnsi="Times New Roman"/>
                <w:sz w:val="24"/>
              </w:rPr>
              <w:t>因此，各河道位置处桥梁上部结构作业主要为T梁吊装、空心板安装、</w:t>
            </w:r>
            <w:r>
              <w:rPr>
                <w:rFonts w:hint="eastAsia" w:ascii="Times New Roman" w:hAnsi="Times New Roman"/>
                <w:sz w:val="24"/>
              </w:rPr>
              <w:t>混凝土箱涵安装、</w:t>
            </w:r>
            <w:r>
              <w:rPr>
                <w:rFonts w:ascii="Times New Roman" w:hAnsi="Times New Roman"/>
                <w:sz w:val="24"/>
              </w:rPr>
              <w:t>桥面铺装。桥梁上部结构作业过程中，会有大量的建筑垃圾和粉尘不可避免地落入沿线水体，造成水质污染。</w:t>
            </w:r>
          </w:p>
          <w:p w14:paraId="15ABB0CE">
            <w:pPr>
              <w:tabs>
                <w:tab w:val="left" w:pos="2100"/>
              </w:tabs>
              <w:spacing w:line="360" w:lineRule="auto"/>
              <w:ind w:firstLine="480" w:firstLineChars="200"/>
              <w:rPr>
                <w:rFonts w:ascii="Times New Roman" w:hAnsi="Times New Roman"/>
                <w:sz w:val="24"/>
              </w:rPr>
            </w:pPr>
            <w:r>
              <w:rPr>
                <w:rFonts w:hint="eastAsia" w:ascii="Times New Roman" w:hAnsi="Times New Roman"/>
                <w:sz w:val="24"/>
              </w:rPr>
              <w:t>本项目</w:t>
            </w:r>
            <w:r>
              <w:rPr>
                <w:rFonts w:ascii="Times New Roman" w:hAnsi="Times New Roman"/>
                <w:sz w:val="24"/>
              </w:rPr>
              <w:t>施工过程中</w:t>
            </w:r>
            <w:r>
              <w:rPr>
                <w:rFonts w:hint="eastAsia" w:ascii="Times New Roman" w:hAnsi="Times New Roman"/>
                <w:sz w:val="24"/>
              </w:rPr>
              <w:t>将产生的钻孔泥浆</w:t>
            </w:r>
            <w:r>
              <w:rPr>
                <w:rFonts w:ascii="Times New Roman" w:hAnsi="Times New Roman"/>
                <w:sz w:val="24"/>
              </w:rPr>
              <w:t>，</w:t>
            </w:r>
            <w:r>
              <w:rPr>
                <w:rFonts w:hint="eastAsia" w:ascii="Times New Roman" w:hAnsi="Times New Roman"/>
                <w:sz w:val="24"/>
              </w:rPr>
              <w:t>拟</w:t>
            </w:r>
            <w:r>
              <w:rPr>
                <w:rFonts w:ascii="Times New Roman" w:hAnsi="Times New Roman"/>
                <w:sz w:val="24"/>
              </w:rPr>
              <w:t>集中收集并运至指定地点堆放</w:t>
            </w:r>
            <w:r>
              <w:rPr>
                <w:rFonts w:hint="eastAsia" w:ascii="Times New Roman" w:hAnsi="Times New Roman"/>
                <w:sz w:val="24"/>
              </w:rPr>
              <w:t>后再处置，不向河道排放</w:t>
            </w:r>
            <w:r>
              <w:rPr>
                <w:rFonts w:ascii="Times New Roman" w:hAnsi="Times New Roman"/>
                <w:sz w:val="24"/>
              </w:rPr>
              <w:t>。</w:t>
            </w:r>
            <w:r>
              <w:rPr>
                <w:rFonts w:hint="eastAsia" w:ascii="Times New Roman" w:hAnsi="Times New Roman"/>
                <w:sz w:val="24"/>
              </w:rPr>
              <w:t>因此</w:t>
            </w:r>
            <w:r>
              <w:rPr>
                <w:rFonts w:ascii="Times New Roman" w:hAnsi="Times New Roman"/>
                <w:sz w:val="24"/>
              </w:rPr>
              <w:t>，桥梁跨河施工产生的少量钻孔泥浆对河水水质影响不大。</w:t>
            </w:r>
          </w:p>
          <w:p w14:paraId="2BBB101C">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w:t>
            </w:r>
            <w:r>
              <w:rPr>
                <w:rFonts w:ascii="Times New Roman" w:hAnsi="Times New Roman"/>
                <w:sz w:val="24"/>
              </w:rPr>
              <w:t>）施工对沿水域并行路段的影响分析</w:t>
            </w:r>
          </w:p>
          <w:p w14:paraId="61C7E699">
            <w:pPr>
              <w:spacing w:line="360" w:lineRule="auto"/>
              <w:ind w:firstLine="480" w:firstLineChars="200"/>
              <w:rPr>
                <w:rFonts w:ascii="Times New Roman" w:hAnsi="Times New Roman"/>
                <w:bCs/>
                <w:sz w:val="24"/>
              </w:rPr>
            </w:pPr>
            <w:r>
              <w:rPr>
                <w:rFonts w:ascii="Times New Roman" w:hAnsi="Times New Roman"/>
                <w:sz w:val="24"/>
                <w:szCs w:val="24"/>
              </w:rPr>
              <w:t>项目施工对沿线水域的影响主要来自于</w:t>
            </w:r>
            <w:r>
              <w:rPr>
                <w:rFonts w:hint="eastAsia" w:ascii="Times New Roman" w:hAnsi="Times New Roman"/>
                <w:sz w:val="24"/>
                <w:szCs w:val="24"/>
              </w:rPr>
              <w:t>西北侧约100m处沿线的芒市大河（K0+000~K10+812.125）。</w:t>
            </w:r>
            <w:r>
              <w:rPr>
                <w:rFonts w:ascii="Times New Roman" w:hAnsi="Times New Roman"/>
                <w:sz w:val="24"/>
              </w:rPr>
              <w:t>施工过程中若不采取一定的防护措施，开挖的土石遇雨季就有可能进入沿线</w:t>
            </w:r>
            <w:r>
              <w:rPr>
                <w:rFonts w:hint="eastAsia" w:ascii="Times New Roman" w:hAnsi="Times New Roman"/>
                <w:sz w:val="24"/>
              </w:rPr>
              <w:t>芒市大河</w:t>
            </w:r>
            <w:r>
              <w:rPr>
                <w:rFonts w:ascii="Times New Roman" w:hAnsi="Times New Roman"/>
                <w:sz w:val="24"/>
              </w:rPr>
              <w:t>水体，将会使水体悬浮物固体（SS），总溶解性固体（DS）大量增加，水体浊度大大增加。因此，在施工过程中，应于施工路段两侧设置截排水沟，在截排水沟末端设置</w:t>
            </w:r>
            <w:r>
              <w:rPr>
                <w:rFonts w:hint="eastAsia" w:ascii="Times New Roman" w:hAnsi="Times New Roman"/>
                <w:sz w:val="24"/>
              </w:rPr>
              <w:t>5m</w:t>
            </w:r>
            <w:r>
              <w:rPr>
                <w:rFonts w:hint="eastAsia" w:ascii="Times New Roman" w:hAnsi="Times New Roman"/>
                <w:sz w:val="24"/>
                <w:vertAlign w:val="superscript"/>
              </w:rPr>
              <w:t>3</w:t>
            </w:r>
            <w:r>
              <w:rPr>
                <w:rFonts w:ascii="Times New Roman" w:hAnsi="Times New Roman"/>
                <w:sz w:val="24"/>
              </w:rPr>
              <w:t>的沉淀池，确保沿河路段施工废水经收集后进入沉淀池沉淀处理后回用于项目区洒水降尘，不外排。同时，为确保并行水域段施工废水不进入水体，应在施工区域和水体之间设置编织土袋或修建挡渣墙，对废渣、泥浆等进行有效拦挡，阻挡外溢施工废水进入水体。</w:t>
            </w:r>
          </w:p>
          <w:p w14:paraId="53C6A53E">
            <w:pPr>
              <w:tabs>
                <w:tab w:val="left" w:pos="2100"/>
              </w:tabs>
              <w:spacing w:line="360" w:lineRule="auto"/>
              <w:ind w:firstLine="480" w:firstLineChars="200"/>
              <w:rPr>
                <w:rFonts w:ascii="Times New Roman" w:hAnsi="Times New Roman"/>
                <w:sz w:val="24"/>
              </w:rPr>
            </w:pPr>
            <w:r>
              <w:rPr>
                <w:rFonts w:hint="eastAsia" w:ascii="Times New Roman" w:hAnsi="Times New Roman"/>
                <w:sz w:val="24"/>
              </w:rPr>
              <w:t>（3）施工机械维护废水的影响分析</w:t>
            </w:r>
          </w:p>
          <w:p w14:paraId="26D9BE25">
            <w:pPr>
              <w:tabs>
                <w:tab w:val="right" w:pos="8306"/>
              </w:tabs>
              <w:spacing w:line="360" w:lineRule="auto"/>
              <w:ind w:firstLine="482"/>
              <w:rPr>
                <w:rFonts w:ascii="Times New Roman" w:hAnsi="Times New Roman"/>
                <w:kern w:val="0"/>
                <w:sz w:val="24"/>
              </w:rPr>
            </w:pPr>
            <w:r>
              <w:rPr>
                <w:rFonts w:ascii="Times New Roman" w:hAnsi="Times New Roman"/>
                <w:sz w:val="24"/>
              </w:rPr>
              <w:t>项目施工机械的使用较为集中，各类施工机械燃油及机械润滑油会产生少量的跑、冒、滴、漏，该部分油污大部分附着在泥土中，在雨天可能被冲刷进入地表水体，产生少量含油污水。由于这部分废水掺杂在泥砂废水中不易单独管理，因此主要从源头抓起避免油污水的影响</w:t>
            </w:r>
            <w:r>
              <w:rPr>
                <w:rFonts w:hint="eastAsia" w:ascii="Times New Roman" w:hAnsi="Times New Roman"/>
                <w:sz w:val="24"/>
              </w:rPr>
              <w:t>。</w:t>
            </w:r>
            <w:r>
              <w:rPr>
                <w:rFonts w:ascii="Times New Roman" w:hAnsi="Times New Roman"/>
                <w:sz w:val="24"/>
              </w:rPr>
              <w:t>在</w:t>
            </w:r>
            <w:r>
              <w:rPr>
                <w:rFonts w:hint="eastAsia" w:ascii="Times New Roman" w:hAnsi="Times New Roman"/>
                <w:sz w:val="24"/>
              </w:rPr>
              <w:t>施工期间</w:t>
            </w:r>
            <w:r>
              <w:rPr>
                <w:rFonts w:ascii="Times New Roman" w:hAnsi="Times New Roman"/>
                <w:sz w:val="24"/>
              </w:rPr>
              <w:t>，建设单位应做好机械的日常维修保养，杜绝跑、冒、滴、漏现象，对集中更换机油、设备维护保养等可能产生较多废油的</w:t>
            </w:r>
            <w:r>
              <w:rPr>
                <w:rFonts w:hint="eastAsia" w:ascii="Times New Roman" w:hAnsi="Times New Roman"/>
                <w:sz w:val="24"/>
              </w:rPr>
              <w:t>维修</w:t>
            </w:r>
            <w:r>
              <w:rPr>
                <w:rFonts w:ascii="Times New Roman" w:hAnsi="Times New Roman"/>
                <w:sz w:val="24"/>
              </w:rPr>
              <w:t>工作必须</w:t>
            </w:r>
            <w:r>
              <w:rPr>
                <w:rFonts w:hint="eastAsia" w:ascii="Times New Roman" w:hAnsi="Times New Roman"/>
                <w:sz w:val="24"/>
              </w:rPr>
              <w:t>到维修点进行维修</w:t>
            </w:r>
            <w:r>
              <w:rPr>
                <w:rFonts w:ascii="Times New Roman" w:hAnsi="Times New Roman"/>
                <w:sz w:val="24"/>
              </w:rPr>
              <w:t>，不得在施工现场操作</w:t>
            </w:r>
            <w:r>
              <w:rPr>
                <w:rFonts w:hint="eastAsia" w:ascii="Times New Roman" w:hAnsi="Times New Roman"/>
                <w:sz w:val="24"/>
              </w:rPr>
              <w:t>，同时</w:t>
            </w:r>
            <w:r>
              <w:rPr>
                <w:rFonts w:ascii="Times New Roman" w:hAnsi="Times New Roman"/>
                <w:sz w:val="24"/>
              </w:rPr>
              <w:t>在雨天应对各类机械进行遮盖防雨</w:t>
            </w:r>
            <w:r>
              <w:rPr>
                <w:rFonts w:hint="eastAsia" w:ascii="Times New Roman" w:hAnsi="Times New Roman"/>
                <w:sz w:val="24"/>
              </w:rPr>
              <w:t>，通过采取上述措施后，项目区基本无施工机械维护废水产生，</w:t>
            </w:r>
            <w:r>
              <w:rPr>
                <w:rFonts w:ascii="Times New Roman" w:hAnsi="Times New Roman"/>
                <w:sz w:val="24"/>
              </w:rPr>
              <w:t>且施工时间较短，对地表水影响</w:t>
            </w:r>
            <w:r>
              <w:rPr>
                <w:rFonts w:hint="eastAsia" w:ascii="Times New Roman" w:hAnsi="Times New Roman"/>
                <w:sz w:val="24"/>
              </w:rPr>
              <w:t>较小</w:t>
            </w:r>
            <w:r>
              <w:rPr>
                <w:rFonts w:ascii="Times New Roman" w:hAnsi="Times New Roman"/>
                <w:sz w:val="24"/>
              </w:rPr>
              <w:t>。</w:t>
            </w:r>
          </w:p>
          <w:p w14:paraId="7EBF4995">
            <w:pPr>
              <w:spacing w:line="360" w:lineRule="auto"/>
              <w:ind w:firstLine="480" w:firstLineChars="200"/>
              <w:rPr>
                <w:rFonts w:ascii="Times New Roman" w:hAnsi="Times New Roman"/>
                <w:sz w:val="24"/>
              </w:rPr>
            </w:pPr>
            <w:r>
              <w:rPr>
                <w:rFonts w:hint="eastAsia" w:ascii="Times New Roman" w:hAnsi="Times New Roman"/>
                <w:sz w:val="24"/>
              </w:rPr>
              <w:t>（4）混凝土养护废水</w:t>
            </w:r>
          </w:p>
          <w:p w14:paraId="36DA6EF3">
            <w:pPr>
              <w:pStyle w:val="13"/>
              <w:spacing w:line="360" w:lineRule="auto"/>
              <w:ind w:left="105" w:leftChars="50" w:right="105" w:rightChars="50" w:firstLine="480" w:firstLineChars="200"/>
              <w:rPr>
                <w:sz w:val="24"/>
              </w:rPr>
            </w:pPr>
            <w:r>
              <w:rPr>
                <w:rFonts w:hint="eastAsia"/>
                <w:sz w:val="24"/>
              </w:rPr>
              <w:t>混凝土养护废水为混凝土浇筑后养生阶段使用后排放的水。</w:t>
            </w:r>
            <w:r>
              <w:rPr>
                <w:sz w:val="24"/>
              </w:rPr>
              <w:t>混凝土养护废水不含有毒物质，主要是泥沙、水泥等悬浮物含量较大。根据</w:t>
            </w:r>
            <w:r>
              <w:rPr>
                <w:rFonts w:hint="eastAsia"/>
                <w:sz w:val="24"/>
              </w:rPr>
              <w:t>查阅</w:t>
            </w:r>
            <w:r>
              <w:rPr>
                <w:sz w:val="24"/>
              </w:rPr>
              <w:t>相关资料</w:t>
            </w:r>
            <w:r>
              <w:rPr>
                <w:rFonts w:hint="eastAsia"/>
                <w:sz w:val="24"/>
              </w:rPr>
              <w:t>，</w:t>
            </w:r>
            <w:r>
              <w:rPr>
                <w:sz w:val="24"/>
              </w:rPr>
              <w:t>混凝土养护废水悬浮物浓度为500mg/L～2000mg/L，pH值9～12，本项目施工废水所含悬浮物浓度属上述浓度变化范围的中下水平</w:t>
            </w:r>
            <w:r>
              <w:rPr>
                <w:rFonts w:hint="eastAsia"/>
                <w:sz w:val="24"/>
              </w:rPr>
              <w:t>。养护用水量一般以湿润混凝土表面为限，且在尚未拆除的模板内，养护结束后自然蒸发，不会进入水域，不会对水体造成不利影响。</w:t>
            </w:r>
          </w:p>
          <w:p w14:paraId="2B0B73FF">
            <w:pPr>
              <w:tabs>
                <w:tab w:val="left" w:pos="3060"/>
              </w:tabs>
              <w:adjustRightInd w:val="0"/>
              <w:spacing w:line="360" w:lineRule="auto"/>
              <w:ind w:firstLine="480" w:firstLineChars="200"/>
              <w:rPr>
                <w:rFonts w:ascii="Times New Roman" w:hAnsi="Times New Roman"/>
                <w:sz w:val="24"/>
              </w:rPr>
            </w:pPr>
            <w:r>
              <w:rPr>
                <w:rFonts w:hint="eastAsia" w:ascii="Times New Roman" w:hAnsi="Times New Roman"/>
                <w:sz w:val="24"/>
              </w:rPr>
              <w:t>（5）雨天地表径流</w:t>
            </w:r>
          </w:p>
          <w:p w14:paraId="412FD5A8">
            <w:pPr>
              <w:spacing w:line="360" w:lineRule="auto"/>
              <w:ind w:firstLine="480" w:firstLineChars="200"/>
              <w:rPr>
                <w:rFonts w:ascii="Times New Roman" w:hAnsi="Times New Roman"/>
                <w:sz w:val="24"/>
              </w:rPr>
            </w:pPr>
            <w:r>
              <w:rPr>
                <w:rFonts w:ascii="Times New Roman" w:hAnsi="Times New Roman"/>
                <w:sz w:val="24"/>
              </w:rPr>
              <w:t>施工期，裸露的开挖及填筑边坡较多，在当地降雨条件下，产生大量的水土流失而进入周围水体，对水环境造成较大的影响，甚至淤塞泄水通道。所以在施工期间要注意对这些裸露边坡的保护。</w:t>
            </w:r>
          </w:p>
          <w:p w14:paraId="34E2A602">
            <w:pPr>
              <w:autoSpaceDE w:val="0"/>
              <w:autoSpaceDN w:val="0"/>
              <w:adjustRightInd w:val="0"/>
              <w:spacing w:line="360" w:lineRule="auto"/>
              <w:ind w:firstLine="480" w:firstLineChars="200"/>
              <w:rPr>
                <w:rFonts w:ascii="Times New Roman" w:hAnsi="Times New Roman"/>
                <w:sz w:val="24"/>
              </w:rPr>
            </w:pPr>
            <w:r>
              <w:rPr>
                <w:rFonts w:hint="eastAsia" w:ascii="Times New Roman" w:hAnsi="Times New Roman"/>
                <w:sz w:val="24"/>
              </w:rPr>
              <w:t>项目施工期拟定为2019年6月~2020年7月，芒市雨季为5~10月，在此期间，水土流失将加剧，根据主体设计资料，建设方采取</w:t>
            </w:r>
            <w:r>
              <w:rPr>
                <w:rFonts w:hint="eastAsia" w:ascii="Times New Roman" w:hAnsi="Times New Roman"/>
                <w:sz w:val="24"/>
                <w:lang w:val="zh-CN"/>
              </w:rPr>
              <w:t>以下</w:t>
            </w:r>
            <w:r>
              <w:rPr>
                <w:rFonts w:ascii="Times New Roman" w:hAnsi="Times New Roman"/>
                <w:sz w:val="24"/>
              </w:rPr>
              <w:t>水土流失防治措施：施工过程中在路基两侧设置截排水沟，并在截排水沟末端设置</w:t>
            </w:r>
            <w:r>
              <w:rPr>
                <w:rFonts w:hint="eastAsia" w:ascii="Times New Roman" w:hAnsi="Times New Roman"/>
                <w:sz w:val="24"/>
              </w:rPr>
              <w:t>1个5m</w:t>
            </w:r>
            <w:r>
              <w:rPr>
                <w:rFonts w:hint="eastAsia" w:ascii="Times New Roman" w:hAnsi="Times New Roman"/>
                <w:sz w:val="24"/>
                <w:vertAlign w:val="superscript"/>
              </w:rPr>
              <w:t>3</w:t>
            </w:r>
            <w:r>
              <w:rPr>
                <w:rFonts w:hint="eastAsia" w:ascii="Times New Roman" w:hAnsi="Times New Roman"/>
                <w:sz w:val="24"/>
              </w:rPr>
              <w:t>的</w:t>
            </w:r>
            <w:r>
              <w:rPr>
                <w:rFonts w:ascii="Times New Roman" w:hAnsi="Times New Roman"/>
                <w:sz w:val="24"/>
              </w:rPr>
              <w:t>临时防渗沉淀池</w:t>
            </w:r>
            <w:r>
              <w:rPr>
                <w:rFonts w:hint="eastAsia" w:ascii="Times New Roman" w:hAnsi="Times New Roman"/>
                <w:sz w:val="24"/>
              </w:rPr>
              <w:t>，雨污水经沉淀处理后排入现有的排水系统。项目</w:t>
            </w:r>
            <w:r>
              <w:rPr>
                <w:rFonts w:ascii="Times New Roman" w:hAnsi="Times New Roman"/>
                <w:sz w:val="24"/>
              </w:rPr>
              <w:t>在采取这些措施后大大的减少表土裸露及被雨水冲刷，且设置的防渗沉淀池对含泥污水也有沉淀作用，在降雨条件下所产生的面源流失量也较小，对周围水环境的影响较小</w:t>
            </w:r>
            <w:r>
              <w:rPr>
                <w:rFonts w:hint="eastAsia" w:ascii="Times New Roman" w:hAnsi="Times New Roman"/>
                <w:sz w:val="24"/>
              </w:rPr>
              <w:t>。</w:t>
            </w:r>
          </w:p>
          <w:p w14:paraId="67655C6E">
            <w:pPr>
              <w:autoSpaceDE w:val="0"/>
              <w:autoSpaceDN w:val="0"/>
              <w:adjustRightInd w:val="0"/>
              <w:spacing w:line="360" w:lineRule="auto"/>
              <w:ind w:firstLine="480" w:firstLineChars="200"/>
              <w:rPr>
                <w:rFonts w:ascii="Times New Roman" w:hAnsi="Times New Roman"/>
                <w:kern w:val="18"/>
                <w:sz w:val="24"/>
                <w:lang w:val="zh-CN"/>
              </w:rPr>
            </w:pPr>
            <w:r>
              <w:rPr>
                <w:rFonts w:hint="eastAsia" w:ascii="Times New Roman" w:hAnsi="Times New Roman"/>
                <w:sz w:val="24"/>
              </w:rPr>
              <w:t>（6）</w:t>
            </w:r>
            <w:r>
              <w:rPr>
                <w:rFonts w:ascii="Times New Roman" w:hAnsi="Times New Roman"/>
                <w:kern w:val="18"/>
                <w:sz w:val="24"/>
                <w:lang w:val="zh-CN"/>
              </w:rPr>
              <w:t>车辆清洗水</w:t>
            </w:r>
          </w:p>
          <w:p w14:paraId="05A898B7">
            <w:pPr>
              <w:autoSpaceDE w:val="0"/>
              <w:autoSpaceDN w:val="0"/>
              <w:adjustRightInd w:val="0"/>
              <w:spacing w:line="360" w:lineRule="auto"/>
              <w:ind w:firstLine="464" w:firstLineChars="200"/>
              <w:rPr>
                <w:rFonts w:ascii="Times New Roman" w:hAnsi="Times New Roman"/>
                <w:spacing w:val="-4"/>
                <w:kern w:val="0"/>
                <w:sz w:val="24"/>
              </w:rPr>
            </w:pPr>
            <w:r>
              <w:rPr>
                <w:rFonts w:ascii="Times New Roman" w:hAnsi="Times New Roman"/>
                <w:spacing w:val="-4"/>
                <w:kern w:val="0"/>
                <w:sz w:val="24"/>
              </w:rPr>
              <w:t>项目在施工过程中需对驶出项目区的车辆进行清洗，以减少施工车辆在驶出施工场地时夹带大量的泥沙污染项目区周边环境，因此，在工程车驶出施工作业区前，需对车辆轮胎进行清洗，避免对周边环境造成影响。</w:t>
            </w:r>
            <w:r>
              <w:rPr>
                <w:rFonts w:hint="eastAsia" w:ascii="Times New Roman" w:hAnsi="Times New Roman"/>
                <w:spacing w:val="-4"/>
                <w:kern w:val="0"/>
                <w:sz w:val="24"/>
              </w:rPr>
              <w:t>根据工程分析，项目产生的车辆清洗废水为3.57m</w:t>
            </w:r>
            <w:r>
              <w:rPr>
                <w:rFonts w:hint="eastAsia" w:ascii="Times New Roman" w:hAnsi="Times New Roman"/>
                <w:spacing w:val="-4"/>
                <w:kern w:val="0"/>
                <w:sz w:val="24"/>
                <w:vertAlign w:val="superscript"/>
              </w:rPr>
              <w:t>3</w:t>
            </w:r>
            <w:r>
              <w:rPr>
                <w:rFonts w:hint="eastAsia" w:ascii="Times New Roman" w:hAnsi="Times New Roman"/>
                <w:spacing w:val="-4"/>
                <w:kern w:val="0"/>
                <w:sz w:val="24"/>
              </w:rPr>
              <w:t>/d。本项目在5个出口处（与潞盈线交叉口处、与高速公路南连接线交叉口处、与勐焕路交叉口处、与阔时路交叉口处、与高速公路北连接线交叉口处）设置5个3m</w:t>
            </w:r>
            <w:r>
              <w:rPr>
                <w:rFonts w:hint="eastAsia" w:ascii="Times New Roman" w:hAnsi="Times New Roman"/>
                <w:spacing w:val="-4"/>
                <w:kern w:val="0"/>
                <w:sz w:val="24"/>
                <w:vertAlign w:val="superscript"/>
              </w:rPr>
              <w:t>3</w:t>
            </w:r>
            <w:r>
              <w:rPr>
                <w:rFonts w:hint="eastAsia" w:ascii="Times New Roman" w:hAnsi="Times New Roman"/>
                <w:spacing w:val="-4"/>
                <w:kern w:val="0"/>
                <w:sz w:val="24"/>
              </w:rPr>
              <w:t>的临时防渗沉淀池，并铺设草席等吸水能力强、摩擦系数高的材料，防止运输车辆把水、土带到项目建设区外，使用完毕后予以清理。</w:t>
            </w:r>
            <w:r>
              <w:rPr>
                <w:rFonts w:ascii="Times New Roman" w:hAnsi="Times New Roman"/>
                <w:spacing w:val="-4"/>
                <w:kern w:val="0"/>
                <w:sz w:val="24"/>
              </w:rPr>
              <w:t>项目车辆清洗水水量较小，主要污染因子为SS，经沉淀处理后用于洒水降尘不外排，对周围环境影响小。</w:t>
            </w:r>
          </w:p>
          <w:p w14:paraId="18928B97">
            <w:pPr>
              <w:spacing w:line="360" w:lineRule="auto"/>
              <w:ind w:firstLine="480" w:firstLineChars="200"/>
              <w:rPr>
                <w:rFonts w:ascii="Times New Roman" w:hAnsi="Times New Roman"/>
                <w:sz w:val="24"/>
              </w:rPr>
            </w:pPr>
            <w:r>
              <w:rPr>
                <w:rFonts w:hint="eastAsia" w:ascii="Times New Roman" w:hAnsi="Times New Roman"/>
                <w:sz w:val="24"/>
              </w:rPr>
              <w:t>综上分析可知，施工过程中若不采取一定的防护措施，会使局部水体的悬浮物浓度大大增加，当采取相应措施后，进入水体的少量悬浮物随水体流向，在水体的自净作用下将逐渐消失，对广沙河、南秀河、板过河、南喊河、藻地河及其他规划河流等水质影响较小。</w:t>
            </w:r>
          </w:p>
          <w:p w14:paraId="62886C0C">
            <w:pPr>
              <w:spacing w:line="360" w:lineRule="auto"/>
              <w:ind w:firstLine="480"/>
              <w:rPr>
                <w:rFonts w:ascii="Times New Roman" w:hAnsi="Times New Roman"/>
                <w:b/>
                <w:sz w:val="28"/>
                <w:szCs w:val="28"/>
              </w:rPr>
            </w:pPr>
            <w:r>
              <w:rPr>
                <w:rFonts w:ascii="Times New Roman" w:hAnsi="Times New Roman"/>
                <w:b/>
                <w:sz w:val="28"/>
                <w:szCs w:val="28"/>
              </w:rPr>
              <w:t>4、固体废弃物影响分析</w:t>
            </w:r>
          </w:p>
          <w:p w14:paraId="57B5008B">
            <w:pPr>
              <w:autoSpaceDE w:val="0"/>
              <w:autoSpaceDN w:val="0"/>
              <w:adjustRightInd w:val="0"/>
              <w:spacing w:line="360" w:lineRule="auto"/>
              <w:ind w:firstLine="480" w:firstLineChars="200"/>
              <w:rPr>
                <w:rFonts w:ascii="Times New Roman" w:hAnsi="Times New Roman"/>
                <w:kern w:val="18"/>
                <w:sz w:val="24"/>
                <w:lang w:val="zh-CN"/>
              </w:rPr>
            </w:pPr>
            <w:r>
              <w:rPr>
                <w:rFonts w:ascii="Times New Roman" w:hAnsi="Times New Roman"/>
                <w:kern w:val="18"/>
                <w:sz w:val="24"/>
                <w:lang w:val="zh-CN"/>
              </w:rPr>
              <w:t>施工期间产生的固体废物主要包括土石方</w:t>
            </w:r>
            <w:r>
              <w:rPr>
                <w:rFonts w:hint="eastAsia" w:ascii="Times New Roman" w:hAnsi="Times New Roman"/>
                <w:kern w:val="18"/>
                <w:sz w:val="24"/>
                <w:lang w:val="zh-CN"/>
              </w:rPr>
              <w:t>、</w:t>
            </w:r>
            <w:r>
              <w:rPr>
                <w:rFonts w:ascii="Times New Roman" w:hAnsi="Times New Roman"/>
                <w:kern w:val="18"/>
                <w:sz w:val="24"/>
                <w:lang w:val="zh-CN"/>
              </w:rPr>
              <w:t>施工建筑垃圾</w:t>
            </w:r>
            <w:r>
              <w:rPr>
                <w:rFonts w:hint="eastAsia" w:ascii="Times New Roman" w:hAnsi="Times New Roman"/>
                <w:kern w:val="18"/>
                <w:sz w:val="24"/>
                <w:lang w:val="zh-CN"/>
              </w:rPr>
              <w:t>、施工人员生活垃圾、废油及废沥青</w:t>
            </w:r>
            <w:r>
              <w:rPr>
                <w:rFonts w:ascii="Times New Roman" w:hAnsi="Times New Roman"/>
                <w:kern w:val="18"/>
                <w:sz w:val="24"/>
                <w:lang w:val="zh-CN"/>
              </w:rPr>
              <w:t>。</w:t>
            </w:r>
          </w:p>
          <w:p w14:paraId="13D2C965">
            <w:pPr>
              <w:autoSpaceDE w:val="0"/>
              <w:autoSpaceDN w:val="0"/>
              <w:adjustRightInd w:val="0"/>
              <w:spacing w:line="360" w:lineRule="auto"/>
              <w:ind w:firstLine="480" w:firstLineChars="200"/>
              <w:rPr>
                <w:rFonts w:ascii="Times New Roman" w:hAnsi="Times New Roman"/>
                <w:kern w:val="18"/>
                <w:sz w:val="24"/>
              </w:rPr>
            </w:pPr>
            <w:r>
              <w:rPr>
                <w:rFonts w:ascii="Times New Roman" w:hAnsi="Times New Roman"/>
                <w:kern w:val="18"/>
                <w:sz w:val="24"/>
              </w:rPr>
              <w:t>（1）土石方</w:t>
            </w:r>
          </w:p>
          <w:p w14:paraId="681D9288">
            <w:pPr>
              <w:spacing w:line="360" w:lineRule="auto"/>
              <w:ind w:firstLine="480" w:firstLineChars="200"/>
              <w:rPr>
                <w:rFonts w:ascii="Times New Roman" w:hAnsi="Times New Roman"/>
                <w:sz w:val="24"/>
                <w:szCs w:val="24"/>
              </w:rPr>
            </w:pPr>
            <w:r>
              <w:rPr>
                <w:rFonts w:ascii="Times New Roman" w:hAnsi="Times New Roman"/>
                <w:kern w:val="18"/>
                <w:sz w:val="24"/>
              </w:rPr>
              <w:t>根据项目水土保持</w:t>
            </w:r>
            <w:r>
              <w:rPr>
                <w:rFonts w:hint="eastAsia" w:ascii="Times New Roman" w:hAnsi="Times New Roman"/>
                <w:kern w:val="18"/>
                <w:sz w:val="24"/>
              </w:rPr>
              <w:t>方案</w:t>
            </w:r>
            <w:r>
              <w:rPr>
                <w:rFonts w:ascii="Times New Roman" w:hAnsi="Times New Roman"/>
                <w:kern w:val="18"/>
                <w:sz w:val="24"/>
              </w:rPr>
              <w:t>，</w:t>
            </w:r>
            <w:r>
              <w:rPr>
                <w:rFonts w:ascii="Times New Roman" w:hAnsi="Times New Roman"/>
                <w:sz w:val="24"/>
                <w:szCs w:val="24"/>
              </w:rPr>
              <w:t>项目在建设过程中，开挖土石方总量为</w:t>
            </w:r>
            <w:r>
              <w:rPr>
                <w:rFonts w:hint="eastAsia" w:ascii="Times New Roman" w:hAnsi="Times New Roman"/>
                <w:sz w:val="24"/>
                <w:szCs w:val="24"/>
              </w:rPr>
              <w:t>233.85万</w:t>
            </w:r>
            <w:r>
              <w:rPr>
                <w:rFonts w:ascii="Times New Roman" w:hAnsi="Times New Roman"/>
                <w:sz w:val="24"/>
                <w:szCs w:val="24"/>
              </w:rPr>
              <w:t>m</w:t>
            </w:r>
            <w:r>
              <w:rPr>
                <w:rFonts w:ascii="Times New Roman" w:hAnsi="Times New Roman"/>
                <w:sz w:val="24"/>
                <w:szCs w:val="24"/>
                <w:vertAlign w:val="superscript"/>
              </w:rPr>
              <w:t>3</w:t>
            </w:r>
            <w:r>
              <w:rPr>
                <w:rFonts w:hint="eastAsia" w:ascii="Times New Roman" w:hAnsi="Times New Roman"/>
                <w:sz w:val="24"/>
                <w:szCs w:val="24"/>
              </w:rPr>
              <w:t>（其中一般土石方52.97万m</w:t>
            </w:r>
            <w:r>
              <w:rPr>
                <w:rFonts w:hint="eastAsia" w:ascii="Times New Roman" w:hAnsi="Times New Roman"/>
                <w:sz w:val="24"/>
                <w:szCs w:val="24"/>
                <w:vertAlign w:val="superscript"/>
              </w:rPr>
              <w:t>3</w:t>
            </w:r>
            <w:r>
              <w:rPr>
                <w:rFonts w:hint="eastAsia" w:ascii="Times New Roman" w:hAnsi="Times New Roman"/>
                <w:sz w:val="24"/>
                <w:szCs w:val="24"/>
              </w:rPr>
              <w:t>，表土23.02万m</w:t>
            </w:r>
            <w:r>
              <w:rPr>
                <w:rFonts w:hint="eastAsia" w:ascii="Times New Roman" w:hAnsi="Times New Roman"/>
                <w:sz w:val="24"/>
                <w:szCs w:val="24"/>
                <w:vertAlign w:val="superscript"/>
              </w:rPr>
              <w:t>3</w:t>
            </w:r>
            <w:r>
              <w:rPr>
                <w:rFonts w:ascii="Times New Roman" w:hAnsi="Times New Roman"/>
                <w:sz w:val="24"/>
                <w:szCs w:val="24"/>
              </w:rPr>
              <w:t>，</w:t>
            </w:r>
            <w:r>
              <w:rPr>
                <w:rFonts w:hint="eastAsia" w:ascii="Times New Roman" w:hAnsi="Times New Roman"/>
                <w:sz w:val="24"/>
                <w:szCs w:val="24"/>
              </w:rPr>
              <w:t>软基157.86万m</w:t>
            </w:r>
            <w:r>
              <w:rPr>
                <w:rFonts w:hint="eastAsia" w:ascii="Times New Roman" w:hAnsi="Times New Roman"/>
                <w:sz w:val="24"/>
                <w:szCs w:val="24"/>
                <w:vertAlign w:val="superscript"/>
              </w:rPr>
              <w:t>3</w:t>
            </w:r>
            <w:r>
              <w:rPr>
                <w:rFonts w:hint="eastAsia" w:ascii="Times New Roman" w:hAnsi="Times New Roman"/>
                <w:sz w:val="24"/>
                <w:szCs w:val="24"/>
              </w:rPr>
              <w:t>），开挖土石方中有34.49万m</w:t>
            </w:r>
            <w:r>
              <w:rPr>
                <w:rFonts w:hint="eastAsia" w:ascii="Times New Roman" w:hAnsi="Times New Roman"/>
                <w:sz w:val="24"/>
                <w:szCs w:val="24"/>
                <w:vertAlign w:val="superscript"/>
              </w:rPr>
              <w:t>3</w:t>
            </w:r>
            <w:r>
              <w:rPr>
                <w:rFonts w:hint="eastAsia" w:ascii="Times New Roman" w:hAnsi="Times New Roman"/>
                <w:sz w:val="24"/>
                <w:szCs w:val="24"/>
              </w:rPr>
              <w:t>一般土方用于路基回填，8.23万m</w:t>
            </w:r>
            <w:r>
              <w:rPr>
                <w:rFonts w:hint="eastAsia" w:ascii="Times New Roman" w:hAnsi="Times New Roman"/>
                <w:sz w:val="24"/>
                <w:szCs w:val="24"/>
                <w:vertAlign w:val="superscript"/>
              </w:rPr>
              <w:t>3</w:t>
            </w:r>
            <w:r>
              <w:rPr>
                <w:rFonts w:hint="eastAsia" w:ascii="Times New Roman" w:hAnsi="Times New Roman"/>
                <w:sz w:val="24"/>
                <w:szCs w:val="24"/>
              </w:rPr>
              <w:t>表土用于绿化覆土，</w:t>
            </w:r>
            <w:r>
              <w:rPr>
                <w:rFonts w:ascii="Times New Roman" w:hAnsi="Times New Roman"/>
                <w:sz w:val="24"/>
              </w:rPr>
              <w:t>14.79万m</w:t>
            </w:r>
            <w:r>
              <w:rPr>
                <w:rFonts w:ascii="Times New Roman" w:hAnsi="Times New Roman"/>
                <w:sz w:val="24"/>
                <w:vertAlign w:val="superscript"/>
              </w:rPr>
              <w:t>3</w:t>
            </w:r>
            <w:r>
              <w:rPr>
                <w:rFonts w:hint="eastAsia" w:ascii="Times New Roman" w:hAnsi="Times New Roman"/>
                <w:sz w:val="24"/>
                <w:szCs w:val="24"/>
              </w:rPr>
              <w:t>表土</w:t>
            </w:r>
            <w:r>
              <w:rPr>
                <w:rFonts w:ascii="Times New Roman" w:hAnsi="Times New Roman"/>
                <w:sz w:val="24"/>
              </w:rPr>
              <w:t>由</w:t>
            </w:r>
            <w:r>
              <w:rPr>
                <w:rFonts w:hint="eastAsia" w:ascii="Times New Roman" w:hAnsi="Times New Roman"/>
                <w:sz w:val="24"/>
              </w:rPr>
              <w:t>建设单位下设苗圃基地接纳；</w:t>
            </w:r>
            <w:r>
              <w:rPr>
                <w:rFonts w:hint="eastAsia" w:ascii="Times New Roman" w:hAnsi="Times New Roman"/>
                <w:sz w:val="24"/>
                <w:szCs w:val="24"/>
              </w:rPr>
              <w:t>表土统一堆放于本评价规划的表土临时堆放场内，作为绿化带及边坡绿化覆土使用。项目建设产生的废渣运至规划弃渣场进行处置。</w:t>
            </w:r>
          </w:p>
          <w:p w14:paraId="4471BA5A">
            <w:pPr>
              <w:spacing w:line="360" w:lineRule="auto"/>
              <w:ind w:firstLine="480" w:firstLineChars="200"/>
              <w:rPr>
                <w:rFonts w:ascii="Times New Roman" w:hAnsi="Times New Roman"/>
                <w:sz w:val="24"/>
                <w:szCs w:val="24"/>
              </w:rPr>
            </w:pPr>
            <w:r>
              <w:rPr>
                <w:rFonts w:ascii="Times New Roman" w:hAnsi="Times New Roman"/>
                <w:sz w:val="24"/>
                <w:szCs w:val="24"/>
              </w:rPr>
              <w:t>本项目后期用作道路绿化覆土临时堆放于表土堆场，由于本项目道路较宽，临时表土堆场可设置在道路红线范围内，不需要再新增临时占地。经现场调查，并跟建设单位沟通确定后，考虑在拟建道路XEH K2+400处规划1#临时表土堆场，占地1.46hm</w:t>
            </w:r>
            <w:r>
              <w:rPr>
                <w:rFonts w:ascii="Times New Roman" w:hAnsi="Times New Roman"/>
                <w:sz w:val="24"/>
                <w:szCs w:val="24"/>
                <w:vertAlign w:val="superscript"/>
              </w:rPr>
              <w:t>2</w:t>
            </w:r>
            <w:r>
              <w:rPr>
                <w:rFonts w:ascii="Times New Roman" w:hAnsi="Times New Roman"/>
                <w:sz w:val="24"/>
                <w:szCs w:val="24"/>
              </w:rPr>
              <w:t>；在XEH K7+500处规划2#临时表土堆场，占地1.63hm</w:t>
            </w:r>
            <w:r>
              <w:rPr>
                <w:rFonts w:ascii="Times New Roman" w:hAnsi="Times New Roman"/>
                <w:sz w:val="24"/>
                <w:szCs w:val="24"/>
                <w:vertAlign w:val="superscript"/>
              </w:rPr>
              <w:t>2</w:t>
            </w:r>
            <w:r>
              <w:rPr>
                <w:rFonts w:ascii="Times New Roman" w:hAnsi="Times New Roman"/>
                <w:sz w:val="24"/>
                <w:szCs w:val="24"/>
              </w:rPr>
              <w:t>。堆土坡比按1：2，平均堆高3.5m，设计总容量为10.82万m</w:t>
            </w:r>
            <w:r>
              <w:rPr>
                <w:rFonts w:ascii="Times New Roman" w:hAnsi="Times New Roman"/>
                <w:sz w:val="24"/>
                <w:szCs w:val="24"/>
                <w:vertAlign w:val="superscript"/>
              </w:rPr>
              <w:t>3</w:t>
            </w:r>
            <w:r>
              <w:rPr>
                <w:rFonts w:ascii="Times New Roman" w:hAnsi="Times New Roman"/>
                <w:sz w:val="24"/>
                <w:szCs w:val="24"/>
              </w:rPr>
              <w:t>，设计临时表土堆场能够满足堆放要求。为了避免表土堆放滑落，造成水土流失，根据两堆场地形条件，考虑在堆场周边布置编织土袋临时挡墙</w:t>
            </w:r>
            <w:r>
              <w:rPr>
                <w:rFonts w:hint="eastAsia" w:ascii="Times New Roman" w:hAnsi="Times New Roman"/>
                <w:sz w:val="24"/>
                <w:szCs w:val="24"/>
              </w:rPr>
              <w:t>，</w:t>
            </w:r>
            <w:r>
              <w:rPr>
                <w:rFonts w:ascii="Times New Roman" w:hAnsi="Times New Roman"/>
                <w:sz w:val="24"/>
                <w:szCs w:val="24"/>
              </w:rPr>
              <w:t>临时拦挡采用编织袋装土砌筑，编织袋填土可以</w:t>
            </w:r>
            <w:r>
              <w:rPr>
                <w:rFonts w:hint="eastAsia" w:ascii="Times New Roman" w:hAnsi="Times New Roman"/>
                <w:sz w:val="24"/>
                <w:szCs w:val="24"/>
              </w:rPr>
              <w:t>直接利用表土；</w:t>
            </w:r>
            <w:r>
              <w:rPr>
                <w:rFonts w:ascii="Times New Roman" w:hAnsi="Times New Roman"/>
                <w:sz w:val="24"/>
                <w:szCs w:val="24"/>
              </w:rPr>
              <w:t>表土堆放期间，裸露表土面极易发生水土流失，所以方案考虑堆场土面采用彩条布临时覆盖。</w:t>
            </w:r>
            <w:r>
              <w:rPr>
                <w:rFonts w:hint="eastAsia" w:ascii="Times New Roman" w:hAnsi="Times New Roman"/>
                <w:sz w:val="24"/>
                <w:szCs w:val="24"/>
              </w:rPr>
              <w:t>因此，项目施工期采取上述防护措施后，表土均能得到妥善处置。</w:t>
            </w:r>
          </w:p>
          <w:p w14:paraId="3BEF417C">
            <w:pPr>
              <w:autoSpaceDE w:val="0"/>
              <w:autoSpaceDN w:val="0"/>
              <w:spacing w:line="360" w:lineRule="auto"/>
              <w:ind w:firstLine="480"/>
              <w:rPr>
                <w:rFonts w:ascii="Times New Roman" w:hAnsi="Times New Roman"/>
                <w:kern w:val="0"/>
                <w:sz w:val="24"/>
                <w:lang w:val="zh-CN"/>
              </w:rPr>
            </w:pPr>
            <w:r>
              <w:rPr>
                <w:rFonts w:hint="eastAsia" w:ascii="Times New Roman" w:hAnsi="Times New Roman" w:cs="宋体"/>
                <w:kern w:val="18"/>
                <w:sz w:val="24"/>
              </w:rPr>
              <w:t>本工程中设置弃渣场4座，占地18.74hm</w:t>
            </w:r>
            <w:r>
              <w:rPr>
                <w:rFonts w:hint="eastAsia" w:ascii="Times New Roman" w:hAnsi="Times New Roman" w:cs="宋体"/>
                <w:kern w:val="18"/>
                <w:sz w:val="24"/>
                <w:vertAlign w:val="superscript"/>
              </w:rPr>
              <w:t>2</w:t>
            </w:r>
            <w:r>
              <w:rPr>
                <w:rFonts w:hint="eastAsia" w:ascii="Times New Roman" w:hAnsi="Times New Roman" w:cs="宋体"/>
                <w:kern w:val="18"/>
                <w:sz w:val="24"/>
              </w:rPr>
              <w:t>，最大</w:t>
            </w:r>
            <w:r>
              <w:rPr>
                <w:rFonts w:ascii="Times New Roman" w:hAnsi="Times New Roman"/>
                <w:sz w:val="24"/>
                <w:szCs w:val="24"/>
              </w:rPr>
              <w:t>堆高为</w:t>
            </w:r>
            <w:r>
              <w:rPr>
                <w:rFonts w:hint="eastAsia" w:ascii="Times New Roman" w:hAnsi="Times New Roman"/>
                <w:sz w:val="24"/>
                <w:szCs w:val="24"/>
              </w:rPr>
              <w:t>17</w:t>
            </w:r>
            <w:r>
              <w:rPr>
                <w:rFonts w:ascii="Times New Roman" w:hAnsi="Times New Roman"/>
                <w:sz w:val="24"/>
                <w:szCs w:val="24"/>
              </w:rPr>
              <w:t>~</w:t>
            </w:r>
            <w:r>
              <w:rPr>
                <w:rFonts w:hint="eastAsia" w:ascii="Times New Roman" w:hAnsi="Times New Roman"/>
                <w:sz w:val="24"/>
                <w:szCs w:val="24"/>
              </w:rPr>
              <w:t>23</w:t>
            </w:r>
            <w:r>
              <w:rPr>
                <w:rFonts w:ascii="Times New Roman" w:hAnsi="Times New Roman"/>
                <w:sz w:val="24"/>
                <w:szCs w:val="24"/>
              </w:rPr>
              <w:t>m</w:t>
            </w:r>
            <w:r>
              <w:rPr>
                <w:rFonts w:ascii="Times New Roman" w:hAnsi="Times New Roman"/>
                <w:kern w:val="0"/>
                <w:sz w:val="24"/>
                <w:lang w:val="zh-CN"/>
              </w:rPr>
              <w:t>，容量为</w:t>
            </w:r>
            <w:r>
              <w:rPr>
                <w:rFonts w:hint="eastAsia" w:ascii="Times New Roman" w:hAnsi="Times New Roman"/>
                <w:kern w:val="0"/>
                <w:sz w:val="24"/>
                <w:lang w:val="zh-CN"/>
              </w:rPr>
              <w:t>185.19</w:t>
            </w:r>
            <w:r>
              <w:rPr>
                <w:rFonts w:ascii="Times New Roman" w:hAnsi="Times New Roman"/>
                <w:kern w:val="0"/>
                <w:sz w:val="24"/>
                <w:lang w:val="zh-CN"/>
              </w:rPr>
              <w:t>万</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kern w:val="0"/>
                <w:sz w:val="24"/>
                <w:lang w:val="zh-CN"/>
              </w:rPr>
              <w:t>可满足本工程弃渣。弃渣场防治区是本工程水土流失的防治重点，所产生的弃渣必须全部堆放到渣场，杜绝零星堆放、随地堆放。堆渣前，应在渣体下方设置挡墙，并根据各弃渣场等级、地形条件、汇水面积、堆渣特点等，分别考虑水土流失防治措施，在弃渣场下游设置挡土墙；上游及周边布设截水沟，陡坡段截水沟设置消力跌坎；堆渣平台设置马道排水沟接入外侧截水沟；截水沟末端设置顺接设施，减小径流对挡土墙下端的冲刷；视堆渣情况在弃渣场内设置排水盲沟，减小渣体内水压力。堆渣过程中，严格执行堆渣顺序，控制堆渣边坡，并做好堆渣坡面的水土流失防治，坡面撒播草籽。堆渣结束后，根据当地生产实际情况，进行植树造林或复耕。</w:t>
            </w:r>
            <w:r>
              <w:rPr>
                <w:rFonts w:hint="eastAsia" w:ascii="Times New Roman" w:hAnsi="Times New Roman"/>
                <w:kern w:val="0"/>
                <w:sz w:val="24"/>
                <w:lang w:val="zh-CN"/>
              </w:rPr>
              <w:t>此外本评价要求建设单位应严格督促施工单位，严禁弃渣乱堆乱倒，禁止将弃渣道路河道。</w:t>
            </w:r>
            <w:r>
              <w:rPr>
                <w:rFonts w:ascii="Times New Roman" w:hAnsi="Times New Roman"/>
                <w:kern w:val="0"/>
                <w:sz w:val="24"/>
                <w:lang w:val="zh-CN"/>
              </w:rPr>
              <w:t>因此，项目施工期弃渣在采取上述措施处理后，均能得到妥善处置，处置率</w:t>
            </w:r>
            <w:r>
              <w:rPr>
                <w:rFonts w:ascii="Times New Roman" w:hAnsi="Times New Roman"/>
                <w:kern w:val="0"/>
                <w:sz w:val="24"/>
              </w:rPr>
              <w:t>100%</w:t>
            </w:r>
            <w:r>
              <w:rPr>
                <w:rFonts w:ascii="Times New Roman" w:hAnsi="Times New Roman"/>
                <w:kern w:val="0"/>
                <w:sz w:val="24"/>
                <w:lang w:val="zh-CN"/>
              </w:rPr>
              <w:t>。综上所述，项目施工期产生的施工固废包括弃渣和建筑垃圾均能得到妥善处置，对策措施有效，因此，施工期产生的施工固废对周围环境影响小，且不会产生二次污染。</w:t>
            </w:r>
          </w:p>
          <w:p w14:paraId="159C5D46">
            <w:pPr>
              <w:spacing w:line="360" w:lineRule="auto"/>
              <w:ind w:firstLine="480" w:firstLineChars="200"/>
              <w:rPr>
                <w:rFonts w:ascii="Times New Roman" w:hAnsi="Times New Roman"/>
                <w:kern w:val="18"/>
                <w:sz w:val="24"/>
              </w:rPr>
            </w:pPr>
            <w:r>
              <w:rPr>
                <w:rFonts w:ascii="Times New Roman" w:hAnsi="Times New Roman"/>
                <w:kern w:val="18"/>
                <w:sz w:val="24"/>
              </w:rPr>
              <w:t>（</w:t>
            </w:r>
            <w:r>
              <w:rPr>
                <w:rFonts w:hint="eastAsia" w:ascii="Times New Roman" w:hAnsi="Times New Roman"/>
                <w:kern w:val="18"/>
                <w:sz w:val="24"/>
              </w:rPr>
              <w:t>2</w:t>
            </w:r>
            <w:r>
              <w:rPr>
                <w:rFonts w:ascii="Times New Roman" w:hAnsi="Times New Roman"/>
                <w:kern w:val="18"/>
                <w:sz w:val="24"/>
              </w:rPr>
              <w:t>）</w:t>
            </w:r>
            <w:r>
              <w:rPr>
                <w:rFonts w:hint="eastAsia" w:ascii="Times New Roman" w:hAnsi="Times New Roman"/>
                <w:kern w:val="18"/>
                <w:sz w:val="24"/>
              </w:rPr>
              <w:t>施工垃圾</w:t>
            </w:r>
          </w:p>
          <w:p w14:paraId="55D4BFEC">
            <w:pPr>
              <w:spacing w:line="360" w:lineRule="auto"/>
              <w:ind w:firstLine="480" w:firstLineChars="200"/>
              <w:rPr>
                <w:rFonts w:ascii="Times New Roman" w:hAnsi="Times New Roman"/>
                <w:kern w:val="18"/>
                <w:sz w:val="24"/>
              </w:rPr>
            </w:pPr>
            <w:r>
              <w:rPr>
                <w:rFonts w:hint="eastAsia" w:ascii="Times New Roman" w:hAnsi="Times New Roman"/>
                <w:kern w:val="18"/>
                <w:sz w:val="24"/>
              </w:rPr>
              <w:t>施工垃圾包括废弃施工材料，如木材、钢材及混凝土凝块废料等</w:t>
            </w:r>
            <w:r>
              <w:rPr>
                <w:rFonts w:ascii="Times New Roman" w:hAnsi="Times New Roman"/>
                <w:kern w:val="18"/>
                <w:sz w:val="24"/>
              </w:rPr>
              <w:t>，</w:t>
            </w:r>
            <w:r>
              <w:rPr>
                <w:rFonts w:hint="eastAsia" w:ascii="Times New Roman" w:hAnsi="Times New Roman"/>
                <w:kern w:val="18"/>
                <w:sz w:val="24"/>
              </w:rPr>
              <w:t>根据工程分析，项目建设</w:t>
            </w:r>
            <w:r>
              <w:rPr>
                <w:rFonts w:ascii="Times New Roman" w:hAnsi="Times New Roman"/>
                <w:sz w:val="24"/>
              </w:rPr>
              <w:t>过程中</w:t>
            </w:r>
            <w:r>
              <w:rPr>
                <w:rFonts w:hint="eastAsia" w:ascii="Times New Roman" w:hAnsi="Times New Roman"/>
                <w:sz w:val="24"/>
              </w:rPr>
              <w:t>施工垃圾产生量约129.75t，</w:t>
            </w:r>
            <w:r>
              <w:rPr>
                <w:rFonts w:hint="eastAsia" w:ascii="Times New Roman" w:hAnsi="Times New Roman"/>
                <w:kern w:val="18"/>
                <w:sz w:val="24"/>
              </w:rPr>
              <w:t>项目施工垃圾严格按照《城市建筑垃圾管理规定》的规定充分回收利用，不能利用的部分应给予收集，不能随意丢弃，由施工单位运至建设部门指定地点进行妥善处置。</w:t>
            </w:r>
          </w:p>
          <w:p w14:paraId="67178910">
            <w:pPr>
              <w:spacing w:line="360" w:lineRule="auto"/>
              <w:ind w:firstLine="480" w:firstLineChars="200"/>
              <w:rPr>
                <w:rFonts w:ascii="Times New Roman" w:hAnsi="Times New Roman"/>
                <w:kern w:val="18"/>
                <w:sz w:val="24"/>
              </w:rPr>
            </w:pPr>
            <w:r>
              <w:rPr>
                <w:rFonts w:hint="eastAsia" w:ascii="Times New Roman" w:hAnsi="Times New Roman"/>
                <w:kern w:val="18"/>
                <w:sz w:val="24"/>
              </w:rPr>
              <w:t>（3）生活垃圾</w:t>
            </w:r>
          </w:p>
          <w:p w14:paraId="0B1661E9">
            <w:pPr>
              <w:spacing w:line="360" w:lineRule="auto"/>
              <w:ind w:firstLine="480" w:firstLineChars="200"/>
              <w:rPr>
                <w:rFonts w:ascii="Times New Roman" w:hAnsi="Times New Roman"/>
                <w:kern w:val="18"/>
                <w:sz w:val="24"/>
              </w:rPr>
            </w:pPr>
            <w:r>
              <w:rPr>
                <w:rFonts w:ascii="Times New Roman" w:hAnsi="Times New Roman"/>
                <w:kern w:val="18"/>
                <w:sz w:val="24"/>
              </w:rPr>
              <w:t>本项目</w:t>
            </w:r>
            <w:r>
              <w:rPr>
                <w:rFonts w:hint="eastAsia" w:ascii="Times New Roman" w:hAnsi="Times New Roman"/>
                <w:kern w:val="18"/>
                <w:sz w:val="24"/>
              </w:rPr>
              <w:t>施工人员约150</w:t>
            </w:r>
            <w:r>
              <w:rPr>
                <w:rFonts w:ascii="Times New Roman" w:hAnsi="Times New Roman"/>
                <w:kern w:val="18"/>
                <w:sz w:val="24"/>
              </w:rPr>
              <w:t>人，</w:t>
            </w:r>
            <w:r>
              <w:rPr>
                <w:rFonts w:hint="eastAsia" w:ascii="Times New Roman" w:hAnsi="Times New Roman"/>
                <w:kern w:val="18"/>
                <w:sz w:val="24"/>
              </w:rPr>
              <w:t>均不在项目区食宿</w:t>
            </w:r>
            <w:r>
              <w:rPr>
                <w:rFonts w:ascii="Times New Roman" w:hAnsi="Times New Roman"/>
                <w:kern w:val="18"/>
                <w:sz w:val="24"/>
              </w:rPr>
              <w:t>，</w:t>
            </w:r>
            <w:r>
              <w:rPr>
                <w:rFonts w:hint="eastAsia" w:ascii="Times New Roman" w:hAnsi="Times New Roman"/>
                <w:kern w:val="18"/>
                <w:sz w:val="24"/>
              </w:rPr>
              <w:t>根据工程分析，施工人员</w:t>
            </w:r>
            <w:r>
              <w:rPr>
                <w:rFonts w:ascii="Times New Roman" w:hAnsi="Times New Roman"/>
                <w:kern w:val="18"/>
                <w:sz w:val="24"/>
              </w:rPr>
              <w:t>生活垃圾产生量约</w:t>
            </w:r>
            <w:r>
              <w:rPr>
                <w:rFonts w:hint="eastAsia" w:ascii="Times New Roman" w:hAnsi="Times New Roman"/>
                <w:kern w:val="18"/>
                <w:sz w:val="24"/>
              </w:rPr>
              <w:t>为17.55t</w:t>
            </w:r>
            <w:r>
              <w:rPr>
                <w:rFonts w:ascii="Times New Roman" w:hAnsi="Times New Roman"/>
                <w:kern w:val="18"/>
                <w:sz w:val="24"/>
              </w:rPr>
              <w:t>。生活垃圾拟集中收集后交由当地环卫部门处置，处置率100%</w:t>
            </w:r>
            <w:r>
              <w:rPr>
                <w:rFonts w:hint="eastAsia" w:ascii="Times New Roman" w:hAnsi="Times New Roman"/>
                <w:kern w:val="18"/>
                <w:sz w:val="24"/>
              </w:rPr>
              <w:t>，不会对环境造成影响。</w:t>
            </w:r>
          </w:p>
          <w:p w14:paraId="70FD3D2F">
            <w:pPr>
              <w:autoSpaceDE w:val="0"/>
              <w:autoSpaceDN w:val="0"/>
              <w:adjustRightInd w:val="0"/>
              <w:spacing w:line="360" w:lineRule="auto"/>
              <w:ind w:firstLine="480" w:firstLineChars="200"/>
              <w:rPr>
                <w:rFonts w:ascii="Times New Roman" w:hAnsi="Times New Roman"/>
                <w:sz w:val="24"/>
              </w:rPr>
            </w:pPr>
            <w:r>
              <w:rPr>
                <w:rFonts w:hint="eastAsia" w:ascii="Times New Roman" w:hAnsi="Times New Roman"/>
                <w:sz w:val="24"/>
              </w:rPr>
              <w:t>（4）废油</w:t>
            </w:r>
          </w:p>
          <w:p w14:paraId="661CF70F">
            <w:pPr>
              <w:spacing w:line="360" w:lineRule="auto"/>
              <w:ind w:firstLine="480" w:firstLineChars="200"/>
              <w:rPr>
                <w:rFonts w:ascii="Times New Roman" w:hAnsi="Times New Roman"/>
                <w:sz w:val="24"/>
                <w:szCs w:val="24"/>
              </w:rPr>
            </w:pPr>
            <w:r>
              <w:rPr>
                <w:rFonts w:ascii="Times New Roman" w:hAnsi="Times New Roman"/>
                <w:sz w:val="24"/>
                <w:szCs w:val="24"/>
              </w:rPr>
              <w:t>本项目</w:t>
            </w:r>
            <w:r>
              <w:rPr>
                <w:rFonts w:hint="eastAsia" w:ascii="Times New Roman" w:hAnsi="Times New Roman"/>
                <w:sz w:val="24"/>
                <w:szCs w:val="24"/>
              </w:rPr>
              <w:t>在施工</w:t>
            </w:r>
            <w:r>
              <w:rPr>
                <w:rFonts w:ascii="Times New Roman" w:hAnsi="Times New Roman"/>
                <w:sz w:val="24"/>
                <w:szCs w:val="24"/>
              </w:rPr>
              <w:t>过程中对故障</w:t>
            </w:r>
            <w:r>
              <w:rPr>
                <w:rFonts w:hint="eastAsia" w:ascii="Times New Roman" w:hAnsi="Times New Roman"/>
                <w:sz w:val="24"/>
                <w:szCs w:val="24"/>
              </w:rPr>
              <w:t>施工机械</w:t>
            </w:r>
            <w:r>
              <w:rPr>
                <w:rFonts w:ascii="Times New Roman" w:hAnsi="Times New Roman"/>
                <w:sz w:val="24"/>
                <w:szCs w:val="24"/>
              </w:rPr>
              <w:t>进行简单的维修，会产生少量的废油，根据《国家危险废物名录》（2016年），废油属于HW08废矿物油与含矿物油废物，废物代码为900-214-08</w:t>
            </w:r>
            <w:r>
              <w:rPr>
                <w:rFonts w:hint="eastAsia" w:ascii="Times New Roman" w:hAnsi="Times New Roman"/>
                <w:sz w:val="24"/>
                <w:szCs w:val="24"/>
              </w:rPr>
              <w:t>。本项目施工机械维修到维修点进行维修，产生的废油由维修点</w:t>
            </w:r>
            <w:r>
              <w:rPr>
                <w:rFonts w:ascii="Times New Roman" w:hAnsi="Times New Roman"/>
                <w:sz w:val="24"/>
                <w:szCs w:val="24"/>
              </w:rPr>
              <w:t>统一收集后定期交由有资质的单位进行处置。</w:t>
            </w:r>
          </w:p>
          <w:p w14:paraId="13863340">
            <w:pPr>
              <w:autoSpaceDE w:val="0"/>
              <w:autoSpaceDN w:val="0"/>
              <w:adjustRightInd w:val="0"/>
              <w:spacing w:line="360" w:lineRule="auto"/>
              <w:ind w:firstLine="480" w:firstLineChars="200"/>
              <w:rPr>
                <w:rFonts w:ascii="Times New Roman" w:hAnsi="Times New Roman"/>
                <w:sz w:val="24"/>
              </w:rPr>
            </w:pPr>
            <w:r>
              <w:rPr>
                <w:rFonts w:hint="eastAsia" w:ascii="Times New Roman" w:hAnsi="Times New Roman"/>
                <w:sz w:val="24"/>
              </w:rPr>
              <w:t>（5）废沥青</w:t>
            </w:r>
          </w:p>
          <w:p w14:paraId="523C4F9E">
            <w:pPr>
              <w:spacing w:line="360" w:lineRule="auto"/>
              <w:ind w:firstLine="480" w:firstLineChars="200"/>
              <w:rPr>
                <w:rFonts w:ascii="Times New Roman" w:hAnsi="Times New Roman"/>
                <w:sz w:val="24"/>
                <w:szCs w:val="24"/>
              </w:rPr>
            </w:pPr>
            <w:r>
              <w:rPr>
                <w:rFonts w:hint="eastAsia" w:ascii="Times New Roman" w:hAnsi="Times New Roman"/>
                <w:sz w:val="24"/>
              </w:rPr>
              <w:t>本道路建设路面为沥青混凝土路面，在施工过程中会产生会产生一定量的废弃沥青，</w:t>
            </w:r>
            <w:r>
              <w:rPr>
                <w:rFonts w:ascii="Times New Roman" w:hAnsi="Times New Roman"/>
                <w:sz w:val="24"/>
                <w:szCs w:val="24"/>
              </w:rPr>
              <w:t>根据《国家危险废物名录》（2016年），</w:t>
            </w:r>
            <w:r>
              <w:rPr>
                <w:rFonts w:hint="eastAsia" w:ascii="Times New Roman" w:hAnsi="Times New Roman"/>
                <w:sz w:val="24"/>
                <w:szCs w:val="24"/>
              </w:rPr>
              <w:t>废沥青</w:t>
            </w:r>
            <w:r>
              <w:rPr>
                <w:rFonts w:ascii="Times New Roman" w:hAnsi="Times New Roman"/>
                <w:sz w:val="24"/>
                <w:szCs w:val="24"/>
              </w:rPr>
              <w:t>属于HW</w:t>
            </w:r>
            <w:r>
              <w:rPr>
                <w:rFonts w:hint="eastAsia" w:ascii="Times New Roman" w:hAnsi="Times New Roman"/>
                <w:sz w:val="24"/>
                <w:szCs w:val="24"/>
              </w:rPr>
              <w:t>11精（蒸）馏残渣</w:t>
            </w:r>
            <w:r>
              <w:rPr>
                <w:rFonts w:ascii="Times New Roman" w:hAnsi="Times New Roman"/>
                <w:sz w:val="24"/>
                <w:szCs w:val="24"/>
              </w:rPr>
              <w:t>，废物代码为900-013-11</w:t>
            </w:r>
            <w:r>
              <w:rPr>
                <w:rFonts w:hint="eastAsia" w:ascii="Times New Roman" w:hAnsi="Times New Roman"/>
                <w:sz w:val="24"/>
                <w:szCs w:val="24"/>
              </w:rPr>
              <w:t>。</w:t>
            </w:r>
            <w:r>
              <w:rPr>
                <w:rFonts w:ascii="Times New Roman" w:hAnsi="Times New Roman"/>
                <w:sz w:val="24"/>
                <w:szCs w:val="24"/>
              </w:rPr>
              <w:t>废</w:t>
            </w:r>
            <w:r>
              <w:rPr>
                <w:rFonts w:hint="eastAsia" w:ascii="Times New Roman" w:hAnsi="Times New Roman"/>
                <w:sz w:val="24"/>
                <w:szCs w:val="24"/>
              </w:rPr>
              <w:t>沥青经施工人员</w:t>
            </w:r>
            <w:r>
              <w:rPr>
                <w:rFonts w:ascii="Times New Roman" w:hAnsi="Times New Roman"/>
                <w:sz w:val="24"/>
                <w:szCs w:val="24"/>
              </w:rPr>
              <w:t>统一收集后，</w:t>
            </w:r>
            <w:r>
              <w:rPr>
                <w:rFonts w:hint="eastAsia" w:ascii="Times New Roman" w:hAnsi="Times New Roman"/>
                <w:sz w:val="24"/>
                <w:szCs w:val="24"/>
              </w:rPr>
              <w:t>交由沥青购买单位进行妥善处置。</w:t>
            </w:r>
          </w:p>
          <w:p w14:paraId="389BD4D3">
            <w:pPr>
              <w:spacing w:line="360" w:lineRule="auto"/>
              <w:ind w:firstLine="480"/>
              <w:rPr>
                <w:rFonts w:ascii="Times New Roman" w:hAnsi="Times New Roman"/>
                <w:b/>
                <w:sz w:val="28"/>
                <w:szCs w:val="28"/>
              </w:rPr>
            </w:pPr>
            <w:r>
              <w:rPr>
                <w:rFonts w:ascii="Times New Roman" w:hAnsi="Times New Roman"/>
                <w:b/>
                <w:sz w:val="28"/>
                <w:szCs w:val="28"/>
              </w:rPr>
              <w:t>5、社会环境影响分析</w:t>
            </w:r>
          </w:p>
          <w:p w14:paraId="7546C293">
            <w:pPr>
              <w:autoSpaceDE w:val="0"/>
              <w:autoSpaceDN w:val="0"/>
              <w:spacing w:line="360" w:lineRule="auto"/>
              <w:ind w:firstLine="480" w:firstLineChars="200"/>
              <w:rPr>
                <w:rFonts w:ascii="Times New Roman" w:hAnsi="Times New Roman"/>
                <w:sz w:val="24"/>
              </w:rPr>
            </w:pPr>
            <w:r>
              <w:rPr>
                <w:rFonts w:ascii="Times New Roman" w:hAnsi="Times New Roman"/>
                <w:sz w:val="24"/>
              </w:rPr>
              <w:t>（1）物料运输对沿线的影响分析</w:t>
            </w:r>
          </w:p>
          <w:p w14:paraId="60A8DC08">
            <w:pPr>
              <w:autoSpaceDE w:val="0"/>
              <w:autoSpaceDN w:val="0"/>
              <w:spacing w:line="360" w:lineRule="auto"/>
              <w:ind w:firstLine="480" w:firstLineChars="200"/>
              <w:rPr>
                <w:rFonts w:ascii="Times New Roman" w:hAnsi="Times New Roman"/>
                <w:sz w:val="24"/>
              </w:rPr>
            </w:pPr>
            <w:r>
              <w:rPr>
                <w:rFonts w:ascii="Times New Roman" w:hAnsi="Times New Roman"/>
                <w:sz w:val="24"/>
              </w:rPr>
              <w:t>结合周边环境现状和路网分布情况，</w:t>
            </w:r>
            <w:r>
              <w:rPr>
                <w:rFonts w:hint="eastAsia" w:ascii="Times New Roman" w:hAnsi="Times New Roman"/>
                <w:sz w:val="24"/>
              </w:rPr>
              <w:t>本项目道路采用“</w:t>
            </w:r>
            <w:r>
              <w:rPr>
                <w:rFonts w:ascii="Times New Roman" w:hAnsi="Times New Roman"/>
                <w:kern w:val="0"/>
                <w:sz w:val="24"/>
              </w:rPr>
              <w:t>单向</w:t>
            </w:r>
            <w:r>
              <w:rPr>
                <w:rFonts w:hint="eastAsia" w:ascii="Times New Roman" w:hAnsi="Times New Roman"/>
                <w:kern w:val="0"/>
                <w:sz w:val="24"/>
              </w:rPr>
              <w:t>、</w:t>
            </w:r>
            <w:r>
              <w:rPr>
                <w:rFonts w:ascii="Times New Roman" w:hAnsi="Times New Roman"/>
                <w:kern w:val="0"/>
                <w:sz w:val="24"/>
              </w:rPr>
              <w:t>分段</w:t>
            </w:r>
            <w:r>
              <w:rPr>
                <w:rFonts w:hint="eastAsia" w:ascii="Times New Roman" w:hAnsi="Times New Roman"/>
                <w:kern w:val="0"/>
                <w:sz w:val="24"/>
              </w:rPr>
              <w:t>、单侧</w:t>
            </w:r>
            <w:r>
              <w:rPr>
                <w:rFonts w:ascii="Times New Roman" w:hAnsi="Times New Roman"/>
                <w:kern w:val="0"/>
                <w:sz w:val="24"/>
              </w:rPr>
              <w:t>封闭施工</w:t>
            </w:r>
            <w:r>
              <w:rPr>
                <w:rFonts w:hint="eastAsia" w:ascii="Times New Roman" w:hAnsi="Times New Roman"/>
                <w:sz w:val="24"/>
              </w:rPr>
              <w:t>”的施工方式</w:t>
            </w:r>
            <w:r>
              <w:rPr>
                <w:rFonts w:ascii="Times New Roman" w:hAnsi="Times New Roman"/>
                <w:sz w:val="24"/>
              </w:rPr>
              <w:t>。</w:t>
            </w:r>
            <w:r>
              <w:rPr>
                <w:rFonts w:hint="eastAsia" w:ascii="Times New Roman" w:hAnsi="Times New Roman"/>
                <w:sz w:val="24"/>
              </w:rPr>
              <w:t>物料运输过程会对沿线环境造成一定噪声和粉尘影响，特别是产生的粉尘会对沿线大气环境造成较大影响，施工车辆的往返也将不可避免的会对沿线居民的交通出行产生一定影响。对此，本评价要求采取以下措施以减小影响：</w:t>
            </w:r>
          </w:p>
          <w:p w14:paraId="1C104963">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①合理确定物料运输及施工车辆往返路线，避免施工车辆在上下班高峰期穿越学校区和单位、机关集中区；</w:t>
            </w:r>
          </w:p>
          <w:p w14:paraId="437C697D">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②应注意调整运输时间，尽量把运输时间放在白天；</w:t>
            </w:r>
          </w:p>
          <w:p w14:paraId="79840E70">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③合理按施工时间，并将施工时间计划进行多种渠道公布，让居民知晓，自行选择其它未施工道路避让施工；</w:t>
            </w:r>
          </w:p>
          <w:p w14:paraId="67D460DD">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④在保证施工质量的前提下，应尽量加快施工进程，缩短施工期；</w:t>
            </w:r>
          </w:p>
          <w:p w14:paraId="2BE90147">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⑤运输时段尽量避开沿途居民休息时段，严禁汽车鸣笛；</w:t>
            </w:r>
          </w:p>
          <w:p w14:paraId="35D70173">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⑥建设单位在物料运输过程中需采取封闭车辆运输或加盖苫布的形式，减少扬尘飞扬，途径居民密集路段时减速慢行等措施，尽量减少扰民现象的发生；</w:t>
            </w:r>
          </w:p>
          <w:p w14:paraId="2002333C">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⑦在</w:t>
            </w:r>
            <w:r>
              <w:rPr>
                <w:rFonts w:hint="eastAsia" w:ascii="Times New Roman" w:hAnsi="Times New Roman"/>
                <w:sz w:val="24"/>
                <w:lang w:val="en-US" w:eastAsia="zh-CN"/>
              </w:rPr>
              <w:t>途经</w:t>
            </w:r>
            <w:r>
              <w:rPr>
                <w:rFonts w:hint="eastAsia" w:ascii="Times New Roman" w:hAnsi="Times New Roman"/>
                <w:sz w:val="24"/>
              </w:rPr>
              <w:t>居民集中区、学校时，应减速慢行、禁止鸣笛。</w:t>
            </w:r>
          </w:p>
          <w:p w14:paraId="5954E44C">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因此，在采取以上措施后可最大程度减少物料运输对环境的影响。</w:t>
            </w:r>
          </w:p>
          <w:p w14:paraId="322BA901">
            <w:pPr>
              <w:autoSpaceDE w:val="0"/>
              <w:autoSpaceDN w:val="0"/>
              <w:spacing w:line="360" w:lineRule="auto"/>
              <w:ind w:firstLine="480" w:firstLineChars="200"/>
              <w:rPr>
                <w:rFonts w:ascii="Times New Roman" w:hAnsi="Times New Roman"/>
                <w:sz w:val="24"/>
              </w:rPr>
            </w:pPr>
            <w:r>
              <w:rPr>
                <w:rFonts w:ascii="Times New Roman" w:hAnsi="Times New Roman"/>
                <w:sz w:val="24"/>
              </w:rPr>
              <w:t>（2）沿线居民出行、生活的影响分析</w:t>
            </w:r>
          </w:p>
          <w:p w14:paraId="2EE56A9C">
            <w:pPr>
              <w:autoSpaceDE w:val="0"/>
              <w:autoSpaceDN w:val="0"/>
              <w:spacing w:line="360" w:lineRule="auto"/>
              <w:ind w:firstLine="480" w:firstLineChars="200"/>
              <w:rPr>
                <w:rFonts w:ascii="Times New Roman" w:hAnsi="Times New Roman"/>
                <w:sz w:val="24"/>
              </w:rPr>
            </w:pPr>
            <w:r>
              <w:rPr>
                <w:rFonts w:ascii="Times New Roman" w:hAnsi="Times New Roman"/>
                <w:sz w:val="24"/>
              </w:rPr>
              <w:t>本项目道路分布于商业、居民区较为集中的城市区，道路封闭施工期间势必对封闭一侧的居民、单位等出行造成不便。因此相应道路施工前，应编制相应的保通评价，并报相关部门批准；充分实现道路的保通及安全施工，尽量减小对周边居民、单位人员出行的交通干扰。通过采取相应的不同时段和空间段的保通措施降低本项目施工对周围单位、居民小区的影响。</w:t>
            </w:r>
          </w:p>
          <w:p w14:paraId="5648A189">
            <w:pPr>
              <w:autoSpaceDE w:val="0"/>
              <w:autoSpaceDN w:val="0"/>
              <w:spacing w:line="360" w:lineRule="auto"/>
              <w:ind w:firstLine="480" w:firstLineChars="200"/>
              <w:rPr>
                <w:rFonts w:ascii="Times New Roman" w:hAnsi="Times New Roman"/>
                <w:sz w:val="24"/>
              </w:rPr>
            </w:pPr>
            <w:r>
              <w:rPr>
                <w:rFonts w:ascii="Times New Roman" w:hAnsi="Times New Roman"/>
                <w:sz w:val="24"/>
              </w:rPr>
              <w:t>在本项目地下管线施工前，应认真的现场勘察，与电力、通讯、供水、燃气等各部门协调沟通，做好调查工作；施工过程应加强管理、文明施工；如有影响居民用水、用气、用电等情况应提前告知。</w:t>
            </w:r>
          </w:p>
          <w:p w14:paraId="73881652">
            <w:pPr>
              <w:autoSpaceDE w:val="0"/>
              <w:autoSpaceDN w:val="0"/>
              <w:spacing w:line="360" w:lineRule="auto"/>
              <w:ind w:firstLine="480" w:firstLineChars="200"/>
              <w:rPr>
                <w:rFonts w:ascii="Times New Roman" w:hAnsi="Times New Roman"/>
                <w:sz w:val="24"/>
              </w:rPr>
            </w:pPr>
            <w:r>
              <w:rPr>
                <w:rFonts w:ascii="Times New Roman" w:hAnsi="Times New Roman"/>
                <w:sz w:val="24"/>
              </w:rPr>
              <w:t>采取上述措施后，该项目施工期对周边小区居民出行和生活影响小，对周边单位人员出行影响小。</w:t>
            </w:r>
          </w:p>
          <w:p w14:paraId="34B50EC0">
            <w:pPr>
              <w:autoSpaceDE w:val="0"/>
              <w:autoSpaceDN w:val="0"/>
              <w:spacing w:line="360" w:lineRule="auto"/>
              <w:ind w:firstLine="480" w:firstLineChars="200"/>
              <w:rPr>
                <w:rFonts w:ascii="Times New Roman" w:hAnsi="Times New Roman"/>
                <w:sz w:val="24"/>
              </w:rPr>
            </w:pPr>
            <w:r>
              <w:rPr>
                <w:rFonts w:ascii="Times New Roman" w:hAnsi="Times New Roman"/>
                <w:sz w:val="24"/>
              </w:rPr>
              <w:t>（3）施工期交通影响及缓解措施分析</w:t>
            </w:r>
          </w:p>
          <w:p w14:paraId="2D9B986A">
            <w:pPr>
              <w:autoSpaceDE w:val="0"/>
              <w:autoSpaceDN w:val="0"/>
              <w:spacing w:line="360" w:lineRule="auto"/>
              <w:ind w:firstLine="480" w:firstLineChars="200"/>
              <w:rPr>
                <w:rFonts w:ascii="Times New Roman" w:hAnsi="Times New Roman"/>
                <w:sz w:val="24"/>
              </w:rPr>
            </w:pPr>
            <w:r>
              <w:rPr>
                <w:rFonts w:hint="eastAsia" w:ascii="Times New Roman" w:hAnsi="Times New Roman" w:cs="宋体"/>
                <w:sz w:val="24"/>
              </w:rPr>
              <w:t>①</w:t>
            </w:r>
            <w:r>
              <w:rPr>
                <w:rFonts w:ascii="Times New Roman" w:hAnsi="Times New Roman"/>
                <w:sz w:val="24"/>
              </w:rPr>
              <w:t>交通环境影响</w:t>
            </w:r>
          </w:p>
          <w:p w14:paraId="4B6E2974">
            <w:pPr>
              <w:autoSpaceDE w:val="0"/>
              <w:autoSpaceDN w:val="0"/>
              <w:spacing w:line="360" w:lineRule="auto"/>
              <w:ind w:firstLine="480" w:firstLineChars="200"/>
              <w:rPr>
                <w:rFonts w:ascii="Times New Roman" w:hAnsi="Times New Roman"/>
                <w:sz w:val="24"/>
              </w:rPr>
            </w:pPr>
            <w:r>
              <w:rPr>
                <w:rFonts w:ascii="Times New Roman" w:hAnsi="Times New Roman"/>
                <w:sz w:val="24"/>
              </w:rPr>
              <w:t>项目施工将增加周边道路交通量，容易造成与其他道路交叉路段暂时有堵车的现象，在一定程度上影响了城区交通正常运行。</w:t>
            </w:r>
          </w:p>
          <w:p w14:paraId="42E9FFF8">
            <w:pPr>
              <w:autoSpaceDE w:val="0"/>
              <w:autoSpaceDN w:val="0"/>
              <w:spacing w:line="360" w:lineRule="auto"/>
              <w:ind w:firstLine="480" w:firstLineChars="200"/>
              <w:rPr>
                <w:rFonts w:ascii="Times New Roman" w:hAnsi="Times New Roman"/>
                <w:sz w:val="24"/>
              </w:rPr>
            </w:pPr>
            <w:r>
              <w:rPr>
                <w:rFonts w:hint="eastAsia" w:ascii="Times New Roman" w:hAnsi="Times New Roman" w:cs="宋体"/>
                <w:sz w:val="24"/>
              </w:rPr>
              <w:t>②</w:t>
            </w:r>
            <w:r>
              <w:rPr>
                <w:rFonts w:ascii="Times New Roman" w:hAnsi="Times New Roman"/>
                <w:sz w:val="24"/>
              </w:rPr>
              <w:t>缓解措施</w:t>
            </w:r>
          </w:p>
          <w:p w14:paraId="5A0176E9">
            <w:pPr>
              <w:autoSpaceDE w:val="0"/>
              <w:autoSpaceDN w:val="0"/>
              <w:spacing w:line="360" w:lineRule="auto"/>
              <w:ind w:firstLine="480" w:firstLineChars="200"/>
              <w:rPr>
                <w:rFonts w:ascii="Times New Roman" w:hAnsi="Times New Roman"/>
                <w:sz w:val="24"/>
              </w:rPr>
            </w:pPr>
            <w:r>
              <w:rPr>
                <w:rFonts w:ascii="Times New Roman" w:hAnsi="Times New Roman"/>
                <w:sz w:val="24"/>
              </w:rPr>
              <w:t>a.施工前建设单位应以宣传形式通知附近机关、企业及附近居民，使他们有所准备，安排好出行计划；</w:t>
            </w:r>
          </w:p>
          <w:p w14:paraId="6643F57A">
            <w:pPr>
              <w:autoSpaceDE w:val="0"/>
              <w:autoSpaceDN w:val="0"/>
              <w:spacing w:line="360" w:lineRule="auto"/>
              <w:ind w:firstLine="480" w:firstLineChars="200"/>
              <w:rPr>
                <w:rFonts w:ascii="Times New Roman" w:hAnsi="Times New Roman"/>
                <w:sz w:val="24"/>
              </w:rPr>
            </w:pPr>
            <w:r>
              <w:rPr>
                <w:rFonts w:ascii="Times New Roman" w:hAnsi="Times New Roman"/>
                <w:sz w:val="24"/>
              </w:rPr>
              <w:t>b.施工方应在通往施工路段的交叉口设置“前方施工、减慢车速”</w:t>
            </w:r>
            <w:r>
              <w:rPr>
                <w:rFonts w:hint="eastAsia" w:ascii="Times New Roman" w:hAnsi="Times New Roman"/>
                <w:sz w:val="24"/>
              </w:rPr>
              <w:t>、</w:t>
            </w:r>
            <w:r>
              <w:rPr>
                <w:rFonts w:ascii="Times New Roman" w:hAnsi="Times New Roman"/>
                <w:sz w:val="24"/>
              </w:rPr>
              <w:t>“前方施工、绕道行驶”的警示牌；</w:t>
            </w:r>
          </w:p>
          <w:p w14:paraId="4853295A">
            <w:pPr>
              <w:autoSpaceDE w:val="0"/>
              <w:autoSpaceDN w:val="0"/>
              <w:spacing w:line="360" w:lineRule="auto"/>
              <w:ind w:firstLine="480" w:firstLineChars="200"/>
              <w:rPr>
                <w:rFonts w:ascii="Times New Roman" w:hAnsi="Times New Roman"/>
                <w:sz w:val="24"/>
              </w:rPr>
            </w:pPr>
            <w:r>
              <w:rPr>
                <w:rFonts w:ascii="Times New Roman" w:hAnsi="Times New Roman"/>
                <w:sz w:val="24"/>
              </w:rPr>
              <w:t>c.配合交警部门，引导、疏解交通；</w:t>
            </w:r>
          </w:p>
          <w:p w14:paraId="753C845F">
            <w:pPr>
              <w:autoSpaceDE w:val="0"/>
              <w:autoSpaceDN w:val="0"/>
              <w:spacing w:line="360" w:lineRule="auto"/>
              <w:ind w:firstLine="480" w:firstLineChars="200"/>
              <w:rPr>
                <w:rFonts w:ascii="Times New Roman" w:hAnsi="Times New Roman"/>
                <w:sz w:val="24"/>
              </w:rPr>
            </w:pPr>
            <w:r>
              <w:rPr>
                <w:rFonts w:ascii="Times New Roman" w:hAnsi="Times New Roman"/>
                <w:sz w:val="24"/>
              </w:rPr>
              <w:t>d.在施工期间施工单位应该有计划、有步骤地分阶段进行施工，并应该根据施工进度的情况相应减少围蔽的范围，尽早还路于民；</w:t>
            </w:r>
          </w:p>
          <w:p w14:paraId="0F83E8B4">
            <w:pPr>
              <w:autoSpaceDE w:val="0"/>
              <w:autoSpaceDN w:val="0"/>
              <w:spacing w:line="360" w:lineRule="auto"/>
              <w:ind w:firstLine="480" w:firstLineChars="200"/>
              <w:rPr>
                <w:rFonts w:ascii="Times New Roman" w:hAnsi="Times New Roman"/>
                <w:sz w:val="24"/>
              </w:rPr>
            </w:pPr>
            <w:r>
              <w:rPr>
                <w:rFonts w:ascii="Times New Roman" w:hAnsi="Times New Roman"/>
                <w:sz w:val="24"/>
              </w:rPr>
              <w:t>e.充分考虑应急评价，必要时抢修便道，将车辆暂时疏导，确保交通维护平稳。</w:t>
            </w:r>
          </w:p>
          <w:p w14:paraId="18A5133D">
            <w:pPr>
              <w:spacing w:line="360" w:lineRule="auto"/>
              <w:ind w:firstLine="562" w:firstLineChars="200"/>
              <w:rPr>
                <w:rFonts w:ascii="Times New Roman" w:hAnsi="Times New Roman"/>
                <w:b/>
                <w:sz w:val="28"/>
                <w:szCs w:val="28"/>
              </w:rPr>
            </w:pPr>
            <w:r>
              <w:rPr>
                <w:rFonts w:hint="eastAsia" w:ascii="Times New Roman" w:hAnsi="Times New Roman"/>
                <w:b/>
                <w:sz w:val="28"/>
                <w:szCs w:val="28"/>
              </w:rPr>
              <w:t>6</w:t>
            </w:r>
            <w:r>
              <w:rPr>
                <w:rFonts w:ascii="Times New Roman" w:hAnsi="Times New Roman"/>
                <w:b/>
                <w:sz w:val="28"/>
                <w:szCs w:val="28"/>
              </w:rPr>
              <w:t>、</w:t>
            </w:r>
            <w:r>
              <w:rPr>
                <w:rFonts w:hint="eastAsia" w:ascii="Times New Roman" w:hAnsi="Times New Roman"/>
                <w:b/>
                <w:sz w:val="28"/>
                <w:szCs w:val="28"/>
              </w:rPr>
              <w:t>景观</w:t>
            </w:r>
            <w:r>
              <w:rPr>
                <w:rFonts w:ascii="Times New Roman" w:hAnsi="Times New Roman"/>
                <w:b/>
                <w:sz w:val="28"/>
                <w:szCs w:val="28"/>
              </w:rPr>
              <w:t>影响分析</w:t>
            </w:r>
          </w:p>
          <w:p w14:paraId="30B70075">
            <w:pPr>
              <w:spacing w:line="360" w:lineRule="auto"/>
              <w:ind w:firstLine="480" w:firstLineChars="200"/>
              <w:rPr>
                <w:rFonts w:ascii="Times New Roman" w:hAnsi="Times New Roman"/>
                <w:sz w:val="24"/>
                <w:szCs w:val="24"/>
              </w:rPr>
            </w:pPr>
            <w:r>
              <w:rPr>
                <w:rFonts w:ascii="Times New Roman" w:hAnsi="Times New Roman"/>
                <w:sz w:val="24"/>
                <w:szCs w:val="24"/>
              </w:rPr>
              <w:t>本项目的主体施工过程中土石方开挖、机械施工等，都将给景观带来一定的影响，特别是路基开挖时，遇雨水冲刷，容易在施工区域内造成泥浆四处流散。</w:t>
            </w:r>
          </w:p>
          <w:p w14:paraId="29C622F6">
            <w:pPr>
              <w:spacing w:line="360" w:lineRule="auto"/>
              <w:ind w:firstLine="480" w:firstLineChars="200"/>
              <w:rPr>
                <w:rFonts w:ascii="Times New Roman" w:hAnsi="Times New Roman"/>
                <w:sz w:val="24"/>
                <w:szCs w:val="24"/>
              </w:rPr>
            </w:pPr>
            <w:r>
              <w:rPr>
                <w:rFonts w:ascii="Times New Roman" w:hAnsi="Times New Roman"/>
                <w:sz w:val="24"/>
                <w:szCs w:val="24"/>
              </w:rPr>
              <w:t>施工期间，车辆运输土石方、砂石料、水泥等建筑材料时，如果防护措施不当，会产生大量扬尘。</w:t>
            </w:r>
          </w:p>
          <w:p w14:paraId="59ED3254">
            <w:pPr>
              <w:spacing w:line="360" w:lineRule="auto"/>
              <w:ind w:firstLine="480" w:firstLineChars="200"/>
              <w:rPr>
                <w:rFonts w:ascii="Times New Roman" w:hAnsi="Times New Roman"/>
                <w:sz w:val="24"/>
                <w:szCs w:val="24"/>
              </w:rPr>
            </w:pPr>
            <w:r>
              <w:rPr>
                <w:rFonts w:ascii="Times New Roman" w:hAnsi="Times New Roman"/>
                <w:sz w:val="24"/>
                <w:szCs w:val="24"/>
              </w:rPr>
              <w:t>修建道路等主体工程施工过程中将设置护栏、围布等隔离措施，将会对周围景观带来一定的破坏。施工过程中的机械设备的乱停放，也会给周围景观带来不协调的因素和影响。</w:t>
            </w:r>
          </w:p>
          <w:p w14:paraId="2F644B48">
            <w:pPr>
              <w:spacing w:line="360" w:lineRule="auto"/>
              <w:ind w:firstLine="480" w:firstLineChars="200"/>
              <w:rPr>
                <w:rFonts w:ascii="Times New Roman" w:hAnsi="Times New Roman"/>
                <w:sz w:val="24"/>
                <w:szCs w:val="24"/>
              </w:rPr>
            </w:pPr>
            <w:r>
              <w:rPr>
                <w:rFonts w:ascii="Times New Roman" w:hAnsi="Times New Roman"/>
                <w:sz w:val="24"/>
                <w:szCs w:val="24"/>
              </w:rPr>
              <w:t>工程施工期间，施工机械所产生</w:t>
            </w:r>
            <w:r>
              <w:rPr>
                <w:rFonts w:hint="eastAsia" w:ascii="Times New Roman" w:hAnsi="Times New Roman"/>
                <w:sz w:val="24"/>
                <w:szCs w:val="24"/>
                <w:lang w:eastAsia="zh-CN"/>
              </w:rPr>
              <w:t>的</w:t>
            </w:r>
            <w:r>
              <w:rPr>
                <w:rFonts w:ascii="Times New Roman" w:hAnsi="Times New Roman"/>
                <w:sz w:val="24"/>
                <w:szCs w:val="24"/>
              </w:rPr>
              <w:t>噪声、扬尘、废气、工程垃圾等都会对周围的环境造成污染，对周围景观带来一定的破坏。</w:t>
            </w:r>
          </w:p>
          <w:p w14:paraId="10EB82F6">
            <w:pPr>
              <w:spacing w:line="360" w:lineRule="auto"/>
              <w:ind w:firstLine="480" w:firstLineChars="200"/>
              <w:rPr>
                <w:rFonts w:ascii="Times New Roman" w:hAnsi="Times New Roman"/>
                <w:b/>
                <w:sz w:val="28"/>
                <w:szCs w:val="28"/>
              </w:rPr>
            </w:pPr>
            <w:r>
              <w:rPr>
                <w:rFonts w:ascii="Times New Roman" w:hAnsi="Times New Roman"/>
                <w:sz w:val="24"/>
                <w:szCs w:val="24"/>
              </w:rPr>
              <w:t>随着道路建设的完成，道路沿线绿化及美化将会改善道路周边的景观环境</w:t>
            </w:r>
            <w:r>
              <w:rPr>
                <w:rFonts w:hint="eastAsia" w:ascii="Times New Roman" w:hAnsi="Times New Roman"/>
                <w:sz w:val="24"/>
                <w:szCs w:val="24"/>
              </w:rPr>
              <w:t>。</w:t>
            </w:r>
          </w:p>
          <w:p w14:paraId="0C087910">
            <w:pPr>
              <w:autoSpaceDE w:val="0"/>
              <w:autoSpaceDN w:val="0"/>
              <w:spacing w:line="360" w:lineRule="auto"/>
              <w:rPr>
                <w:rFonts w:ascii="Times New Roman" w:hAnsi="Times New Roman"/>
                <w:b/>
                <w:kern w:val="18"/>
                <w:sz w:val="28"/>
                <w:szCs w:val="28"/>
                <w:lang w:val="zh-CN"/>
              </w:rPr>
            </w:pPr>
            <w:r>
              <w:rPr>
                <w:rFonts w:ascii="Times New Roman" w:hAnsi="Times New Roman"/>
                <w:b/>
                <w:kern w:val="18"/>
                <w:sz w:val="28"/>
                <w:szCs w:val="28"/>
                <w:lang w:val="zh-CN"/>
              </w:rPr>
              <w:t>运营期环境影响分析</w:t>
            </w:r>
          </w:p>
          <w:p w14:paraId="0A59340E">
            <w:pPr>
              <w:spacing w:line="360" w:lineRule="auto"/>
              <w:ind w:firstLine="562" w:firstLineChars="200"/>
              <w:rPr>
                <w:rFonts w:ascii="Times New Roman" w:hAnsi="Times New Roman"/>
                <w:b/>
                <w:sz w:val="28"/>
                <w:szCs w:val="28"/>
              </w:rPr>
            </w:pPr>
            <w:r>
              <w:rPr>
                <w:rFonts w:ascii="Times New Roman" w:hAnsi="Times New Roman"/>
                <w:b/>
                <w:sz w:val="28"/>
                <w:szCs w:val="28"/>
              </w:rPr>
              <w:t>1、废气影响分析</w:t>
            </w:r>
          </w:p>
          <w:p w14:paraId="2944EBD3">
            <w:pPr>
              <w:spacing w:line="360" w:lineRule="auto"/>
              <w:ind w:firstLine="480" w:firstLineChars="200"/>
              <w:rPr>
                <w:rFonts w:ascii="Times New Roman" w:hAnsi="Times New Roman"/>
                <w:sz w:val="24"/>
              </w:rPr>
            </w:pPr>
            <w:r>
              <w:rPr>
                <w:rFonts w:ascii="Times New Roman" w:hAnsi="Times New Roman"/>
                <w:sz w:val="24"/>
              </w:rPr>
              <w:t>运营期大气污染物主要来自汽车尾气。汽车尾气中污染物主要来自曲轴箱漏气、燃油系统挥发和排气管的排放，主要有CO、NO</w:t>
            </w:r>
            <w:r>
              <w:rPr>
                <w:rFonts w:ascii="Times New Roman" w:hAnsi="Times New Roman"/>
                <w:sz w:val="24"/>
                <w:vertAlign w:val="subscript"/>
              </w:rPr>
              <w:t>2</w:t>
            </w:r>
            <w:r>
              <w:rPr>
                <w:rFonts w:ascii="Times New Roman" w:hAnsi="Times New Roman"/>
                <w:sz w:val="24"/>
              </w:rPr>
              <w:t>、THC等。</w:t>
            </w:r>
          </w:p>
          <w:p w14:paraId="5B07C9D2">
            <w:pPr>
              <w:adjustRightInd w:val="0"/>
              <w:spacing w:line="440" w:lineRule="exact"/>
              <w:ind w:firstLine="480" w:firstLineChars="200"/>
              <w:rPr>
                <w:rFonts w:ascii="Times New Roman" w:hAnsi="Times New Roman"/>
                <w:sz w:val="24"/>
              </w:rPr>
            </w:pPr>
            <w:r>
              <w:rPr>
                <w:rFonts w:ascii="Times New Roman" w:hAnsi="Times New Roman"/>
                <w:sz w:val="24"/>
              </w:rPr>
              <w:t>（1）排放源强</w:t>
            </w:r>
          </w:p>
          <w:p w14:paraId="274EC585">
            <w:pPr>
              <w:spacing w:line="360" w:lineRule="auto"/>
              <w:ind w:firstLine="480" w:firstLineChars="200"/>
              <w:rPr>
                <w:rFonts w:ascii="Times New Roman" w:hAnsi="Times New Roman"/>
                <w:sz w:val="24"/>
              </w:rPr>
            </w:pPr>
            <w:r>
              <w:rPr>
                <w:rFonts w:ascii="Times New Roman" w:hAnsi="Times New Roman"/>
                <w:sz w:val="24"/>
              </w:rPr>
              <w:t>NO</w:t>
            </w:r>
            <w:r>
              <w:rPr>
                <w:rFonts w:ascii="Times New Roman" w:hAnsi="Times New Roman"/>
                <w:sz w:val="24"/>
                <w:vertAlign w:val="subscript"/>
              </w:rPr>
              <w:t>2</w:t>
            </w:r>
            <w:r>
              <w:rPr>
                <w:rFonts w:ascii="Times New Roman" w:hAnsi="Times New Roman"/>
                <w:sz w:val="24"/>
              </w:rPr>
              <w:t>、CO</w:t>
            </w:r>
            <w:r>
              <w:rPr>
                <w:rFonts w:hint="eastAsia" w:ascii="Times New Roman" w:hAnsi="Times New Roman"/>
                <w:sz w:val="24"/>
              </w:rPr>
              <w:t>源强</w:t>
            </w:r>
            <w:r>
              <w:rPr>
                <w:rFonts w:ascii="Times New Roman" w:hAnsi="Times New Roman"/>
                <w:sz w:val="24"/>
              </w:rPr>
              <w:t>排放量</w:t>
            </w:r>
            <w:r>
              <w:rPr>
                <w:rFonts w:hint="eastAsia" w:ascii="Times New Roman" w:hAnsi="Times New Roman"/>
                <w:sz w:val="24"/>
              </w:rPr>
              <w:t>预测</w:t>
            </w:r>
            <w:r>
              <w:rPr>
                <w:rFonts w:ascii="Times New Roman" w:hAnsi="Times New Roman"/>
                <w:sz w:val="24"/>
              </w:rPr>
              <w:t>结果见表7-</w:t>
            </w:r>
            <w:r>
              <w:rPr>
                <w:rFonts w:hint="eastAsia" w:ascii="Times New Roman" w:hAnsi="Times New Roman"/>
                <w:sz w:val="24"/>
              </w:rPr>
              <w:t>4</w:t>
            </w:r>
            <w:r>
              <w:rPr>
                <w:rFonts w:ascii="Times New Roman" w:hAnsi="Times New Roman"/>
                <w:sz w:val="24"/>
              </w:rPr>
              <w:t>。</w:t>
            </w:r>
          </w:p>
          <w:p w14:paraId="0A06143A">
            <w:pPr>
              <w:pStyle w:val="75"/>
              <w:spacing w:before="0" w:after="0" w:line="360" w:lineRule="auto"/>
              <w:outlineLvl w:val="9"/>
              <w:rPr>
                <w:rFonts w:eastAsia="宋体"/>
                <w:b/>
                <w:color w:val="auto"/>
              </w:rPr>
            </w:pPr>
            <w:r>
              <w:rPr>
                <w:rFonts w:eastAsia="宋体"/>
                <w:b/>
                <w:color w:val="auto"/>
              </w:rPr>
              <w:t>表</w:t>
            </w:r>
            <w:r>
              <w:rPr>
                <w:rFonts w:hint="eastAsia" w:eastAsia="宋体"/>
                <w:b/>
                <w:color w:val="auto"/>
              </w:rPr>
              <w:t>7-4</w:t>
            </w:r>
            <w:r>
              <w:rPr>
                <w:rFonts w:eastAsia="宋体"/>
                <w:b/>
                <w:color w:val="auto"/>
              </w:rPr>
              <w:t xml:space="preserve">  </w:t>
            </w:r>
            <w:r>
              <w:rPr>
                <w:rFonts w:hint="eastAsia" w:eastAsia="宋体"/>
                <w:b/>
                <w:color w:val="auto"/>
              </w:rPr>
              <w:t>芒市西二环各路段</w:t>
            </w:r>
            <w:r>
              <w:rPr>
                <w:rFonts w:eastAsia="宋体"/>
                <w:b/>
                <w:color w:val="auto"/>
              </w:rPr>
              <w:t>预测年交通尾气污染源强  单位</w:t>
            </w:r>
            <w:r>
              <w:rPr>
                <w:rFonts w:hint="eastAsia" w:eastAsia="宋体"/>
                <w:b/>
                <w:color w:val="auto"/>
              </w:rPr>
              <w:t>：</w:t>
            </w:r>
            <w:r>
              <w:rPr>
                <w:rFonts w:eastAsia="宋体"/>
                <w:b/>
                <w:color w:val="auto"/>
              </w:rPr>
              <w:t>mg/s·m</w:t>
            </w:r>
          </w:p>
          <w:tbl>
            <w:tblPr>
              <w:tblStyle w:val="2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2287"/>
              <w:gridCol w:w="2287"/>
              <w:gridCol w:w="2141"/>
            </w:tblGrid>
            <w:tr w14:paraId="7CAE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Align w:val="center"/>
                </w:tcPr>
                <w:p w14:paraId="5D8DB2BE">
                  <w:pPr>
                    <w:adjustRightInd w:val="0"/>
                    <w:snapToGrid w:val="0"/>
                    <w:jc w:val="center"/>
                    <w:rPr>
                      <w:rFonts w:ascii="Times New Roman" w:hAnsi="Times New Roman"/>
                      <w:szCs w:val="21"/>
                    </w:rPr>
                  </w:pPr>
                  <w:r>
                    <w:rPr>
                      <w:rFonts w:ascii="Times New Roman" w:hAnsi="Times New Roman"/>
                      <w:szCs w:val="21"/>
                    </w:rPr>
                    <w:t>预测时间</w:t>
                  </w:r>
                </w:p>
              </w:tc>
              <w:tc>
                <w:tcPr>
                  <w:tcW w:w="2287" w:type="dxa"/>
                  <w:vAlign w:val="center"/>
                </w:tcPr>
                <w:p w14:paraId="395C13C6">
                  <w:pPr>
                    <w:adjustRightInd w:val="0"/>
                    <w:snapToGrid w:val="0"/>
                    <w:jc w:val="center"/>
                    <w:rPr>
                      <w:rFonts w:ascii="Times New Roman" w:hAnsi="Times New Roman"/>
                      <w:szCs w:val="21"/>
                    </w:rPr>
                  </w:pPr>
                  <w:r>
                    <w:rPr>
                      <w:rFonts w:ascii="Times New Roman" w:hAnsi="Times New Roman"/>
                      <w:szCs w:val="21"/>
                    </w:rPr>
                    <w:t>时段</w:t>
                  </w:r>
                </w:p>
              </w:tc>
              <w:tc>
                <w:tcPr>
                  <w:tcW w:w="2287" w:type="dxa"/>
                  <w:vAlign w:val="center"/>
                </w:tcPr>
                <w:p w14:paraId="43060F84">
                  <w:pPr>
                    <w:adjustRightInd w:val="0"/>
                    <w:snapToGrid w:val="0"/>
                    <w:jc w:val="center"/>
                    <w:rPr>
                      <w:rFonts w:ascii="Times New Roman" w:hAnsi="Times New Roman"/>
                      <w:szCs w:val="21"/>
                    </w:rPr>
                  </w:pPr>
                  <w:r>
                    <w:rPr>
                      <w:rFonts w:ascii="Times New Roman" w:hAnsi="Times New Roman"/>
                      <w:szCs w:val="21"/>
                    </w:rPr>
                    <w:t>CO排放量</w:t>
                  </w:r>
                </w:p>
              </w:tc>
              <w:tc>
                <w:tcPr>
                  <w:tcW w:w="2141" w:type="dxa"/>
                  <w:vAlign w:val="center"/>
                </w:tcPr>
                <w:p w14:paraId="2DF02F39">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排放量</w:t>
                  </w:r>
                </w:p>
              </w:tc>
            </w:tr>
            <w:tr w14:paraId="1115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0" w:type="dxa"/>
                  <w:gridSpan w:val="4"/>
                  <w:vAlign w:val="center"/>
                </w:tcPr>
                <w:p w14:paraId="164474BD">
                  <w:pPr>
                    <w:adjustRightInd w:val="0"/>
                    <w:snapToGrid w:val="0"/>
                    <w:jc w:val="center"/>
                    <w:rPr>
                      <w:rFonts w:ascii="Times New Roman" w:hAnsi="Times New Roman"/>
                      <w:szCs w:val="21"/>
                    </w:rPr>
                  </w:pPr>
                  <w:r>
                    <w:rPr>
                      <w:rFonts w:hint="eastAsia" w:ascii="Times New Roman" w:hAnsi="Times New Roman"/>
                      <w:szCs w:val="21"/>
                    </w:rPr>
                    <w:t>潞盈线—高速公路南连接线</w:t>
                  </w:r>
                </w:p>
              </w:tc>
            </w:tr>
            <w:tr w14:paraId="0935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13FB3EB6">
                  <w:pPr>
                    <w:adjustRightInd w:val="0"/>
                    <w:snapToGrid w:val="0"/>
                    <w:jc w:val="center"/>
                    <w:rPr>
                      <w:rFonts w:ascii="Times New Roman" w:hAnsi="Times New Roman"/>
                      <w:szCs w:val="21"/>
                    </w:rPr>
                  </w:pPr>
                  <w:r>
                    <w:rPr>
                      <w:rFonts w:hint="eastAsia" w:ascii="Times New Roman" w:hAnsi="Times New Roman"/>
                      <w:szCs w:val="21"/>
                    </w:rPr>
                    <w:t>2020年</w:t>
                  </w:r>
                </w:p>
              </w:tc>
              <w:tc>
                <w:tcPr>
                  <w:tcW w:w="2287" w:type="dxa"/>
                  <w:vAlign w:val="center"/>
                </w:tcPr>
                <w:p w14:paraId="5DE51828">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48E45FEF">
                  <w:pPr>
                    <w:adjustRightInd w:val="0"/>
                    <w:snapToGrid w:val="0"/>
                    <w:jc w:val="center"/>
                    <w:rPr>
                      <w:rFonts w:ascii="Times New Roman" w:hAnsi="Times New Roman"/>
                      <w:szCs w:val="21"/>
                    </w:rPr>
                  </w:pPr>
                  <w:r>
                    <w:rPr>
                      <w:rFonts w:hint="eastAsia" w:ascii="Times New Roman" w:hAnsi="Times New Roman"/>
                      <w:szCs w:val="21"/>
                    </w:rPr>
                    <w:t>1.78</w:t>
                  </w:r>
                </w:p>
              </w:tc>
              <w:tc>
                <w:tcPr>
                  <w:tcW w:w="2141" w:type="dxa"/>
                  <w:vAlign w:val="center"/>
                </w:tcPr>
                <w:p w14:paraId="218F3B5E">
                  <w:pPr>
                    <w:adjustRightInd w:val="0"/>
                    <w:snapToGrid w:val="0"/>
                    <w:jc w:val="center"/>
                    <w:rPr>
                      <w:rFonts w:ascii="Times New Roman" w:hAnsi="Times New Roman"/>
                      <w:szCs w:val="21"/>
                    </w:rPr>
                  </w:pPr>
                  <w:r>
                    <w:rPr>
                      <w:rFonts w:hint="eastAsia" w:ascii="Times New Roman" w:hAnsi="Times New Roman"/>
                      <w:szCs w:val="21"/>
                    </w:rPr>
                    <w:t>0.18</w:t>
                  </w:r>
                </w:p>
              </w:tc>
            </w:tr>
            <w:tr w14:paraId="5F57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294B0BD7">
                  <w:pPr>
                    <w:adjustRightInd w:val="0"/>
                    <w:snapToGrid w:val="0"/>
                    <w:jc w:val="center"/>
                    <w:rPr>
                      <w:rFonts w:ascii="Times New Roman" w:hAnsi="Times New Roman"/>
                      <w:szCs w:val="21"/>
                    </w:rPr>
                  </w:pPr>
                </w:p>
              </w:tc>
              <w:tc>
                <w:tcPr>
                  <w:tcW w:w="2287" w:type="dxa"/>
                  <w:vAlign w:val="center"/>
                </w:tcPr>
                <w:p w14:paraId="595E2C6A">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46BC57B1">
                  <w:pPr>
                    <w:adjustRightInd w:val="0"/>
                    <w:snapToGrid w:val="0"/>
                    <w:jc w:val="center"/>
                    <w:rPr>
                      <w:rFonts w:ascii="Times New Roman" w:hAnsi="Times New Roman"/>
                      <w:szCs w:val="21"/>
                    </w:rPr>
                  </w:pPr>
                  <w:r>
                    <w:rPr>
                      <w:rFonts w:hint="eastAsia" w:ascii="Times New Roman" w:hAnsi="Times New Roman"/>
                      <w:szCs w:val="21"/>
                    </w:rPr>
                    <w:t>2.60</w:t>
                  </w:r>
                </w:p>
              </w:tc>
              <w:tc>
                <w:tcPr>
                  <w:tcW w:w="2141" w:type="dxa"/>
                  <w:vAlign w:val="center"/>
                </w:tcPr>
                <w:p w14:paraId="559057A7">
                  <w:pPr>
                    <w:adjustRightInd w:val="0"/>
                    <w:snapToGrid w:val="0"/>
                    <w:jc w:val="center"/>
                    <w:rPr>
                      <w:rFonts w:ascii="Times New Roman" w:hAnsi="Times New Roman"/>
                      <w:szCs w:val="21"/>
                    </w:rPr>
                  </w:pPr>
                  <w:r>
                    <w:rPr>
                      <w:rFonts w:hint="eastAsia" w:ascii="Times New Roman" w:hAnsi="Times New Roman"/>
                      <w:szCs w:val="21"/>
                    </w:rPr>
                    <w:t>0.27</w:t>
                  </w:r>
                </w:p>
              </w:tc>
            </w:tr>
            <w:tr w14:paraId="6EFC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346BEF0E">
                  <w:pPr>
                    <w:adjustRightInd w:val="0"/>
                    <w:snapToGrid w:val="0"/>
                    <w:jc w:val="center"/>
                    <w:rPr>
                      <w:rFonts w:ascii="Times New Roman" w:hAnsi="Times New Roman"/>
                      <w:szCs w:val="21"/>
                    </w:rPr>
                  </w:pPr>
                  <w:r>
                    <w:rPr>
                      <w:rFonts w:hint="eastAsia" w:ascii="Times New Roman" w:hAnsi="Times New Roman"/>
                      <w:szCs w:val="21"/>
                    </w:rPr>
                    <w:t>2026年</w:t>
                  </w:r>
                </w:p>
              </w:tc>
              <w:tc>
                <w:tcPr>
                  <w:tcW w:w="2287" w:type="dxa"/>
                  <w:vAlign w:val="center"/>
                </w:tcPr>
                <w:p w14:paraId="718F8A02">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775E3860">
                  <w:pPr>
                    <w:adjustRightInd w:val="0"/>
                    <w:snapToGrid w:val="0"/>
                    <w:jc w:val="center"/>
                    <w:rPr>
                      <w:rFonts w:ascii="Times New Roman" w:hAnsi="Times New Roman"/>
                      <w:szCs w:val="21"/>
                    </w:rPr>
                  </w:pPr>
                  <w:r>
                    <w:rPr>
                      <w:rFonts w:hint="eastAsia" w:ascii="Times New Roman" w:hAnsi="Times New Roman"/>
                      <w:szCs w:val="21"/>
                    </w:rPr>
                    <w:t>2.11</w:t>
                  </w:r>
                </w:p>
              </w:tc>
              <w:tc>
                <w:tcPr>
                  <w:tcW w:w="2141" w:type="dxa"/>
                  <w:vAlign w:val="center"/>
                </w:tcPr>
                <w:p w14:paraId="4CAA6E8A">
                  <w:pPr>
                    <w:adjustRightInd w:val="0"/>
                    <w:snapToGrid w:val="0"/>
                    <w:jc w:val="center"/>
                    <w:rPr>
                      <w:rFonts w:ascii="Times New Roman" w:hAnsi="Times New Roman"/>
                      <w:szCs w:val="21"/>
                    </w:rPr>
                  </w:pPr>
                  <w:r>
                    <w:rPr>
                      <w:rFonts w:hint="eastAsia" w:ascii="Times New Roman" w:hAnsi="Times New Roman"/>
                      <w:szCs w:val="21"/>
                    </w:rPr>
                    <w:t>0.22</w:t>
                  </w:r>
                </w:p>
              </w:tc>
            </w:tr>
            <w:tr w14:paraId="5392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1B86A906">
                  <w:pPr>
                    <w:adjustRightInd w:val="0"/>
                    <w:snapToGrid w:val="0"/>
                    <w:jc w:val="center"/>
                    <w:rPr>
                      <w:rFonts w:ascii="Times New Roman" w:hAnsi="Times New Roman"/>
                      <w:szCs w:val="21"/>
                    </w:rPr>
                  </w:pPr>
                </w:p>
              </w:tc>
              <w:tc>
                <w:tcPr>
                  <w:tcW w:w="2287" w:type="dxa"/>
                  <w:vAlign w:val="center"/>
                </w:tcPr>
                <w:p w14:paraId="3EB94FBD">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69C44C3A">
                  <w:pPr>
                    <w:adjustRightInd w:val="0"/>
                    <w:snapToGrid w:val="0"/>
                    <w:jc w:val="center"/>
                    <w:rPr>
                      <w:rFonts w:ascii="Times New Roman" w:hAnsi="Times New Roman"/>
                      <w:szCs w:val="21"/>
                    </w:rPr>
                  </w:pPr>
                  <w:r>
                    <w:rPr>
                      <w:rFonts w:hint="eastAsia" w:ascii="Times New Roman" w:hAnsi="Times New Roman"/>
                      <w:szCs w:val="21"/>
                    </w:rPr>
                    <w:t>3.09</w:t>
                  </w:r>
                </w:p>
              </w:tc>
              <w:tc>
                <w:tcPr>
                  <w:tcW w:w="2141" w:type="dxa"/>
                  <w:vAlign w:val="center"/>
                </w:tcPr>
                <w:p w14:paraId="37089CFE">
                  <w:pPr>
                    <w:adjustRightInd w:val="0"/>
                    <w:snapToGrid w:val="0"/>
                    <w:jc w:val="center"/>
                    <w:rPr>
                      <w:rFonts w:ascii="Times New Roman" w:hAnsi="Times New Roman"/>
                      <w:szCs w:val="21"/>
                    </w:rPr>
                  </w:pPr>
                  <w:r>
                    <w:rPr>
                      <w:rFonts w:hint="eastAsia" w:ascii="Times New Roman" w:hAnsi="Times New Roman"/>
                      <w:szCs w:val="21"/>
                    </w:rPr>
                    <w:t>0.32</w:t>
                  </w:r>
                </w:p>
              </w:tc>
            </w:tr>
            <w:tr w14:paraId="7258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584240FF">
                  <w:pPr>
                    <w:adjustRightInd w:val="0"/>
                    <w:snapToGrid w:val="0"/>
                    <w:jc w:val="center"/>
                    <w:rPr>
                      <w:rFonts w:ascii="Times New Roman" w:hAnsi="Times New Roman"/>
                      <w:szCs w:val="21"/>
                    </w:rPr>
                  </w:pPr>
                  <w:r>
                    <w:rPr>
                      <w:rFonts w:hint="eastAsia" w:ascii="Times New Roman" w:hAnsi="Times New Roman"/>
                      <w:szCs w:val="21"/>
                    </w:rPr>
                    <w:t>2034年</w:t>
                  </w:r>
                </w:p>
              </w:tc>
              <w:tc>
                <w:tcPr>
                  <w:tcW w:w="2287" w:type="dxa"/>
                  <w:vAlign w:val="center"/>
                </w:tcPr>
                <w:p w14:paraId="5F1A6644">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7A0EE2F5">
                  <w:pPr>
                    <w:adjustRightInd w:val="0"/>
                    <w:snapToGrid w:val="0"/>
                    <w:jc w:val="center"/>
                    <w:rPr>
                      <w:rFonts w:ascii="Times New Roman" w:hAnsi="Times New Roman"/>
                      <w:szCs w:val="21"/>
                    </w:rPr>
                  </w:pPr>
                  <w:r>
                    <w:rPr>
                      <w:rFonts w:hint="eastAsia" w:ascii="Times New Roman" w:hAnsi="Times New Roman"/>
                      <w:szCs w:val="21"/>
                    </w:rPr>
                    <w:t>2.84</w:t>
                  </w:r>
                </w:p>
              </w:tc>
              <w:tc>
                <w:tcPr>
                  <w:tcW w:w="2141" w:type="dxa"/>
                  <w:vAlign w:val="center"/>
                </w:tcPr>
                <w:p w14:paraId="3DB324E0">
                  <w:pPr>
                    <w:adjustRightInd w:val="0"/>
                    <w:snapToGrid w:val="0"/>
                    <w:jc w:val="center"/>
                    <w:rPr>
                      <w:rFonts w:ascii="Times New Roman" w:hAnsi="Times New Roman"/>
                      <w:szCs w:val="21"/>
                    </w:rPr>
                  </w:pPr>
                  <w:r>
                    <w:rPr>
                      <w:rFonts w:hint="eastAsia" w:ascii="Times New Roman" w:hAnsi="Times New Roman"/>
                      <w:szCs w:val="21"/>
                    </w:rPr>
                    <w:t>0.29</w:t>
                  </w:r>
                </w:p>
              </w:tc>
            </w:tr>
            <w:tr w14:paraId="1054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0EF51794">
                  <w:pPr>
                    <w:adjustRightInd w:val="0"/>
                    <w:snapToGrid w:val="0"/>
                    <w:jc w:val="center"/>
                    <w:rPr>
                      <w:rFonts w:ascii="Times New Roman" w:hAnsi="Times New Roman"/>
                      <w:szCs w:val="21"/>
                    </w:rPr>
                  </w:pPr>
                </w:p>
              </w:tc>
              <w:tc>
                <w:tcPr>
                  <w:tcW w:w="2287" w:type="dxa"/>
                  <w:vAlign w:val="center"/>
                </w:tcPr>
                <w:p w14:paraId="559FC29C">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72C1F967">
                  <w:pPr>
                    <w:adjustRightInd w:val="0"/>
                    <w:snapToGrid w:val="0"/>
                    <w:jc w:val="center"/>
                    <w:rPr>
                      <w:rFonts w:ascii="Times New Roman" w:hAnsi="Times New Roman"/>
                      <w:szCs w:val="21"/>
                    </w:rPr>
                  </w:pPr>
                  <w:r>
                    <w:rPr>
                      <w:rFonts w:hint="eastAsia" w:ascii="Times New Roman" w:hAnsi="Times New Roman"/>
                      <w:szCs w:val="21"/>
                    </w:rPr>
                    <w:t>4.11</w:t>
                  </w:r>
                </w:p>
              </w:tc>
              <w:tc>
                <w:tcPr>
                  <w:tcW w:w="2141" w:type="dxa"/>
                  <w:vAlign w:val="center"/>
                </w:tcPr>
                <w:p w14:paraId="00E8839F">
                  <w:pPr>
                    <w:adjustRightInd w:val="0"/>
                    <w:snapToGrid w:val="0"/>
                    <w:jc w:val="center"/>
                    <w:rPr>
                      <w:rFonts w:ascii="Times New Roman" w:hAnsi="Times New Roman"/>
                      <w:szCs w:val="21"/>
                    </w:rPr>
                  </w:pPr>
                  <w:r>
                    <w:rPr>
                      <w:rFonts w:hint="eastAsia" w:ascii="Times New Roman" w:hAnsi="Times New Roman"/>
                      <w:szCs w:val="21"/>
                    </w:rPr>
                    <w:t>0.42</w:t>
                  </w:r>
                </w:p>
              </w:tc>
            </w:tr>
            <w:tr w14:paraId="1FEB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0" w:type="dxa"/>
                  <w:gridSpan w:val="4"/>
                  <w:vAlign w:val="center"/>
                </w:tcPr>
                <w:p w14:paraId="0EB1F7E4">
                  <w:pPr>
                    <w:adjustRightInd w:val="0"/>
                    <w:snapToGrid w:val="0"/>
                    <w:jc w:val="center"/>
                    <w:rPr>
                      <w:rFonts w:ascii="Times New Roman" w:hAnsi="Times New Roman"/>
                    </w:rPr>
                  </w:pPr>
                  <w:r>
                    <w:rPr>
                      <w:rFonts w:hint="eastAsia" w:ascii="Times New Roman" w:hAnsi="Times New Roman"/>
                      <w:szCs w:val="21"/>
                    </w:rPr>
                    <w:t>高速公路南连接线—高速公路北连接线</w:t>
                  </w:r>
                </w:p>
              </w:tc>
            </w:tr>
            <w:tr w14:paraId="4CF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234F58A9">
                  <w:pPr>
                    <w:adjustRightInd w:val="0"/>
                    <w:snapToGrid w:val="0"/>
                    <w:jc w:val="center"/>
                    <w:rPr>
                      <w:rFonts w:ascii="Times New Roman" w:hAnsi="Times New Roman"/>
                      <w:szCs w:val="21"/>
                    </w:rPr>
                  </w:pPr>
                  <w:r>
                    <w:rPr>
                      <w:rFonts w:hint="eastAsia" w:ascii="Times New Roman" w:hAnsi="Times New Roman"/>
                      <w:szCs w:val="21"/>
                    </w:rPr>
                    <w:t>2020年</w:t>
                  </w:r>
                </w:p>
              </w:tc>
              <w:tc>
                <w:tcPr>
                  <w:tcW w:w="2287" w:type="dxa"/>
                  <w:vAlign w:val="center"/>
                </w:tcPr>
                <w:p w14:paraId="20B74696">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67709DA2">
                  <w:pPr>
                    <w:adjustRightInd w:val="0"/>
                    <w:snapToGrid w:val="0"/>
                    <w:jc w:val="center"/>
                    <w:rPr>
                      <w:rFonts w:ascii="Times New Roman" w:hAnsi="Times New Roman"/>
                      <w:szCs w:val="21"/>
                    </w:rPr>
                  </w:pPr>
                  <w:r>
                    <w:rPr>
                      <w:rFonts w:hint="eastAsia" w:ascii="Times New Roman" w:hAnsi="Times New Roman"/>
                      <w:szCs w:val="21"/>
                    </w:rPr>
                    <w:t>8.34</w:t>
                  </w:r>
                </w:p>
              </w:tc>
              <w:tc>
                <w:tcPr>
                  <w:tcW w:w="2141" w:type="dxa"/>
                  <w:vAlign w:val="center"/>
                </w:tcPr>
                <w:p w14:paraId="7AA5E8AE">
                  <w:pPr>
                    <w:adjustRightInd w:val="0"/>
                    <w:snapToGrid w:val="0"/>
                    <w:jc w:val="center"/>
                    <w:rPr>
                      <w:rFonts w:ascii="Times New Roman" w:hAnsi="Times New Roman"/>
                      <w:szCs w:val="21"/>
                    </w:rPr>
                  </w:pPr>
                  <w:r>
                    <w:rPr>
                      <w:rFonts w:hint="eastAsia" w:ascii="Times New Roman" w:hAnsi="Times New Roman"/>
                      <w:szCs w:val="21"/>
                    </w:rPr>
                    <w:t>0.85</w:t>
                  </w:r>
                </w:p>
              </w:tc>
            </w:tr>
            <w:tr w14:paraId="18D3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6DA442A4">
                  <w:pPr>
                    <w:adjustRightInd w:val="0"/>
                    <w:snapToGrid w:val="0"/>
                    <w:jc w:val="center"/>
                    <w:rPr>
                      <w:rFonts w:ascii="Times New Roman" w:hAnsi="Times New Roman"/>
                      <w:szCs w:val="21"/>
                    </w:rPr>
                  </w:pPr>
                </w:p>
              </w:tc>
              <w:tc>
                <w:tcPr>
                  <w:tcW w:w="2287" w:type="dxa"/>
                  <w:vAlign w:val="center"/>
                </w:tcPr>
                <w:p w14:paraId="2CE2A024">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76297E07">
                  <w:pPr>
                    <w:adjustRightInd w:val="0"/>
                    <w:snapToGrid w:val="0"/>
                    <w:jc w:val="center"/>
                    <w:rPr>
                      <w:rFonts w:ascii="Times New Roman" w:hAnsi="Times New Roman"/>
                      <w:szCs w:val="21"/>
                    </w:rPr>
                  </w:pPr>
                  <w:r>
                    <w:rPr>
                      <w:rFonts w:hint="eastAsia" w:ascii="Times New Roman" w:hAnsi="Times New Roman"/>
                      <w:szCs w:val="21"/>
                    </w:rPr>
                    <w:t>12.11</w:t>
                  </w:r>
                </w:p>
              </w:tc>
              <w:tc>
                <w:tcPr>
                  <w:tcW w:w="2141" w:type="dxa"/>
                  <w:vAlign w:val="center"/>
                </w:tcPr>
                <w:p w14:paraId="4998AA21">
                  <w:pPr>
                    <w:adjustRightInd w:val="0"/>
                    <w:snapToGrid w:val="0"/>
                    <w:jc w:val="center"/>
                    <w:rPr>
                      <w:rFonts w:ascii="Times New Roman" w:hAnsi="Times New Roman"/>
                      <w:szCs w:val="21"/>
                    </w:rPr>
                  </w:pPr>
                  <w:r>
                    <w:rPr>
                      <w:rFonts w:hint="eastAsia" w:ascii="Times New Roman" w:hAnsi="Times New Roman"/>
                      <w:szCs w:val="21"/>
                    </w:rPr>
                    <w:t>1.24</w:t>
                  </w:r>
                </w:p>
              </w:tc>
            </w:tr>
            <w:tr w14:paraId="6E37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505FFB33">
                  <w:pPr>
                    <w:adjustRightInd w:val="0"/>
                    <w:snapToGrid w:val="0"/>
                    <w:jc w:val="center"/>
                    <w:rPr>
                      <w:rFonts w:ascii="Times New Roman" w:hAnsi="Times New Roman"/>
                      <w:szCs w:val="21"/>
                    </w:rPr>
                  </w:pPr>
                  <w:r>
                    <w:rPr>
                      <w:rFonts w:hint="eastAsia" w:ascii="Times New Roman" w:hAnsi="Times New Roman"/>
                      <w:szCs w:val="21"/>
                    </w:rPr>
                    <w:t>2026年</w:t>
                  </w:r>
                </w:p>
              </w:tc>
              <w:tc>
                <w:tcPr>
                  <w:tcW w:w="2287" w:type="dxa"/>
                  <w:vAlign w:val="center"/>
                </w:tcPr>
                <w:p w14:paraId="69331C1C">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457AE07A">
                  <w:pPr>
                    <w:adjustRightInd w:val="0"/>
                    <w:snapToGrid w:val="0"/>
                    <w:jc w:val="center"/>
                    <w:rPr>
                      <w:rFonts w:ascii="Times New Roman" w:hAnsi="Times New Roman"/>
                      <w:szCs w:val="21"/>
                    </w:rPr>
                  </w:pPr>
                  <w:r>
                    <w:rPr>
                      <w:rFonts w:hint="eastAsia" w:ascii="Times New Roman" w:hAnsi="Times New Roman"/>
                      <w:szCs w:val="21"/>
                    </w:rPr>
                    <w:t>9.15</w:t>
                  </w:r>
                </w:p>
              </w:tc>
              <w:tc>
                <w:tcPr>
                  <w:tcW w:w="2141" w:type="dxa"/>
                  <w:vAlign w:val="center"/>
                </w:tcPr>
                <w:p w14:paraId="6F501D34">
                  <w:pPr>
                    <w:adjustRightInd w:val="0"/>
                    <w:snapToGrid w:val="0"/>
                    <w:jc w:val="center"/>
                    <w:rPr>
                      <w:rFonts w:ascii="Times New Roman" w:hAnsi="Times New Roman"/>
                      <w:szCs w:val="21"/>
                    </w:rPr>
                  </w:pPr>
                  <w:r>
                    <w:rPr>
                      <w:rFonts w:hint="eastAsia" w:ascii="Times New Roman" w:hAnsi="Times New Roman"/>
                      <w:szCs w:val="21"/>
                    </w:rPr>
                    <w:t>0.94</w:t>
                  </w:r>
                </w:p>
              </w:tc>
            </w:tr>
            <w:tr w14:paraId="0DB2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5ADE2B07">
                  <w:pPr>
                    <w:adjustRightInd w:val="0"/>
                    <w:snapToGrid w:val="0"/>
                    <w:jc w:val="center"/>
                    <w:rPr>
                      <w:rFonts w:ascii="Times New Roman" w:hAnsi="Times New Roman"/>
                      <w:szCs w:val="21"/>
                    </w:rPr>
                  </w:pPr>
                </w:p>
              </w:tc>
              <w:tc>
                <w:tcPr>
                  <w:tcW w:w="2287" w:type="dxa"/>
                  <w:vAlign w:val="center"/>
                </w:tcPr>
                <w:p w14:paraId="012C85A5">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3091C299">
                  <w:pPr>
                    <w:adjustRightInd w:val="0"/>
                    <w:snapToGrid w:val="0"/>
                    <w:jc w:val="center"/>
                    <w:rPr>
                      <w:rFonts w:ascii="Times New Roman" w:hAnsi="Times New Roman"/>
                      <w:szCs w:val="21"/>
                    </w:rPr>
                  </w:pPr>
                  <w:r>
                    <w:rPr>
                      <w:rFonts w:hint="eastAsia" w:ascii="Times New Roman" w:hAnsi="Times New Roman"/>
                      <w:szCs w:val="21"/>
                    </w:rPr>
                    <w:t>13.32</w:t>
                  </w:r>
                </w:p>
              </w:tc>
              <w:tc>
                <w:tcPr>
                  <w:tcW w:w="2141" w:type="dxa"/>
                  <w:vAlign w:val="center"/>
                </w:tcPr>
                <w:p w14:paraId="329CBE45">
                  <w:pPr>
                    <w:adjustRightInd w:val="0"/>
                    <w:snapToGrid w:val="0"/>
                    <w:jc w:val="center"/>
                    <w:rPr>
                      <w:rFonts w:ascii="Times New Roman" w:hAnsi="Times New Roman"/>
                      <w:szCs w:val="21"/>
                    </w:rPr>
                  </w:pPr>
                  <w:r>
                    <w:rPr>
                      <w:rFonts w:hint="eastAsia" w:ascii="Times New Roman" w:hAnsi="Times New Roman"/>
                      <w:szCs w:val="21"/>
                    </w:rPr>
                    <w:t>1.36</w:t>
                  </w:r>
                </w:p>
              </w:tc>
            </w:tr>
            <w:tr w14:paraId="1479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3E7F7F8E">
                  <w:pPr>
                    <w:adjustRightInd w:val="0"/>
                    <w:snapToGrid w:val="0"/>
                    <w:jc w:val="center"/>
                    <w:rPr>
                      <w:rFonts w:ascii="Times New Roman" w:hAnsi="Times New Roman"/>
                      <w:szCs w:val="21"/>
                    </w:rPr>
                  </w:pPr>
                  <w:r>
                    <w:rPr>
                      <w:rFonts w:hint="eastAsia" w:ascii="Times New Roman" w:hAnsi="Times New Roman"/>
                      <w:szCs w:val="21"/>
                    </w:rPr>
                    <w:t>2034年</w:t>
                  </w:r>
                </w:p>
              </w:tc>
              <w:tc>
                <w:tcPr>
                  <w:tcW w:w="2287" w:type="dxa"/>
                  <w:vAlign w:val="center"/>
                </w:tcPr>
                <w:p w14:paraId="6B76679A">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3736C9CF">
                  <w:pPr>
                    <w:adjustRightInd w:val="0"/>
                    <w:snapToGrid w:val="0"/>
                    <w:jc w:val="center"/>
                    <w:rPr>
                      <w:rFonts w:ascii="Times New Roman" w:hAnsi="Times New Roman"/>
                      <w:szCs w:val="21"/>
                    </w:rPr>
                  </w:pPr>
                  <w:r>
                    <w:rPr>
                      <w:rFonts w:hint="eastAsia" w:ascii="Times New Roman" w:hAnsi="Times New Roman"/>
                      <w:szCs w:val="21"/>
                    </w:rPr>
                    <w:t>11.66</w:t>
                  </w:r>
                </w:p>
              </w:tc>
              <w:tc>
                <w:tcPr>
                  <w:tcW w:w="2141" w:type="dxa"/>
                  <w:vAlign w:val="center"/>
                </w:tcPr>
                <w:p w14:paraId="67B09931">
                  <w:pPr>
                    <w:adjustRightInd w:val="0"/>
                    <w:snapToGrid w:val="0"/>
                    <w:jc w:val="center"/>
                    <w:rPr>
                      <w:rFonts w:ascii="Times New Roman" w:hAnsi="Times New Roman"/>
                      <w:szCs w:val="21"/>
                    </w:rPr>
                  </w:pPr>
                  <w:r>
                    <w:rPr>
                      <w:rFonts w:hint="eastAsia" w:ascii="Times New Roman" w:hAnsi="Times New Roman"/>
                      <w:szCs w:val="21"/>
                    </w:rPr>
                    <w:t>1.19</w:t>
                  </w:r>
                </w:p>
              </w:tc>
            </w:tr>
            <w:tr w14:paraId="78DF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7BB2F1EF">
                  <w:pPr>
                    <w:adjustRightInd w:val="0"/>
                    <w:snapToGrid w:val="0"/>
                    <w:jc w:val="center"/>
                    <w:rPr>
                      <w:rFonts w:ascii="Times New Roman" w:hAnsi="Times New Roman"/>
                      <w:szCs w:val="21"/>
                    </w:rPr>
                  </w:pPr>
                </w:p>
              </w:tc>
              <w:tc>
                <w:tcPr>
                  <w:tcW w:w="2287" w:type="dxa"/>
                  <w:vAlign w:val="center"/>
                </w:tcPr>
                <w:p w14:paraId="4BC7E99E">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1F00C35C">
                  <w:pPr>
                    <w:adjustRightInd w:val="0"/>
                    <w:snapToGrid w:val="0"/>
                    <w:jc w:val="center"/>
                    <w:rPr>
                      <w:rFonts w:ascii="Times New Roman" w:hAnsi="Times New Roman"/>
                      <w:szCs w:val="21"/>
                    </w:rPr>
                  </w:pPr>
                  <w:r>
                    <w:rPr>
                      <w:rFonts w:hint="eastAsia" w:ascii="Times New Roman" w:hAnsi="Times New Roman"/>
                      <w:szCs w:val="21"/>
                    </w:rPr>
                    <w:t>16.96</w:t>
                  </w:r>
                </w:p>
              </w:tc>
              <w:tc>
                <w:tcPr>
                  <w:tcW w:w="2141" w:type="dxa"/>
                  <w:vAlign w:val="center"/>
                </w:tcPr>
                <w:p w14:paraId="4C80D646">
                  <w:pPr>
                    <w:adjustRightInd w:val="0"/>
                    <w:snapToGrid w:val="0"/>
                    <w:jc w:val="center"/>
                    <w:rPr>
                      <w:rFonts w:ascii="Times New Roman" w:hAnsi="Times New Roman"/>
                      <w:szCs w:val="21"/>
                    </w:rPr>
                  </w:pPr>
                  <w:r>
                    <w:rPr>
                      <w:rFonts w:hint="eastAsia" w:ascii="Times New Roman" w:hAnsi="Times New Roman"/>
                      <w:szCs w:val="21"/>
                    </w:rPr>
                    <w:t>1.73</w:t>
                  </w:r>
                </w:p>
              </w:tc>
            </w:tr>
            <w:tr w14:paraId="1375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0" w:type="dxa"/>
                  <w:gridSpan w:val="4"/>
                  <w:vAlign w:val="center"/>
                </w:tcPr>
                <w:p w14:paraId="711DC014">
                  <w:pPr>
                    <w:adjustRightInd w:val="0"/>
                    <w:snapToGrid w:val="0"/>
                    <w:jc w:val="center"/>
                    <w:rPr>
                      <w:rFonts w:ascii="Times New Roman" w:hAnsi="Times New Roman"/>
                    </w:rPr>
                  </w:pPr>
                  <w:r>
                    <w:rPr>
                      <w:rFonts w:hint="eastAsia" w:ascii="Times New Roman" w:hAnsi="Times New Roman"/>
                      <w:szCs w:val="21"/>
                    </w:rPr>
                    <w:t>高速公路北连接线—规划路</w:t>
                  </w:r>
                </w:p>
              </w:tc>
            </w:tr>
            <w:tr w14:paraId="5B39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16811E9C">
                  <w:pPr>
                    <w:adjustRightInd w:val="0"/>
                    <w:snapToGrid w:val="0"/>
                    <w:jc w:val="center"/>
                    <w:rPr>
                      <w:rFonts w:ascii="Times New Roman" w:hAnsi="Times New Roman"/>
                      <w:szCs w:val="21"/>
                    </w:rPr>
                  </w:pPr>
                  <w:r>
                    <w:rPr>
                      <w:rFonts w:hint="eastAsia" w:ascii="Times New Roman" w:hAnsi="Times New Roman"/>
                      <w:szCs w:val="21"/>
                    </w:rPr>
                    <w:t>2020年</w:t>
                  </w:r>
                </w:p>
              </w:tc>
              <w:tc>
                <w:tcPr>
                  <w:tcW w:w="2287" w:type="dxa"/>
                  <w:vAlign w:val="center"/>
                </w:tcPr>
                <w:p w14:paraId="3051B36A">
                  <w:pPr>
                    <w:adjustRightInd w:val="0"/>
                    <w:snapToGrid w:val="0"/>
                    <w:jc w:val="center"/>
                    <w:rPr>
                      <w:rFonts w:ascii="Times New Roman" w:hAnsi="Times New Roman"/>
                      <w:szCs w:val="21"/>
                    </w:rPr>
                  </w:pPr>
                  <w:r>
                    <w:rPr>
                      <w:rFonts w:ascii="Times New Roman" w:hAnsi="Times New Roman"/>
                      <w:szCs w:val="21"/>
                    </w:rPr>
                    <w:t>日</w:t>
                  </w:r>
                  <w:r>
                    <w:rPr>
                      <w:rFonts w:hint="eastAsia" w:ascii="Times New Roman" w:hAnsi="Times New Roman"/>
                      <w:szCs w:val="21"/>
                    </w:rPr>
                    <w:t>均</w:t>
                  </w:r>
                </w:p>
              </w:tc>
              <w:tc>
                <w:tcPr>
                  <w:tcW w:w="2287" w:type="dxa"/>
                  <w:vAlign w:val="center"/>
                </w:tcPr>
                <w:p w14:paraId="67FAE157">
                  <w:pPr>
                    <w:adjustRightInd w:val="0"/>
                    <w:snapToGrid w:val="0"/>
                    <w:jc w:val="center"/>
                    <w:rPr>
                      <w:rFonts w:ascii="Times New Roman" w:hAnsi="Times New Roman"/>
                      <w:szCs w:val="21"/>
                    </w:rPr>
                  </w:pPr>
                  <w:r>
                    <w:rPr>
                      <w:rFonts w:hint="eastAsia" w:ascii="Times New Roman" w:hAnsi="Times New Roman"/>
                      <w:szCs w:val="21"/>
                    </w:rPr>
                    <w:t>1.97</w:t>
                  </w:r>
                </w:p>
              </w:tc>
              <w:tc>
                <w:tcPr>
                  <w:tcW w:w="2141" w:type="dxa"/>
                  <w:vAlign w:val="center"/>
                </w:tcPr>
                <w:p w14:paraId="303D4D6E">
                  <w:pPr>
                    <w:adjustRightInd w:val="0"/>
                    <w:snapToGrid w:val="0"/>
                    <w:jc w:val="center"/>
                    <w:rPr>
                      <w:rFonts w:ascii="Times New Roman" w:hAnsi="Times New Roman"/>
                      <w:szCs w:val="21"/>
                    </w:rPr>
                  </w:pPr>
                  <w:r>
                    <w:rPr>
                      <w:rFonts w:hint="eastAsia" w:ascii="Times New Roman" w:hAnsi="Times New Roman"/>
                      <w:szCs w:val="21"/>
                    </w:rPr>
                    <w:t>0.20</w:t>
                  </w:r>
                </w:p>
              </w:tc>
            </w:tr>
            <w:tr w14:paraId="4512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6768F9A8">
                  <w:pPr>
                    <w:adjustRightInd w:val="0"/>
                    <w:snapToGrid w:val="0"/>
                    <w:jc w:val="center"/>
                    <w:rPr>
                      <w:rFonts w:ascii="Times New Roman" w:hAnsi="Times New Roman"/>
                      <w:szCs w:val="21"/>
                    </w:rPr>
                  </w:pPr>
                </w:p>
              </w:tc>
              <w:tc>
                <w:tcPr>
                  <w:tcW w:w="2287" w:type="dxa"/>
                  <w:vAlign w:val="center"/>
                </w:tcPr>
                <w:p w14:paraId="2D76A235">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664D5A86">
                  <w:pPr>
                    <w:adjustRightInd w:val="0"/>
                    <w:snapToGrid w:val="0"/>
                    <w:jc w:val="center"/>
                    <w:rPr>
                      <w:rFonts w:ascii="Times New Roman" w:hAnsi="Times New Roman"/>
                      <w:szCs w:val="21"/>
                    </w:rPr>
                  </w:pPr>
                  <w:r>
                    <w:rPr>
                      <w:rFonts w:hint="eastAsia" w:ascii="Times New Roman" w:hAnsi="Times New Roman"/>
                      <w:szCs w:val="21"/>
                    </w:rPr>
                    <w:t>2.86</w:t>
                  </w:r>
                </w:p>
              </w:tc>
              <w:tc>
                <w:tcPr>
                  <w:tcW w:w="2141" w:type="dxa"/>
                  <w:vAlign w:val="center"/>
                </w:tcPr>
                <w:p w14:paraId="27F89EDC">
                  <w:pPr>
                    <w:adjustRightInd w:val="0"/>
                    <w:snapToGrid w:val="0"/>
                    <w:jc w:val="center"/>
                    <w:rPr>
                      <w:rFonts w:ascii="Times New Roman" w:hAnsi="Times New Roman"/>
                      <w:szCs w:val="21"/>
                    </w:rPr>
                  </w:pPr>
                  <w:r>
                    <w:rPr>
                      <w:rFonts w:hint="eastAsia" w:ascii="Times New Roman" w:hAnsi="Times New Roman"/>
                      <w:szCs w:val="21"/>
                    </w:rPr>
                    <w:t>0.29</w:t>
                  </w:r>
                </w:p>
              </w:tc>
            </w:tr>
            <w:tr w14:paraId="5EBA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549989A0">
                  <w:pPr>
                    <w:adjustRightInd w:val="0"/>
                    <w:snapToGrid w:val="0"/>
                    <w:jc w:val="center"/>
                    <w:rPr>
                      <w:rFonts w:ascii="Times New Roman" w:hAnsi="Times New Roman"/>
                      <w:szCs w:val="21"/>
                    </w:rPr>
                  </w:pPr>
                  <w:r>
                    <w:rPr>
                      <w:rFonts w:hint="eastAsia" w:ascii="Times New Roman" w:hAnsi="Times New Roman"/>
                      <w:szCs w:val="21"/>
                    </w:rPr>
                    <w:t>2026年</w:t>
                  </w:r>
                </w:p>
              </w:tc>
              <w:tc>
                <w:tcPr>
                  <w:tcW w:w="2287" w:type="dxa"/>
                  <w:vAlign w:val="center"/>
                </w:tcPr>
                <w:p w14:paraId="68C005CA">
                  <w:pPr>
                    <w:adjustRightInd w:val="0"/>
                    <w:snapToGrid w:val="0"/>
                    <w:jc w:val="center"/>
                    <w:rPr>
                      <w:rFonts w:ascii="Times New Roman" w:hAnsi="Times New Roman"/>
                      <w:szCs w:val="21"/>
                    </w:rPr>
                  </w:pPr>
                  <w:r>
                    <w:rPr>
                      <w:rFonts w:ascii="Times New Roman" w:hAnsi="Times New Roman"/>
                      <w:szCs w:val="21"/>
                    </w:rPr>
                    <w:t>日</w:t>
                  </w:r>
                  <w:r>
                    <w:rPr>
                      <w:rFonts w:hint="eastAsia" w:ascii="Times New Roman" w:hAnsi="Times New Roman"/>
                      <w:szCs w:val="21"/>
                    </w:rPr>
                    <w:t>均</w:t>
                  </w:r>
                </w:p>
              </w:tc>
              <w:tc>
                <w:tcPr>
                  <w:tcW w:w="2287" w:type="dxa"/>
                  <w:vAlign w:val="center"/>
                </w:tcPr>
                <w:p w14:paraId="67916B8C">
                  <w:pPr>
                    <w:adjustRightInd w:val="0"/>
                    <w:snapToGrid w:val="0"/>
                    <w:jc w:val="center"/>
                    <w:rPr>
                      <w:rFonts w:ascii="Times New Roman" w:hAnsi="Times New Roman"/>
                      <w:szCs w:val="21"/>
                    </w:rPr>
                  </w:pPr>
                  <w:r>
                    <w:rPr>
                      <w:rFonts w:hint="eastAsia" w:ascii="Times New Roman" w:hAnsi="Times New Roman"/>
                      <w:szCs w:val="21"/>
                    </w:rPr>
                    <w:t>2.37</w:t>
                  </w:r>
                </w:p>
              </w:tc>
              <w:tc>
                <w:tcPr>
                  <w:tcW w:w="2141" w:type="dxa"/>
                  <w:vAlign w:val="center"/>
                </w:tcPr>
                <w:p w14:paraId="5B7F275B">
                  <w:pPr>
                    <w:adjustRightInd w:val="0"/>
                    <w:snapToGrid w:val="0"/>
                    <w:jc w:val="center"/>
                    <w:rPr>
                      <w:rFonts w:ascii="Times New Roman" w:hAnsi="Times New Roman"/>
                      <w:szCs w:val="21"/>
                    </w:rPr>
                  </w:pPr>
                  <w:r>
                    <w:rPr>
                      <w:rFonts w:hint="eastAsia" w:ascii="Times New Roman" w:hAnsi="Times New Roman"/>
                      <w:szCs w:val="21"/>
                    </w:rPr>
                    <w:t>0.24</w:t>
                  </w:r>
                </w:p>
              </w:tc>
            </w:tr>
            <w:tr w14:paraId="4C76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3D8E9005">
                  <w:pPr>
                    <w:adjustRightInd w:val="0"/>
                    <w:snapToGrid w:val="0"/>
                    <w:jc w:val="center"/>
                    <w:rPr>
                      <w:rFonts w:ascii="Times New Roman" w:hAnsi="Times New Roman"/>
                      <w:szCs w:val="21"/>
                    </w:rPr>
                  </w:pPr>
                </w:p>
              </w:tc>
              <w:tc>
                <w:tcPr>
                  <w:tcW w:w="2287" w:type="dxa"/>
                  <w:vAlign w:val="center"/>
                </w:tcPr>
                <w:p w14:paraId="45C903E0">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2A6A86C2">
                  <w:pPr>
                    <w:adjustRightInd w:val="0"/>
                    <w:snapToGrid w:val="0"/>
                    <w:jc w:val="center"/>
                    <w:rPr>
                      <w:rFonts w:ascii="Times New Roman" w:hAnsi="Times New Roman"/>
                      <w:szCs w:val="21"/>
                    </w:rPr>
                  </w:pPr>
                  <w:r>
                    <w:rPr>
                      <w:rFonts w:hint="eastAsia" w:ascii="Times New Roman" w:hAnsi="Times New Roman"/>
                      <w:szCs w:val="21"/>
                    </w:rPr>
                    <w:t>3.44</w:t>
                  </w:r>
                </w:p>
              </w:tc>
              <w:tc>
                <w:tcPr>
                  <w:tcW w:w="2141" w:type="dxa"/>
                  <w:vAlign w:val="center"/>
                </w:tcPr>
                <w:p w14:paraId="54DEBDFB">
                  <w:pPr>
                    <w:adjustRightInd w:val="0"/>
                    <w:snapToGrid w:val="0"/>
                    <w:jc w:val="center"/>
                    <w:rPr>
                      <w:rFonts w:ascii="Times New Roman" w:hAnsi="Times New Roman"/>
                      <w:szCs w:val="21"/>
                    </w:rPr>
                  </w:pPr>
                  <w:r>
                    <w:rPr>
                      <w:rFonts w:hint="eastAsia" w:ascii="Times New Roman" w:hAnsi="Times New Roman"/>
                      <w:szCs w:val="21"/>
                    </w:rPr>
                    <w:t>0.35</w:t>
                  </w:r>
                </w:p>
              </w:tc>
            </w:tr>
            <w:tr w14:paraId="690B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restart"/>
                  <w:vAlign w:val="center"/>
                </w:tcPr>
                <w:p w14:paraId="18C30DCC">
                  <w:pPr>
                    <w:adjustRightInd w:val="0"/>
                    <w:snapToGrid w:val="0"/>
                    <w:jc w:val="center"/>
                    <w:rPr>
                      <w:rFonts w:ascii="Times New Roman" w:hAnsi="Times New Roman"/>
                      <w:szCs w:val="21"/>
                    </w:rPr>
                  </w:pPr>
                  <w:r>
                    <w:rPr>
                      <w:rFonts w:hint="eastAsia" w:ascii="Times New Roman" w:hAnsi="Times New Roman"/>
                      <w:szCs w:val="21"/>
                    </w:rPr>
                    <w:t>2034年</w:t>
                  </w:r>
                </w:p>
              </w:tc>
              <w:tc>
                <w:tcPr>
                  <w:tcW w:w="2287" w:type="dxa"/>
                  <w:vAlign w:val="center"/>
                </w:tcPr>
                <w:p w14:paraId="3C8B907C">
                  <w:pPr>
                    <w:adjustRightInd w:val="0"/>
                    <w:snapToGrid w:val="0"/>
                    <w:jc w:val="center"/>
                    <w:rPr>
                      <w:rFonts w:ascii="Times New Roman" w:hAnsi="Times New Roman"/>
                      <w:szCs w:val="21"/>
                    </w:rPr>
                  </w:pPr>
                  <w:r>
                    <w:rPr>
                      <w:rFonts w:ascii="Times New Roman" w:hAnsi="Times New Roman"/>
                      <w:szCs w:val="21"/>
                    </w:rPr>
                    <w:t>日均</w:t>
                  </w:r>
                </w:p>
              </w:tc>
              <w:tc>
                <w:tcPr>
                  <w:tcW w:w="2287" w:type="dxa"/>
                  <w:vAlign w:val="center"/>
                </w:tcPr>
                <w:p w14:paraId="33EB7409">
                  <w:pPr>
                    <w:adjustRightInd w:val="0"/>
                    <w:snapToGrid w:val="0"/>
                    <w:jc w:val="center"/>
                    <w:rPr>
                      <w:rFonts w:ascii="Times New Roman" w:hAnsi="Times New Roman"/>
                      <w:szCs w:val="21"/>
                    </w:rPr>
                  </w:pPr>
                  <w:r>
                    <w:rPr>
                      <w:rFonts w:hint="eastAsia" w:ascii="Times New Roman" w:hAnsi="Times New Roman"/>
                      <w:szCs w:val="21"/>
                    </w:rPr>
                    <w:t>3.19</w:t>
                  </w:r>
                </w:p>
              </w:tc>
              <w:tc>
                <w:tcPr>
                  <w:tcW w:w="2141" w:type="dxa"/>
                  <w:vAlign w:val="center"/>
                </w:tcPr>
                <w:p w14:paraId="7AF7A6E1">
                  <w:pPr>
                    <w:adjustRightInd w:val="0"/>
                    <w:snapToGrid w:val="0"/>
                    <w:jc w:val="center"/>
                    <w:rPr>
                      <w:rFonts w:ascii="Times New Roman" w:hAnsi="Times New Roman"/>
                      <w:szCs w:val="21"/>
                    </w:rPr>
                  </w:pPr>
                  <w:r>
                    <w:rPr>
                      <w:rFonts w:hint="eastAsia" w:ascii="Times New Roman" w:hAnsi="Times New Roman"/>
                      <w:szCs w:val="21"/>
                    </w:rPr>
                    <w:t>0.33</w:t>
                  </w:r>
                </w:p>
              </w:tc>
            </w:tr>
            <w:tr w14:paraId="139D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vMerge w:val="continue"/>
                  <w:vAlign w:val="center"/>
                </w:tcPr>
                <w:p w14:paraId="21E5603F">
                  <w:pPr>
                    <w:adjustRightInd w:val="0"/>
                    <w:snapToGrid w:val="0"/>
                    <w:jc w:val="center"/>
                    <w:rPr>
                      <w:rFonts w:ascii="Times New Roman" w:hAnsi="Times New Roman"/>
                      <w:szCs w:val="21"/>
                    </w:rPr>
                  </w:pPr>
                </w:p>
              </w:tc>
              <w:tc>
                <w:tcPr>
                  <w:tcW w:w="2287" w:type="dxa"/>
                  <w:vAlign w:val="center"/>
                </w:tcPr>
                <w:p w14:paraId="47273BFE">
                  <w:pPr>
                    <w:adjustRightInd w:val="0"/>
                    <w:snapToGrid w:val="0"/>
                    <w:jc w:val="center"/>
                    <w:rPr>
                      <w:rFonts w:ascii="Times New Roman" w:hAnsi="Times New Roman"/>
                      <w:szCs w:val="21"/>
                    </w:rPr>
                  </w:pPr>
                  <w:r>
                    <w:rPr>
                      <w:rFonts w:ascii="Times New Roman" w:hAnsi="Times New Roman"/>
                      <w:szCs w:val="21"/>
                    </w:rPr>
                    <w:t>高峰</w:t>
                  </w:r>
                </w:p>
              </w:tc>
              <w:tc>
                <w:tcPr>
                  <w:tcW w:w="2287" w:type="dxa"/>
                  <w:vAlign w:val="center"/>
                </w:tcPr>
                <w:p w14:paraId="062F6B12">
                  <w:pPr>
                    <w:adjustRightInd w:val="0"/>
                    <w:snapToGrid w:val="0"/>
                    <w:jc w:val="center"/>
                    <w:rPr>
                      <w:rFonts w:ascii="Times New Roman" w:hAnsi="Times New Roman"/>
                      <w:szCs w:val="21"/>
                    </w:rPr>
                  </w:pPr>
                  <w:r>
                    <w:rPr>
                      <w:rFonts w:hint="eastAsia" w:ascii="Times New Roman" w:hAnsi="Times New Roman"/>
                      <w:szCs w:val="21"/>
                    </w:rPr>
                    <w:t>4.64</w:t>
                  </w:r>
                </w:p>
              </w:tc>
              <w:tc>
                <w:tcPr>
                  <w:tcW w:w="2141" w:type="dxa"/>
                  <w:vAlign w:val="center"/>
                </w:tcPr>
                <w:p w14:paraId="5A3B6EC9">
                  <w:pPr>
                    <w:adjustRightInd w:val="0"/>
                    <w:snapToGrid w:val="0"/>
                    <w:jc w:val="center"/>
                    <w:rPr>
                      <w:rFonts w:ascii="Times New Roman" w:hAnsi="Times New Roman"/>
                      <w:szCs w:val="21"/>
                    </w:rPr>
                  </w:pPr>
                  <w:r>
                    <w:rPr>
                      <w:rFonts w:hint="eastAsia" w:ascii="Times New Roman" w:hAnsi="Times New Roman"/>
                      <w:szCs w:val="21"/>
                    </w:rPr>
                    <w:t>0.47</w:t>
                  </w:r>
                </w:p>
              </w:tc>
            </w:tr>
          </w:tbl>
          <w:p w14:paraId="7B8D6380">
            <w:pPr>
              <w:adjustRightInd w:val="0"/>
              <w:spacing w:line="360" w:lineRule="auto"/>
              <w:ind w:firstLine="480" w:firstLineChars="200"/>
              <w:rPr>
                <w:rFonts w:ascii="Times New Roman" w:hAnsi="Times New Roman"/>
                <w:sz w:val="24"/>
              </w:rPr>
            </w:pPr>
            <w:r>
              <w:rPr>
                <w:rFonts w:ascii="Times New Roman" w:hAnsi="Times New Roman"/>
                <w:sz w:val="24"/>
              </w:rPr>
              <w:t>（2）影响浓度预测</w:t>
            </w:r>
          </w:p>
          <w:p w14:paraId="5386E5CF">
            <w:pPr>
              <w:spacing w:line="360" w:lineRule="auto"/>
              <w:ind w:firstLine="480" w:firstLineChars="200"/>
              <w:rPr>
                <w:rFonts w:ascii="Times New Roman" w:hAnsi="Times New Roman"/>
                <w:sz w:val="24"/>
              </w:rPr>
            </w:pPr>
            <w:r>
              <w:rPr>
                <w:rFonts w:ascii="Times New Roman" w:hAnsi="Times New Roman"/>
                <w:sz w:val="24"/>
              </w:rPr>
              <w:t>模式进行预测，根据预测，项目营运期CO和NO</w:t>
            </w:r>
            <w:r>
              <w:rPr>
                <w:rFonts w:ascii="Times New Roman" w:hAnsi="Times New Roman"/>
                <w:sz w:val="24"/>
                <w:vertAlign w:val="subscript"/>
              </w:rPr>
              <w:t>2</w:t>
            </w:r>
            <w:r>
              <w:rPr>
                <w:rFonts w:ascii="Times New Roman" w:hAnsi="Times New Roman"/>
                <w:sz w:val="24"/>
              </w:rPr>
              <w:t>的预测值见下表：对于本工程营运期汽车尾气中NO</w:t>
            </w:r>
            <w:r>
              <w:rPr>
                <w:rFonts w:ascii="Times New Roman" w:hAnsi="Times New Roman"/>
                <w:sz w:val="24"/>
                <w:vertAlign w:val="subscript"/>
              </w:rPr>
              <w:t>2</w:t>
            </w:r>
            <w:r>
              <w:rPr>
                <w:rFonts w:ascii="Times New Roman" w:hAnsi="Times New Roman"/>
                <w:sz w:val="24"/>
              </w:rPr>
              <w:t>、CO扩散影响浓度，采用《公路建设项目环境影响评价规范（试行）》中高斯有限长线源扩撒模式预测。由于本工程线路较短，走向变化小，根据风向与道路线源夹角的不同，分三类情况分别计算，具体模式及参数描述如下：</w:t>
            </w:r>
          </w:p>
          <w:p w14:paraId="2AB09606">
            <w:pPr>
              <w:spacing w:line="360" w:lineRule="auto"/>
              <w:ind w:firstLine="480" w:firstLineChars="200"/>
              <w:rPr>
                <w:rFonts w:ascii="Times New Roman" w:hAnsi="Times New Roman"/>
                <w:sz w:val="24"/>
              </w:rPr>
            </w:pPr>
            <w:r>
              <w:rPr>
                <w:rFonts w:hint="eastAsia" w:ascii="Times New Roman" w:hAnsi="Times New Roman" w:cs="宋体"/>
                <w:sz w:val="24"/>
              </w:rPr>
              <w:t>①</w:t>
            </w:r>
            <w:r>
              <w:rPr>
                <w:rFonts w:ascii="Times New Roman" w:hAnsi="Times New Roman"/>
                <w:sz w:val="24"/>
              </w:rPr>
              <w:t>当风向与线源夹角为0°～90°时扩散模式：</w:t>
            </w:r>
          </w:p>
          <w:p w14:paraId="12BA522D">
            <w:pPr>
              <w:spacing w:line="360" w:lineRule="auto"/>
              <w:ind w:firstLine="420" w:firstLineChars="200"/>
              <w:rPr>
                <w:rFonts w:ascii="Times New Roman" w:hAnsi="Times New Roman"/>
                <w:sz w:val="24"/>
              </w:rPr>
            </w:pPr>
            <w:r>
              <w:rPr>
                <w:rFonts w:ascii="Times New Roman" w:hAnsi="Times New Roman"/>
              </w:rPr>
              <w:drawing>
                <wp:inline distT="0" distB="0" distL="0" distR="0">
                  <wp:extent cx="5295900" cy="685800"/>
                  <wp:effectExtent l="19050" t="0" r="0"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noChangeArrowheads="1"/>
                          </pic:cNvPicPr>
                        </pic:nvPicPr>
                        <pic:blipFill>
                          <a:blip r:embed="rId32" cstate="print"/>
                          <a:srcRect/>
                          <a:stretch>
                            <a:fillRect/>
                          </a:stretch>
                        </pic:blipFill>
                        <pic:spPr>
                          <a:xfrm>
                            <a:off x="0" y="0"/>
                            <a:ext cx="5295900" cy="685800"/>
                          </a:xfrm>
                          <a:prstGeom prst="rect">
                            <a:avLst/>
                          </a:prstGeom>
                          <a:noFill/>
                          <a:ln w="9525">
                            <a:noFill/>
                            <a:miter lim="800000"/>
                            <a:headEnd/>
                            <a:tailEnd/>
                          </a:ln>
                        </pic:spPr>
                      </pic:pic>
                    </a:graphicData>
                  </a:graphic>
                </wp:inline>
              </w:drawing>
            </w:r>
          </w:p>
          <w:p w14:paraId="397FD528">
            <w:pPr>
              <w:spacing w:line="360" w:lineRule="auto"/>
              <w:ind w:firstLine="480" w:firstLineChars="200"/>
              <w:rPr>
                <w:rFonts w:ascii="Times New Roman" w:hAnsi="Times New Roman"/>
                <w:sz w:val="24"/>
              </w:rPr>
            </w:pPr>
            <w:r>
              <w:rPr>
                <w:rFonts w:ascii="Times New Roman" w:hAnsi="Times New Roman"/>
                <w:sz w:val="24"/>
              </w:rPr>
              <w:t>式中： C</w:t>
            </w:r>
            <w:r>
              <w:rPr>
                <w:rFonts w:ascii="Times New Roman" w:hAnsi="Times New Roman"/>
                <w:sz w:val="24"/>
                <w:vertAlign w:val="subscript"/>
              </w:rPr>
              <w:t>PR</w:t>
            </w:r>
            <w:r>
              <w:rPr>
                <w:rFonts w:ascii="Times New Roman" w:hAnsi="Times New Roman"/>
                <w:sz w:val="24"/>
              </w:rPr>
              <w:t xml:space="preserve"> —— 道路线源AB 段对预测点R 产生的污染物浓度，mg/m³；</w:t>
            </w:r>
          </w:p>
          <w:p w14:paraId="4CE5BEF7">
            <w:pPr>
              <w:spacing w:line="360" w:lineRule="auto"/>
              <w:ind w:firstLine="1440" w:firstLineChars="600"/>
              <w:rPr>
                <w:rFonts w:ascii="Times New Roman" w:hAnsi="Times New Roman"/>
                <w:sz w:val="24"/>
              </w:rPr>
            </w:pPr>
            <w:r>
              <w:rPr>
                <w:rFonts w:ascii="Times New Roman" w:hAnsi="Times New Roman"/>
                <w:sz w:val="24"/>
              </w:rPr>
              <w:t>U —— 预测路段有效排放源高处的平均风速，m/s；</w:t>
            </w:r>
          </w:p>
          <w:p w14:paraId="41DB10C1">
            <w:pPr>
              <w:spacing w:line="360" w:lineRule="auto"/>
              <w:ind w:firstLine="1440" w:firstLineChars="600"/>
              <w:rPr>
                <w:rFonts w:ascii="Times New Roman" w:hAnsi="Times New Roman"/>
                <w:sz w:val="24"/>
              </w:rPr>
            </w:pPr>
            <w:r>
              <w:rPr>
                <w:rFonts w:ascii="Times New Roman" w:hAnsi="Times New Roman"/>
                <w:sz w:val="24"/>
              </w:rPr>
              <w:t>Q</w:t>
            </w:r>
            <w:r>
              <w:rPr>
                <w:rFonts w:ascii="Times New Roman" w:hAnsi="Times New Roman"/>
                <w:sz w:val="24"/>
                <w:vertAlign w:val="subscript"/>
              </w:rPr>
              <w:t>j</w:t>
            </w:r>
            <w:r>
              <w:rPr>
                <w:rFonts w:ascii="Times New Roman" w:hAnsi="Times New Roman"/>
                <w:sz w:val="24"/>
              </w:rPr>
              <w:t xml:space="preserve"> —— 气态j 类污染物排放源强度，mg/(辆·m) ；</w:t>
            </w:r>
          </w:p>
          <w:p w14:paraId="323E06D2">
            <w:pPr>
              <w:spacing w:line="360" w:lineRule="auto"/>
              <w:ind w:firstLine="1440" w:firstLineChars="600"/>
              <w:rPr>
                <w:rFonts w:ascii="Times New Roman" w:hAnsi="Times New Roman"/>
                <w:sz w:val="24"/>
              </w:rPr>
            </w:pPr>
            <w:r>
              <w:rPr>
                <w:rFonts w:ascii="Times New Roman" w:hAnsi="Times New Roman"/>
                <w:sz w:val="24"/>
              </w:rPr>
              <w:t>σy、σz —— 水平横风向、垂直扩散参数，m；</w:t>
            </w:r>
          </w:p>
          <w:p w14:paraId="5795C1FD">
            <w:pPr>
              <w:spacing w:line="360" w:lineRule="auto"/>
              <w:ind w:firstLine="1440" w:firstLineChars="600"/>
              <w:rPr>
                <w:rFonts w:ascii="Times New Roman" w:hAnsi="Times New Roman"/>
                <w:sz w:val="24"/>
              </w:rPr>
            </w:pPr>
            <w:r>
              <w:rPr>
                <w:rFonts w:ascii="Times New Roman" w:hAnsi="Times New Roman"/>
                <w:sz w:val="24"/>
              </w:rPr>
              <w:t>y——线源微元中点至预测点的横风向距离，m；</w:t>
            </w:r>
          </w:p>
          <w:p w14:paraId="5C2168D6">
            <w:pPr>
              <w:spacing w:line="360" w:lineRule="auto"/>
              <w:ind w:firstLine="1440" w:firstLineChars="600"/>
              <w:rPr>
                <w:rFonts w:ascii="Times New Roman" w:hAnsi="Times New Roman"/>
                <w:sz w:val="24"/>
              </w:rPr>
            </w:pPr>
            <w:r>
              <w:rPr>
                <w:rFonts w:ascii="Times New Roman" w:hAnsi="Times New Roman"/>
                <w:sz w:val="24"/>
              </w:rPr>
              <w:t>z —— 预测点至地面高度，m；</w:t>
            </w:r>
          </w:p>
          <w:p w14:paraId="51C5ADBD">
            <w:pPr>
              <w:spacing w:line="360" w:lineRule="auto"/>
              <w:ind w:firstLine="1440" w:firstLineChars="600"/>
              <w:rPr>
                <w:rFonts w:ascii="Times New Roman" w:hAnsi="Times New Roman"/>
                <w:sz w:val="24"/>
              </w:rPr>
            </w:pPr>
            <w:r>
              <w:rPr>
                <w:rFonts w:ascii="Times New Roman" w:hAnsi="Times New Roman"/>
                <w:sz w:val="24"/>
              </w:rPr>
              <w:t>h —— 有效排放源高度，m；</w:t>
            </w:r>
          </w:p>
          <w:p w14:paraId="05AC8A1A">
            <w:pPr>
              <w:spacing w:line="360" w:lineRule="auto"/>
              <w:ind w:firstLine="1440" w:firstLineChars="600"/>
              <w:rPr>
                <w:rFonts w:ascii="Times New Roman" w:hAnsi="Times New Roman"/>
                <w:sz w:val="24"/>
              </w:rPr>
            </w:pPr>
            <w:r>
              <w:rPr>
                <w:rFonts w:ascii="Times New Roman" w:hAnsi="Times New Roman"/>
                <w:sz w:val="24"/>
              </w:rPr>
              <w:t>A、B —— 线源起点及终点。</w:t>
            </w:r>
          </w:p>
          <w:p w14:paraId="49F730E8">
            <w:pPr>
              <w:spacing w:line="360" w:lineRule="auto"/>
              <w:ind w:firstLine="480" w:firstLineChars="200"/>
              <w:rPr>
                <w:rFonts w:ascii="Times New Roman" w:hAnsi="Times New Roman"/>
                <w:sz w:val="24"/>
              </w:rPr>
            </w:pPr>
            <w:r>
              <w:rPr>
                <w:rFonts w:hint="eastAsia" w:ascii="Times New Roman" w:hAnsi="Times New Roman" w:cs="宋体"/>
                <w:sz w:val="24"/>
              </w:rPr>
              <w:t>②</w:t>
            </w:r>
            <w:r>
              <w:rPr>
                <w:rFonts w:ascii="Times New Roman" w:hAnsi="Times New Roman"/>
                <w:sz w:val="24"/>
              </w:rPr>
              <w:t>当风向与线源垂直时扩散模式：</w:t>
            </w:r>
          </w:p>
          <w:p w14:paraId="1E5D4214">
            <w:pPr>
              <w:spacing w:line="360" w:lineRule="auto"/>
              <w:ind w:firstLine="2100" w:firstLineChars="750"/>
              <w:rPr>
                <w:rFonts w:ascii="Times New Roman" w:hAnsi="Times New Roman"/>
                <w:sz w:val="28"/>
                <w:szCs w:val="28"/>
              </w:rPr>
            </w:pPr>
            <w:r>
              <w:rPr>
                <w:rFonts w:ascii="Times New Roman" w:hAnsi="Times New Roman"/>
                <w:sz w:val="28"/>
                <w:szCs w:val="28"/>
              </w:rPr>
              <w:drawing>
                <wp:inline distT="0" distB="0" distL="0" distR="0">
                  <wp:extent cx="2466975" cy="742950"/>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33" cstate="print"/>
                          <a:srcRect/>
                          <a:stretch>
                            <a:fillRect/>
                          </a:stretch>
                        </pic:blipFill>
                        <pic:spPr>
                          <a:xfrm>
                            <a:off x="0" y="0"/>
                            <a:ext cx="2466975" cy="742950"/>
                          </a:xfrm>
                          <a:prstGeom prst="rect">
                            <a:avLst/>
                          </a:prstGeom>
                          <a:noFill/>
                          <a:ln w="9525">
                            <a:noFill/>
                            <a:miter lim="800000"/>
                            <a:headEnd/>
                            <a:tailEnd/>
                          </a:ln>
                        </pic:spPr>
                      </pic:pic>
                    </a:graphicData>
                  </a:graphic>
                </wp:inline>
              </w:drawing>
            </w:r>
          </w:p>
          <w:p w14:paraId="25488B5F">
            <w:pPr>
              <w:spacing w:line="360" w:lineRule="auto"/>
              <w:ind w:firstLine="480" w:firstLineChars="200"/>
              <w:rPr>
                <w:rFonts w:ascii="Times New Roman" w:hAnsi="Times New Roman"/>
                <w:sz w:val="24"/>
              </w:rPr>
            </w:pPr>
            <w:r>
              <w:rPr>
                <w:rFonts w:ascii="Times New Roman" w:hAnsi="Times New Roman"/>
                <w:sz w:val="24"/>
              </w:rPr>
              <w:t>式中符号意义同前。</w:t>
            </w:r>
          </w:p>
          <w:p w14:paraId="173562B7">
            <w:pPr>
              <w:spacing w:line="360" w:lineRule="auto"/>
              <w:ind w:firstLine="480" w:firstLineChars="200"/>
              <w:rPr>
                <w:rFonts w:ascii="Times New Roman" w:hAnsi="Times New Roman"/>
                <w:sz w:val="24"/>
              </w:rPr>
            </w:pPr>
            <w:r>
              <w:rPr>
                <w:rFonts w:hint="eastAsia" w:ascii="Times New Roman" w:hAnsi="Times New Roman" w:cs="宋体"/>
                <w:sz w:val="24"/>
              </w:rPr>
              <w:t>③</w:t>
            </w:r>
            <w:r>
              <w:rPr>
                <w:rFonts w:ascii="Times New Roman" w:hAnsi="Times New Roman"/>
                <w:sz w:val="24"/>
              </w:rPr>
              <w:t>当风向与线源平行时扩散模式：</w:t>
            </w:r>
          </w:p>
          <w:p w14:paraId="2EE41048">
            <w:pPr>
              <w:spacing w:line="360" w:lineRule="auto"/>
              <w:ind w:firstLine="1960" w:firstLineChars="700"/>
              <w:rPr>
                <w:rFonts w:ascii="Times New Roman" w:hAnsi="Times New Roman"/>
                <w:sz w:val="28"/>
                <w:szCs w:val="28"/>
              </w:rPr>
            </w:pPr>
            <w:r>
              <w:rPr>
                <w:rFonts w:ascii="Times New Roman" w:hAnsi="Times New Roman"/>
                <w:sz w:val="28"/>
                <w:szCs w:val="28"/>
              </w:rPr>
              <w:drawing>
                <wp:inline distT="0" distB="0" distL="0" distR="0">
                  <wp:extent cx="1685925" cy="1438275"/>
                  <wp:effectExtent l="19050" t="0" r="952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34" cstate="print"/>
                          <a:srcRect/>
                          <a:stretch>
                            <a:fillRect/>
                          </a:stretch>
                        </pic:blipFill>
                        <pic:spPr>
                          <a:xfrm>
                            <a:off x="0" y="0"/>
                            <a:ext cx="1685925" cy="1438275"/>
                          </a:xfrm>
                          <a:prstGeom prst="rect">
                            <a:avLst/>
                          </a:prstGeom>
                          <a:noFill/>
                          <a:ln w="9525">
                            <a:noFill/>
                            <a:miter lim="800000"/>
                            <a:headEnd/>
                            <a:tailEnd/>
                          </a:ln>
                        </pic:spPr>
                      </pic:pic>
                    </a:graphicData>
                  </a:graphic>
                </wp:inline>
              </w:drawing>
            </w:r>
          </w:p>
          <w:p w14:paraId="12FEE0D8">
            <w:pPr>
              <w:spacing w:line="360" w:lineRule="auto"/>
              <w:ind w:firstLine="2380" w:firstLineChars="850"/>
              <w:rPr>
                <w:rFonts w:ascii="Times New Roman" w:hAnsi="Times New Roman"/>
                <w:sz w:val="28"/>
                <w:szCs w:val="28"/>
              </w:rPr>
            </w:pPr>
            <w:r>
              <w:rPr>
                <w:rFonts w:ascii="Times New Roman" w:hAnsi="Times New Roman"/>
                <w:sz w:val="28"/>
                <w:szCs w:val="28"/>
              </w:rPr>
              <w:drawing>
                <wp:inline distT="0" distB="0" distL="0" distR="0">
                  <wp:extent cx="1219200" cy="590550"/>
                  <wp:effectExtent l="1905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35" cstate="print"/>
                          <a:srcRect/>
                          <a:stretch>
                            <a:fillRect/>
                          </a:stretch>
                        </pic:blipFill>
                        <pic:spPr>
                          <a:xfrm>
                            <a:off x="0" y="0"/>
                            <a:ext cx="1219200" cy="590550"/>
                          </a:xfrm>
                          <a:prstGeom prst="rect">
                            <a:avLst/>
                          </a:prstGeom>
                          <a:noFill/>
                          <a:ln w="9525">
                            <a:noFill/>
                            <a:miter lim="800000"/>
                            <a:headEnd/>
                            <a:tailEnd/>
                          </a:ln>
                        </pic:spPr>
                      </pic:pic>
                    </a:graphicData>
                  </a:graphic>
                </wp:inline>
              </w:drawing>
            </w:r>
          </w:p>
          <w:p w14:paraId="6446DE21">
            <w:pPr>
              <w:spacing w:line="360" w:lineRule="auto"/>
              <w:ind w:firstLine="480" w:firstLineChars="200"/>
              <w:rPr>
                <w:rFonts w:ascii="Times New Roman" w:hAnsi="Times New Roman"/>
                <w:sz w:val="24"/>
              </w:rPr>
            </w:pPr>
            <w:r>
              <w:rPr>
                <w:rFonts w:ascii="Times New Roman" w:hAnsi="Times New Roman"/>
                <w:sz w:val="24"/>
              </w:rPr>
              <w:t>式中： r —微元至测点的等效距离，m；</w:t>
            </w:r>
          </w:p>
          <w:p w14:paraId="2A6369CA">
            <w:pPr>
              <w:spacing w:line="360" w:lineRule="auto"/>
              <w:ind w:firstLine="1320" w:firstLineChars="550"/>
              <w:rPr>
                <w:rFonts w:ascii="Times New Roman" w:hAnsi="Times New Roman"/>
                <w:sz w:val="24"/>
              </w:rPr>
            </w:pPr>
            <w:r>
              <w:rPr>
                <w:rFonts w:ascii="Times New Roman" w:hAnsi="Times New Roman"/>
                <w:sz w:val="24"/>
              </w:rPr>
              <w:t>e —扩散参数比。</w:t>
            </w:r>
          </w:p>
          <w:p w14:paraId="0ECBF71F">
            <w:pPr>
              <w:spacing w:line="360" w:lineRule="auto"/>
              <w:ind w:firstLine="480" w:firstLineChars="200"/>
              <w:rPr>
                <w:rFonts w:ascii="Times New Roman" w:hAnsi="Times New Roman"/>
                <w:sz w:val="24"/>
              </w:rPr>
            </w:pPr>
            <w:r>
              <w:rPr>
                <w:rFonts w:ascii="Times New Roman" w:hAnsi="Times New Roman"/>
                <w:sz w:val="24"/>
              </w:rPr>
              <w:t>以上模式中参数参照《公路建设项目环境影响评价规范》确定</w:t>
            </w:r>
            <w:r>
              <w:rPr>
                <w:rFonts w:hint="eastAsia" w:ascii="Times New Roman" w:hAnsi="Times New Roman"/>
                <w:sz w:val="24"/>
              </w:rPr>
              <w:t>，</w:t>
            </w:r>
            <w:r>
              <w:rPr>
                <w:rFonts w:ascii="Times New Roman" w:hAnsi="Times New Roman"/>
                <w:sz w:val="24"/>
              </w:rPr>
              <w:t>本项目根据</w:t>
            </w:r>
            <w:r>
              <w:rPr>
                <w:rFonts w:ascii="Times New Roman" w:hAnsi="Times New Roman"/>
                <w:sz w:val="24"/>
                <w:szCs w:val="24"/>
              </w:rPr>
              <w:t>实际情况采用</w:t>
            </w:r>
            <w:r>
              <w:rPr>
                <w:rFonts w:hint="eastAsia" w:ascii="Times New Roman" w:hAnsi="Times New Roman" w:cs="宋体"/>
                <w:sz w:val="24"/>
                <w:szCs w:val="24"/>
              </w:rPr>
              <w:t>①</w:t>
            </w:r>
            <w:r>
              <w:rPr>
                <w:rFonts w:ascii="Times New Roman" w:hAnsi="Times New Roman"/>
                <w:sz w:val="24"/>
                <w:szCs w:val="24"/>
              </w:rPr>
              <w:t>进行预测</w:t>
            </w:r>
            <w:r>
              <w:rPr>
                <w:rFonts w:hint="eastAsia" w:ascii="Times New Roman" w:hAnsi="Times New Roman"/>
                <w:sz w:val="24"/>
                <w:szCs w:val="24"/>
              </w:rPr>
              <w:t>，</w:t>
            </w:r>
            <w:r>
              <w:rPr>
                <w:rFonts w:ascii="Times New Roman" w:hAnsi="Times New Roman"/>
                <w:sz w:val="24"/>
                <w:szCs w:val="24"/>
              </w:rPr>
              <w:t>预测结果见表7-</w:t>
            </w:r>
            <w:r>
              <w:rPr>
                <w:rFonts w:hint="eastAsia" w:ascii="Times New Roman" w:hAnsi="Times New Roman"/>
                <w:sz w:val="24"/>
                <w:szCs w:val="24"/>
              </w:rPr>
              <w:t>5</w:t>
            </w:r>
            <w:r>
              <w:rPr>
                <w:rFonts w:ascii="Times New Roman" w:hAnsi="Times New Roman"/>
                <w:sz w:val="24"/>
                <w:szCs w:val="24"/>
              </w:rPr>
              <w:t>、表7-</w:t>
            </w:r>
            <w:r>
              <w:rPr>
                <w:rFonts w:hint="eastAsia" w:ascii="Times New Roman" w:hAnsi="Times New Roman"/>
                <w:sz w:val="24"/>
                <w:szCs w:val="24"/>
              </w:rPr>
              <w:t>6</w:t>
            </w:r>
            <w:r>
              <w:rPr>
                <w:rFonts w:ascii="Times New Roman" w:hAnsi="Times New Roman"/>
                <w:sz w:val="24"/>
                <w:szCs w:val="24"/>
              </w:rPr>
              <w:t>所示</w:t>
            </w:r>
            <w:r>
              <w:rPr>
                <w:rFonts w:hint="eastAsia" w:ascii="Times New Roman" w:hAnsi="Times New Roman"/>
                <w:sz w:val="24"/>
                <w:szCs w:val="24"/>
              </w:rPr>
              <w:t>。</w:t>
            </w:r>
          </w:p>
          <w:p w14:paraId="4FB98C26">
            <w:pPr>
              <w:pStyle w:val="75"/>
              <w:spacing w:before="0" w:after="0" w:line="360" w:lineRule="auto"/>
              <w:outlineLvl w:val="9"/>
              <w:rPr>
                <w:rFonts w:eastAsia="宋体"/>
                <w:b/>
                <w:color w:val="auto"/>
              </w:rPr>
            </w:pPr>
            <w:r>
              <w:rPr>
                <w:rFonts w:eastAsia="宋体"/>
                <w:b/>
                <w:color w:val="auto"/>
              </w:rPr>
              <w:t>表7-</w:t>
            </w:r>
            <w:r>
              <w:rPr>
                <w:rFonts w:hint="eastAsia" w:eastAsia="宋体"/>
                <w:b/>
                <w:color w:val="auto"/>
              </w:rPr>
              <w:t>5</w:t>
            </w:r>
            <w:r>
              <w:rPr>
                <w:rFonts w:eastAsia="宋体"/>
                <w:b/>
                <w:color w:val="auto"/>
              </w:rPr>
              <w:t xml:space="preserve">  </w:t>
            </w:r>
            <w:r>
              <w:rPr>
                <w:rFonts w:hint="eastAsia" w:eastAsia="宋体"/>
                <w:b/>
                <w:color w:val="auto"/>
              </w:rPr>
              <w:t>芒市西二环各路段</w:t>
            </w:r>
            <w:r>
              <w:rPr>
                <w:rFonts w:eastAsia="宋体"/>
                <w:b/>
                <w:color w:val="auto"/>
              </w:rPr>
              <w:t>CO预测结果表  单位：mg/m³</w:t>
            </w:r>
          </w:p>
          <w:tbl>
            <w:tblPr>
              <w:tblStyle w:val="29"/>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268"/>
              <w:gridCol w:w="1318"/>
              <w:gridCol w:w="1276"/>
              <w:gridCol w:w="1276"/>
              <w:gridCol w:w="1275"/>
              <w:gridCol w:w="1239"/>
            </w:tblGrid>
            <w:tr w14:paraId="7FC0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5" w:type="dxa"/>
                  <w:gridSpan w:val="7"/>
                  <w:vAlign w:val="center"/>
                </w:tcPr>
                <w:p w14:paraId="525E034A">
                  <w:pPr>
                    <w:jc w:val="center"/>
                    <w:rPr>
                      <w:rFonts w:ascii="Times New Roman" w:hAnsi="Times New Roman"/>
                      <w:szCs w:val="21"/>
                    </w:rPr>
                  </w:pPr>
                  <w:r>
                    <w:rPr>
                      <w:rFonts w:hint="eastAsia" w:ascii="Times New Roman" w:hAnsi="Times New Roman"/>
                      <w:szCs w:val="21"/>
                    </w:rPr>
                    <w:t>潞盈线—高速公路南连接线</w:t>
                  </w:r>
                </w:p>
              </w:tc>
            </w:tr>
            <w:tr w14:paraId="076D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restart"/>
                  <w:vAlign w:val="center"/>
                </w:tcPr>
                <w:p w14:paraId="1F5FBDB7">
                  <w:pPr>
                    <w:jc w:val="center"/>
                    <w:rPr>
                      <w:rFonts w:ascii="Times New Roman" w:hAnsi="Times New Roman"/>
                      <w:szCs w:val="21"/>
                    </w:rPr>
                  </w:pPr>
                  <w:r>
                    <w:rPr>
                      <w:rFonts w:ascii="Times New Roman" w:hAnsi="Times New Roman"/>
                      <w:szCs w:val="21"/>
                    </w:rPr>
                    <w:t>距路中心线距离（m）</w:t>
                  </w:r>
                </w:p>
              </w:tc>
              <w:tc>
                <w:tcPr>
                  <w:tcW w:w="2586" w:type="dxa"/>
                  <w:gridSpan w:val="2"/>
                  <w:vAlign w:val="center"/>
                </w:tcPr>
                <w:p w14:paraId="6C1E09C2">
                  <w:pPr>
                    <w:jc w:val="center"/>
                    <w:rPr>
                      <w:rFonts w:ascii="Times New Roman" w:hAnsi="Times New Roman"/>
                      <w:szCs w:val="21"/>
                    </w:rPr>
                  </w:pPr>
                  <w:r>
                    <w:rPr>
                      <w:rFonts w:hint="eastAsia" w:ascii="Times New Roman" w:hAnsi="Times New Roman"/>
                      <w:szCs w:val="21"/>
                    </w:rPr>
                    <w:t>2020年</w:t>
                  </w:r>
                </w:p>
              </w:tc>
              <w:tc>
                <w:tcPr>
                  <w:tcW w:w="2552" w:type="dxa"/>
                  <w:gridSpan w:val="2"/>
                  <w:vAlign w:val="center"/>
                </w:tcPr>
                <w:p w14:paraId="0CA43278">
                  <w:pPr>
                    <w:jc w:val="center"/>
                    <w:rPr>
                      <w:rFonts w:ascii="Times New Roman" w:hAnsi="Times New Roman"/>
                      <w:szCs w:val="21"/>
                    </w:rPr>
                  </w:pPr>
                  <w:r>
                    <w:rPr>
                      <w:rFonts w:hint="eastAsia" w:ascii="Times New Roman" w:hAnsi="Times New Roman"/>
                      <w:szCs w:val="21"/>
                    </w:rPr>
                    <w:t>2026年</w:t>
                  </w:r>
                </w:p>
              </w:tc>
              <w:tc>
                <w:tcPr>
                  <w:tcW w:w="2514" w:type="dxa"/>
                  <w:gridSpan w:val="2"/>
                  <w:vAlign w:val="center"/>
                </w:tcPr>
                <w:p w14:paraId="63F2025A">
                  <w:pPr>
                    <w:jc w:val="center"/>
                    <w:rPr>
                      <w:rFonts w:ascii="Times New Roman" w:hAnsi="Times New Roman"/>
                      <w:szCs w:val="21"/>
                    </w:rPr>
                  </w:pPr>
                  <w:r>
                    <w:rPr>
                      <w:rFonts w:hint="eastAsia" w:ascii="Times New Roman" w:hAnsi="Times New Roman"/>
                      <w:szCs w:val="21"/>
                    </w:rPr>
                    <w:t>2034年</w:t>
                  </w:r>
                </w:p>
              </w:tc>
            </w:tr>
            <w:tr w14:paraId="6FE0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continue"/>
                  <w:vAlign w:val="center"/>
                </w:tcPr>
                <w:p w14:paraId="55BFDE2F">
                  <w:pPr>
                    <w:jc w:val="center"/>
                    <w:rPr>
                      <w:rFonts w:ascii="Times New Roman" w:hAnsi="Times New Roman"/>
                      <w:szCs w:val="21"/>
                    </w:rPr>
                  </w:pPr>
                </w:p>
              </w:tc>
              <w:tc>
                <w:tcPr>
                  <w:tcW w:w="1268" w:type="dxa"/>
                  <w:vAlign w:val="center"/>
                </w:tcPr>
                <w:p w14:paraId="59B2A977">
                  <w:pPr>
                    <w:jc w:val="center"/>
                    <w:rPr>
                      <w:rFonts w:ascii="Times New Roman" w:hAnsi="Times New Roman"/>
                      <w:szCs w:val="21"/>
                    </w:rPr>
                  </w:pPr>
                  <w:r>
                    <w:rPr>
                      <w:rFonts w:ascii="Times New Roman" w:hAnsi="Times New Roman"/>
                      <w:szCs w:val="21"/>
                    </w:rPr>
                    <w:t>高峰</w:t>
                  </w:r>
                </w:p>
              </w:tc>
              <w:tc>
                <w:tcPr>
                  <w:tcW w:w="1318" w:type="dxa"/>
                  <w:vAlign w:val="center"/>
                </w:tcPr>
                <w:p w14:paraId="26C9B28C">
                  <w:pPr>
                    <w:jc w:val="center"/>
                    <w:rPr>
                      <w:rFonts w:ascii="Times New Roman" w:hAnsi="Times New Roman"/>
                      <w:szCs w:val="21"/>
                    </w:rPr>
                  </w:pPr>
                  <w:r>
                    <w:rPr>
                      <w:rFonts w:ascii="Times New Roman" w:hAnsi="Times New Roman"/>
                      <w:szCs w:val="21"/>
                    </w:rPr>
                    <w:t>日均</w:t>
                  </w:r>
                </w:p>
              </w:tc>
              <w:tc>
                <w:tcPr>
                  <w:tcW w:w="1276" w:type="dxa"/>
                  <w:vAlign w:val="center"/>
                </w:tcPr>
                <w:p w14:paraId="50C58C05">
                  <w:pPr>
                    <w:jc w:val="center"/>
                    <w:rPr>
                      <w:rFonts w:ascii="Times New Roman" w:hAnsi="Times New Roman"/>
                      <w:szCs w:val="21"/>
                    </w:rPr>
                  </w:pPr>
                  <w:r>
                    <w:rPr>
                      <w:rFonts w:ascii="Times New Roman" w:hAnsi="Times New Roman"/>
                      <w:szCs w:val="21"/>
                    </w:rPr>
                    <w:t>高峰</w:t>
                  </w:r>
                </w:p>
              </w:tc>
              <w:tc>
                <w:tcPr>
                  <w:tcW w:w="1276" w:type="dxa"/>
                  <w:vAlign w:val="center"/>
                </w:tcPr>
                <w:p w14:paraId="0A49D6B8">
                  <w:pPr>
                    <w:jc w:val="center"/>
                    <w:rPr>
                      <w:rFonts w:ascii="Times New Roman" w:hAnsi="Times New Roman"/>
                      <w:szCs w:val="21"/>
                    </w:rPr>
                  </w:pPr>
                  <w:r>
                    <w:rPr>
                      <w:rFonts w:ascii="Times New Roman" w:hAnsi="Times New Roman"/>
                      <w:szCs w:val="21"/>
                    </w:rPr>
                    <w:t>日均</w:t>
                  </w:r>
                </w:p>
              </w:tc>
              <w:tc>
                <w:tcPr>
                  <w:tcW w:w="1275" w:type="dxa"/>
                  <w:vAlign w:val="center"/>
                </w:tcPr>
                <w:p w14:paraId="0E180003">
                  <w:pPr>
                    <w:jc w:val="center"/>
                    <w:rPr>
                      <w:rFonts w:ascii="Times New Roman" w:hAnsi="Times New Roman"/>
                      <w:szCs w:val="21"/>
                    </w:rPr>
                  </w:pPr>
                  <w:r>
                    <w:rPr>
                      <w:rFonts w:ascii="Times New Roman" w:hAnsi="Times New Roman"/>
                      <w:szCs w:val="21"/>
                    </w:rPr>
                    <w:t>高峰</w:t>
                  </w:r>
                </w:p>
              </w:tc>
              <w:tc>
                <w:tcPr>
                  <w:tcW w:w="1239" w:type="dxa"/>
                  <w:vAlign w:val="center"/>
                </w:tcPr>
                <w:p w14:paraId="76B96CC9">
                  <w:pPr>
                    <w:jc w:val="center"/>
                    <w:rPr>
                      <w:rFonts w:ascii="Times New Roman" w:hAnsi="Times New Roman"/>
                      <w:szCs w:val="21"/>
                    </w:rPr>
                  </w:pPr>
                  <w:r>
                    <w:rPr>
                      <w:rFonts w:ascii="Times New Roman" w:hAnsi="Times New Roman"/>
                      <w:szCs w:val="21"/>
                    </w:rPr>
                    <w:t>日均</w:t>
                  </w:r>
                </w:p>
              </w:tc>
            </w:tr>
            <w:tr w14:paraId="5A4B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B8D2F24">
                  <w:pPr>
                    <w:jc w:val="center"/>
                    <w:rPr>
                      <w:rFonts w:ascii="Times New Roman" w:hAnsi="Times New Roman"/>
                      <w:szCs w:val="21"/>
                    </w:rPr>
                  </w:pPr>
                  <w:r>
                    <w:rPr>
                      <w:rFonts w:ascii="Times New Roman" w:hAnsi="Times New Roman"/>
                      <w:szCs w:val="21"/>
                    </w:rPr>
                    <w:t>10</w:t>
                  </w:r>
                </w:p>
              </w:tc>
              <w:tc>
                <w:tcPr>
                  <w:tcW w:w="1268" w:type="dxa"/>
                  <w:vAlign w:val="center"/>
                </w:tcPr>
                <w:p w14:paraId="54B6DC54">
                  <w:pPr>
                    <w:jc w:val="center"/>
                    <w:rPr>
                      <w:rFonts w:ascii="Times New Roman" w:hAnsi="Times New Roman"/>
                      <w:szCs w:val="21"/>
                    </w:rPr>
                  </w:pPr>
                  <w:r>
                    <w:rPr>
                      <w:rFonts w:hint="eastAsia" w:ascii="Times New Roman" w:hAnsi="Times New Roman"/>
                      <w:szCs w:val="21"/>
                    </w:rPr>
                    <w:t>0.1208</w:t>
                  </w:r>
                </w:p>
              </w:tc>
              <w:tc>
                <w:tcPr>
                  <w:tcW w:w="1318" w:type="dxa"/>
                  <w:vAlign w:val="center"/>
                </w:tcPr>
                <w:p w14:paraId="580D9858">
                  <w:pPr>
                    <w:jc w:val="center"/>
                    <w:rPr>
                      <w:rFonts w:ascii="Times New Roman" w:hAnsi="Times New Roman"/>
                      <w:szCs w:val="21"/>
                    </w:rPr>
                  </w:pPr>
                  <w:r>
                    <w:rPr>
                      <w:rFonts w:hint="eastAsia" w:ascii="Times New Roman" w:hAnsi="Times New Roman"/>
                      <w:szCs w:val="21"/>
                    </w:rPr>
                    <w:t>0.0827</w:t>
                  </w:r>
                </w:p>
              </w:tc>
              <w:tc>
                <w:tcPr>
                  <w:tcW w:w="1276" w:type="dxa"/>
                  <w:vAlign w:val="center"/>
                </w:tcPr>
                <w:p w14:paraId="7FF73CDD">
                  <w:pPr>
                    <w:jc w:val="center"/>
                    <w:rPr>
                      <w:rFonts w:ascii="Times New Roman" w:hAnsi="Times New Roman"/>
                      <w:szCs w:val="21"/>
                    </w:rPr>
                  </w:pPr>
                  <w:r>
                    <w:rPr>
                      <w:rFonts w:hint="eastAsia" w:ascii="Times New Roman" w:hAnsi="Times New Roman"/>
                      <w:szCs w:val="21"/>
                    </w:rPr>
                    <w:t>0.1435</w:t>
                  </w:r>
                </w:p>
              </w:tc>
              <w:tc>
                <w:tcPr>
                  <w:tcW w:w="1276" w:type="dxa"/>
                  <w:vAlign w:val="center"/>
                </w:tcPr>
                <w:p w14:paraId="5585D439">
                  <w:pPr>
                    <w:jc w:val="center"/>
                    <w:rPr>
                      <w:rFonts w:ascii="Times New Roman" w:hAnsi="Times New Roman"/>
                      <w:szCs w:val="21"/>
                    </w:rPr>
                  </w:pPr>
                  <w:r>
                    <w:rPr>
                      <w:rFonts w:hint="eastAsia" w:ascii="Times New Roman" w:hAnsi="Times New Roman"/>
                      <w:szCs w:val="21"/>
                    </w:rPr>
                    <w:t>0.0980</w:t>
                  </w:r>
                </w:p>
              </w:tc>
              <w:tc>
                <w:tcPr>
                  <w:tcW w:w="1275" w:type="dxa"/>
                  <w:vAlign w:val="center"/>
                </w:tcPr>
                <w:p w14:paraId="33C43CC2">
                  <w:pPr>
                    <w:jc w:val="center"/>
                    <w:rPr>
                      <w:rFonts w:ascii="Times New Roman" w:hAnsi="Times New Roman"/>
                      <w:szCs w:val="21"/>
                    </w:rPr>
                  </w:pPr>
                  <w:r>
                    <w:rPr>
                      <w:rFonts w:hint="eastAsia" w:ascii="Times New Roman" w:hAnsi="Times New Roman"/>
                      <w:szCs w:val="21"/>
                    </w:rPr>
                    <w:t>0.1909</w:t>
                  </w:r>
                </w:p>
              </w:tc>
              <w:tc>
                <w:tcPr>
                  <w:tcW w:w="1239" w:type="dxa"/>
                  <w:vAlign w:val="center"/>
                </w:tcPr>
                <w:p w14:paraId="1C58BDD5">
                  <w:pPr>
                    <w:jc w:val="center"/>
                    <w:rPr>
                      <w:rFonts w:ascii="Times New Roman" w:hAnsi="Times New Roman"/>
                      <w:szCs w:val="21"/>
                    </w:rPr>
                  </w:pPr>
                  <w:r>
                    <w:rPr>
                      <w:rFonts w:hint="eastAsia" w:ascii="Times New Roman" w:hAnsi="Times New Roman"/>
                      <w:szCs w:val="21"/>
                    </w:rPr>
                    <w:t>0.1319</w:t>
                  </w:r>
                </w:p>
              </w:tc>
            </w:tr>
            <w:tr w14:paraId="4C08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53C2BE0">
                  <w:pPr>
                    <w:jc w:val="center"/>
                    <w:rPr>
                      <w:rFonts w:ascii="Times New Roman" w:hAnsi="Times New Roman"/>
                      <w:szCs w:val="21"/>
                    </w:rPr>
                  </w:pPr>
                  <w:r>
                    <w:rPr>
                      <w:rFonts w:ascii="Times New Roman" w:hAnsi="Times New Roman"/>
                      <w:szCs w:val="21"/>
                    </w:rPr>
                    <w:t>20</w:t>
                  </w:r>
                </w:p>
              </w:tc>
              <w:tc>
                <w:tcPr>
                  <w:tcW w:w="1268" w:type="dxa"/>
                  <w:vAlign w:val="center"/>
                </w:tcPr>
                <w:p w14:paraId="20B18EED">
                  <w:pPr>
                    <w:jc w:val="center"/>
                    <w:rPr>
                      <w:rFonts w:ascii="Times New Roman" w:hAnsi="Times New Roman"/>
                      <w:szCs w:val="21"/>
                    </w:rPr>
                  </w:pPr>
                  <w:r>
                    <w:rPr>
                      <w:rFonts w:hint="eastAsia" w:ascii="Times New Roman" w:hAnsi="Times New Roman"/>
                      <w:szCs w:val="21"/>
                    </w:rPr>
                    <w:t>0.1114</w:t>
                  </w:r>
                </w:p>
              </w:tc>
              <w:tc>
                <w:tcPr>
                  <w:tcW w:w="1318" w:type="dxa"/>
                  <w:vAlign w:val="center"/>
                </w:tcPr>
                <w:p w14:paraId="3791D9BA">
                  <w:pPr>
                    <w:jc w:val="center"/>
                    <w:rPr>
                      <w:rFonts w:ascii="Times New Roman" w:hAnsi="Times New Roman"/>
                      <w:szCs w:val="21"/>
                    </w:rPr>
                  </w:pPr>
                  <w:r>
                    <w:rPr>
                      <w:rFonts w:hint="eastAsia" w:ascii="Times New Roman" w:hAnsi="Times New Roman"/>
                      <w:szCs w:val="21"/>
                    </w:rPr>
                    <w:t>0.0763</w:t>
                  </w:r>
                </w:p>
              </w:tc>
              <w:tc>
                <w:tcPr>
                  <w:tcW w:w="1276" w:type="dxa"/>
                  <w:vAlign w:val="center"/>
                </w:tcPr>
                <w:p w14:paraId="38A17904">
                  <w:pPr>
                    <w:jc w:val="center"/>
                    <w:rPr>
                      <w:rFonts w:ascii="Times New Roman" w:hAnsi="Times New Roman"/>
                      <w:szCs w:val="21"/>
                    </w:rPr>
                  </w:pPr>
                  <w:r>
                    <w:rPr>
                      <w:rFonts w:hint="eastAsia" w:ascii="Times New Roman" w:hAnsi="Times New Roman"/>
                      <w:szCs w:val="21"/>
                    </w:rPr>
                    <w:t>0.1324</w:t>
                  </w:r>
                </w:p>
              </w:tc>
              <w:tc>
                <w:tcPr>
                  <w:tcW w:w="1276" w:type="dxa"/>
                  <w:vAlign w:val="center"/>
                </w:tcPr>
                <w:p w14:paraId="69F2FFAC">
                  <w:pPr>
                    <w:jc w:val="center"/>
                    <w:rPr>
                      <w:rFonts w:ascii="Times New Roman" w:hAnsi="Times New Roman"/>
                      <w:szCs w:val="21"/>
                    </w:rPr>
                  </w:pPr>
                  <w:r>
                    <w:rPr>
                      <w:rFonts w:hint="eastAsia" w:ascii="Times New Roman" w:hAnsi="Times New Roman"/>
                      <w:szCs w:val="21"/>
                    </w:rPr>
                    <w:t>0.0904</w:t>
                  </w:r>
                </w:p>
              </w:tc>
              <w:tc>
                <w:tcPr>
                  <w:tcW w:w="1275" w:type="dxa"/>
                  <w:vAlign w:val="center"/>
                </w:tcPr>
                <w:p w14:paraId="7ECA58F5">
                  <w:pPr>
                    <w:jc w:val="center"/>
                    <w:rPr>
                      <w:rFonts w:ascii="Times New Roman" w:hAnsi="Times New Roman"/>
                      <w:szCs w:val="21"/>
                    </w:rPr>
                  </w:pPr>
                  <w:r>
                    <w:rPr>
                      <w:rFonts w:hint="eastAsia" w:ascii="Times New Roman" w:hAnsi="Times New Roman"/>
                      <w:szCs w:val="21"/>
                    </w:rPr>
                    <w:t>0.1761</w:t>
                  </w:r>
                </w:p>
              </w:tc>
              <w:tc>
                <w:tcPr>
                  <w:tcW w:w="1239" w:type="dxa"/>
                  <w:vAlign w:val="center"/>
                </w:tcPr>
                <w:p w14:paraId="299B5843">
                  <w:pPr>
                    <w:jc w:val="center"/>
                    <w:rPr>
                      <w:rFonts w:ascii="Times New Roman" w:hAnsi="Times New Roman"/>
                      <w:szCs w:val="21"/>
                    </w:rPr>
                  </w:pPr>
                  <w:r>
                    <w:rPr>
                      <w:rFonts w:hint="eastAsia" w:ascii="Times New Roman" w:hAnsi="Times New Roman"/>
                      <w:szCs w:val="21"/>
                    </w:rPr>
                    <w:t>0.1217</w:t>
                  </w:r>
                </w:p>
              </w:tc>
            </w:tr>
            <w:tr w14:paraId="11A0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8731832">
                  <w:pPr>
                    <w:jc w:val="center"/>
                    <w:rPr>
                      <w:rFonts w:ascii="Times New Roman" w:hAnsi="Times New Roman"/>
                      <w:szCs w:val="21"/>
                    </w:rPr>
                  </w:pPr>
                  <w:r>
                    <w:rPr>
                      <w:rFonts w:ascii="Times New Roman" w:hAnsi="Times New Roman"/>
                      <w:szCs w:val="21"/>
                    </w:rPr>
                    <w:t>30</w:t>
                  </w:r>
                </w:p>
              </w:tc>
              <w:tc>
                <w:tcPr>
                  <w:tcW w:w="1268" w:type="dxa"/>
                  <w:vAlign w:val="center"/>
                </w:tcPr>
                <w:p w14:paraId="670B08FF">
                  <w:pPr>
                    <w:jc w:val="center"/>
                    <w:rPr>
                      <w:rFonts w:ascii="Times New Roman" w:hAnsi="Times New Roman"/>
                      <w:szCs w:val="21"/>
                    </w:rPr>
                  </w:pPr>
                  <w:r>
                    <w:rPr>
                      <w:rFonts w:hint="eastAsia" w:ascii="Times New Roman" w:hAnsi="Times New Roman"/>
                      <w:szCs w:val="21"/>
                    </w:rPr>
                    <w:t>0.1044</w:t>
                  </w:r>
                </w:p>
              </w:tc>
              <w:tc>
                <w:tcPr>
                  <w:tcW w:w="1318" w:type="dxa"/>
                  <w:vAlign w:val="center"/>
                </w:tcPr>
                <w:p w14:paraId="166B6E95">
                  <w:pPr>
                    <w:jc w:val="center"/>
                    <w:rPr>
                      <w:rFonts w:ascii="Times New Roman" w:hAnsi="Times New Roman"/>
                      <w:szCs w:val="21"/>
                    </w:rPr>
                  </w:pPr>
                  <w:r>
                    <w:rPr>
                      <w:rFonts w:hint="eastAsia" w:ascii="Times New Roman" w:hAnsi="Times New Roman"/>
                      <w:szCs w:val="21"/>
                    </w:rPr>
                    <w:t>0.0714</w:t>
                  </w:r>
                </w:p>
              </w:tc>
              <w:tc>
                <w:tcPr>
                  <w:tcW w:w="1276" w:type="dxa"/>
                  <w:vAlign w:val="center"/>
                </w:tcPr>
                <w:p w14:paraId="09C7E4BC">
                  <w:pPr>
                    <w:jc w:val="center"/>
                    <w:rPr>
                      <w:rFonts w:ascii="Times New Roman" w:hAnsi="Times New Roman"/>
                      <w:szCs w:val="21"/>
                    </w:rPr>
                  </w:pPr>
                  <w:r>
                    <w:rPr>
                      <w:rFonts w:hint="eastAsia" w:ascii="Times New Roman" w:hAnsi="Times New Roman"/>
                      <w:szCs w:val="21"/>
                    </w:rPr>
                    <w:t>0.1240</w:t>
                  </w:r>
                </w:p>
              </w:tc>
              <w:tc>
                <w:tcPr>
                  <w:tcW w:w="1276" w:type="dxa"/>
                  <w:vAlign w:val="center"/>
                </w:tcPr>
                <w:p w14:paraId="6B07E532">
                  <w:pPr>
                    <w:jc w:val="center"/>
                    <w:rPr>
                      <w:rFonts w:ascii="Times New Roman" w:hAnsi="Times New Roman"/>
                      <w:szCs w:val="21"/>
                    </w:rPr>
                  </w:pPr>
                  <w:r>
                    <w:rPr>
                      <w:rFonts w:hint="eastAsia" w:ascii="Times New Roman" w:hAnsi="Times New Roman"/>
                      <w:szCs w:val="21"/>
                    </w:rPr>
                    <w:t>0.0847</w:t>
                  </w:r>
                </w:p>
              </w:tc>
              <w:tc>
                <w:tcPr>
                  <w:tcW w:w="1275" w:type="dxa"/>
                  <w:vAlign w:val="center"/>
                </w:tcPr>
                <w:p w14:paraId="61E2C447">
                  <w:pPr>
                    <w:jc w:val="center"/>
                    <w:rPr>
                      <w:rFonts w:ascii="Times New Roman" w:hAnsi="Times New Roman"/>
                      <w:szCs w:val="21"/>
                    </w:rPr>
                  </w:pPr>
                  <w:r>
                    <w:rPr>
                      <w:rFonts w:hint="eastAsia" w:ascii="Times New Roman" w:hAnsi="Times New Roman"/>
                      <w:szCs w:val="21"/>
                    </w:rPr>
                    <w:t>0.1650</w:t>
                  </w:r>
                </w:p>
              </w:tc>
              <w:tc>
                <w:tcPr>
                  <w:tcW w:w="1239" w:type="dxa"/>
                  <w:vAlign w:val="center"/>
                </w:tcPr>
                <w:p w14:paraId="522C6DF2">
                  <w:pPr>
                    <w:jc w:val="center"/>
                    <w:rPr>
                      <w:rFonts w:ascii="Times New Roman" w:hAnsi="Times New Roman"/>
                      <w:szCs w:val="21"/>
                    </w:rPr>
                  </w:pPr>
                  <w:r>
                    <w:rPr>
                      <w:rFonts w:hint="eastAsia" w:ascii="Times New Roman" w:hAnsi="Times New Roman"/>
                      <w:szCs w:val="21"/>
                    </w:rPr>
                    <w:t>0.1140</w:t>
                  </w:r>
                </w:p>
              </w:tc>
            </w:tr>
            <w:tr w14:paraId="5A51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0155934">
                  <w:pPr>
                    <w:jc w:val="center"/>
                    <w:rPr>
                      <w:rFonts w:ascii="Times New Roman" w:hAnsi="Times New Roman"/>
                      <w:szCs w:val="21"/>
                    </w:rPr>
                  </w:pPr>
                  <w:r>
                    <w:rPr>
                      <w:rFonts w:ascii="Times New Roman" w:hAnsi="Times New Roman"/>
                      <w:szCs w:val="21"/>
                    </w:rPr>
                    <w:t>40</w:t>
                  </w:r>
                </w:p>
              </w:tc>
              <w:tc>
                <w:tcPr>
                  <w:tcW w:w="1268" w:type="dxa"/>
                  <w:vAlign w:val="center"/>
                </w:tcPr>
                <w:p w14:paraId="26D3CE03">
                  <w:pPr>
                    <w:jc w:val="center"/>
                    <w:rPr>
                      <w:rFonts w:ascii="Times New Roman" w:hAnsi="Times New Roman"/>
                      <w:szCs w:val="21"/>
                    </w:rPr>
                  </w:pPr>
                  <w:r>
                    <w:rPr>
                      <w:rFonts w:hint="eastAsia" w:ascii="Times New Roman" w:hAnsi="Times New Roman"/>
                      <w:szCs w:val="21"/>
                    </w:rPr>
                    <w:t>0.0991</w:t>
                  </w:r>
                </w:p>
              </w:tc>
              <w:tc>
                <w:tcPr>
                  <w:tcW w:w="1318" w:type="dxa"/>
                  <w:vAlign w:val="center"/>
                </w:tcPr>
                <w:p w14:paraId="1C3C233C">
                  <w:pPr>
                    <w:jc w:val="center"/>
                    <w:rPr>
                      <w:rFonts w:ascii="Times New Roman" w:hAnsi="Times New Roman"/>
                      <w:szCs w:val="21"/>
                    </w:rPr>
                  </w:pPr>
                  <w:r>
                    <w:rPr>
                      <w:rFonts w:hint="eastAsia" w:ascii="Times New Roman" w:hAnsi="Times New Roman"/>
                      <w:szCs w:val="21"/>
                    </w:rPr>
                    <w:t>0.0678</w:t>
                  </w:r>
                </w:p>
              </w:tc>
              <w:tc>
                <w:tcPr>
                  <w:tcW w:w="1276" w:type="dxa"/>
                  <w:vAlign w:val="center"/>
                </w:tcPr>
                <w:p w14:paraId="20030EEA">
                  <w:pPr>
                    <w:jc w:val="center"/>
                    <w:rPr>
                      <w:rFonts w:ascii="Times New Roman" w:hAnsi="Times New Roman"/>
                      <w:szCs w:val="21"/>
                    </w:rPr>
                  </w:pPr>
                  <w:r>
                    <w:rPr>
                      <w:rFonts w:hint="eastAsia" w:ascii="Times New Roman" w:hAnsi="Times New Roman"/>
                      <w:szCs w:val="21"/>
                    </w:rPr>
                    <w:t>0.1178</w:t>
                  </w:r>
                </w:p>
              </w:tc>
              <w:tc>
                <w:tcPr>
                  <w:tcW w:w="1276" w:type="dxa"/>
                  <w:vAlign w:val="center"/>
                </w:tcPr>
                <w:p w14:paraId="45FEF445">
                  <w:pPr>
                    <w:jc w:val="center"/>
                    <w:rPr>
                      <w:rFonts w:ascii="Times New Roman" w:hAnsi="Times New Roman"/>
                      <w:szCs w:val="21"/>
                    </w:rPr>
                  </w:pPr>
                  <w:r>
                    <w:rPr>
                      <w:rFonts w:hint="eastAsia" w:ascii="Times New Roman" w:hAnsi="Times New Roman"/>
                      <w:szCs w:val="21"/>
                    </w:rPr>
                    <w:t>0.0804</w:t>
                  </w:r>
                </w:p>
              </w:tc>
              <w:tc>
                <w:tcPr>
                  <w:tcW w:w="1275" w:type="dxa"/>
                  <w:vAlign w:val="center"/>
                </w:tcPr>
                <w:p w14:paraId="70632860">
                  <w:pPr>
                    <w:jc w:val="center"/>
                    <w:rPr>
                      <w:rFonts w:ascii="Times New Roman" w:hAnsi="Times New Roman"/>
                      <w:szCs w:val="21"/>
                    </w:rPr>
                  </w:pPr>
                  <w:r>
                    <w:rPr>
                      <w:rFonts w:hint="eastAsia" w:ascii="Times New Roman" w:hAnsi="Times New Roman"/>
                      <w:szCs w:val="21"/>
                    </w:rPr>
                    <w:t>0.1566</w:t>
                  </w:r>
                </w:p>
              </w:tc>
              <w:tc>
                <w:tcPr>
                  <w:tcW w:w="1239" w:type="dxa"/>
                  <w:vAlign w:val="center"/>
                </w:tcPr>
                <w:p w14:paraId="7170815B">
                  <w:pPr>
                    <w:jc w:val="center"/>
                    <w:rPr>
                      <w:rFonts w:ascii="Times New Roman" w:hAnsi="Times New Roman"/>
                      <w:szCs w:val="21"/>
                    </w:rPr>
                  </w:pPr>
                  <w:r>
                    <w:rPr>
                      <w:rFonts w:hint="eastAsia" w:ascii="Times New Roman" w:hAnsi="Times New Roman"/>
                      <w:szCs w:val="21"/>
                    </w:rPr>
                    <w:t>0.1082</w:t>
                  </w:r>
                </w:p>
              </w:tc>
            </w:tr>
            <w:tr w14:paraId="37F5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3438373">
                  <w:pPr>
                    <w:jc w:val="center"/>
                    <w:rPr>
                      <w:rFonts w:ascii="Times New Roman" w:hAnsi="Times New Roman"/>
                      <w:szCs w:val="21"/>
                    </w:rPr>
                  </w:pPr>
                  <w:r>
                    <w:rPr>
                      <w:rFonts w:ascii="Times New Roman" w:hAnsi="Times New Roman"/>
                      <w:szCs w:val="21"/>
                    </w:rPr>
                    <w:t>50</w:t>
                  </w:r>
                </w:p>
              </w:tc>
              <w:tc>
                <w:tcPr>
                  <w:tcW w:w="1268" w:type="dxa"/>
                  <w:vAlign w:val="center"/>
                </w:tcPr>
                <w:p w14:paraId="64440D92">
                  <w:pPr>
                    <w:jc w:val="center"/>
                    <w:rPr>
                      <w:rFonts w:ascii="Times New Roman" w:hAnsi="Times New Roman"/>
                      <w:szCs w:val="21"/>
                    </w:rPr>
                  </w:pPr>
                  <w:r>
                    <w:rPr>
                      <w:rFonts w:hint="eastAsia" w:ascii="Times New Roman" w:hAnsi="Times New Roman"/>
                      <w:szCs w:val="21"/>
                    </w:rPr>
                    <w:t>0.0967</w:t>
                  </w:r>
                </w:p>
              </w:tc>
              <w:tc>
                <w:tcPr>
                  <w:tcW w:w="1318" w:type="dxa"/>
                  <w:vAlign w:val="center"/>
                </w:tcPr>
                <w:p w14:paraId="3BDDFE89">
                  <w:pPr>
                    <w:jc w:val="center"/>
                    <w:rPr>
                      <w:rFonts w:ascii="Times New Roman" w:hAnsi="Times New Roman"/>
                      <w:szCs w:val="21"/>
                    </w:rPr>
                  </w:pPr>
                  <w:r>
                    <w:rPr>
                      <w:rFonts w:hint="eastAsia" w:ascii="Times New Roman" w:hAnsi="Times New Roman"/>
                      <w:szCs w:val="21"/>
                    </w:rPr>
                    <w:t>0.0662</w:t>
                  </w:r>
                </w:p>
              </w:tc>
              <w:tc>
                <w:tcPr>
                  <w:tcW w:w="1276" w:type="dxa"/>
                  <w:vAlign w:val="center"/>
                </w:tcPr>
                <w:p w14:paraId="079944ED">
                  <w:pPr>
                    <w:jc w:val="center"/>
                    <w:rPr>
                      <w:rFonts w:ascii="Times New Roman" w:hAnsi="Times New Roman"/>
                      <w:szCs w:val="21"/>
                    </w:rPr>
                  </w:pPr>
                  <w:r>
                    <w:rPr>
                      <w:rFonts w:hint="eastAsia" w:ascii="Times New Roman" w:hAnsi="Times New Roman"/>
                      <w:szCs w:val="21"/>
                    </w:rPr>
                    <w:t>0.1149</w:t>
                  </w:r>
                </w:p>
              </w:tc>
              <w:tc>
                <w:tcPr>
                  <w:tcW w:w="1276" w:type="dxa"/>
                  <w:vAlign w:val="center"/>
                </w:tcPr>
                <w:p w14:paraId="589BE733">
                  <w:pPr>
                    <w:jc w:val="center"/>
                    <w:rPr>
                      <w:rFonts w:ascii="Times New Roman" w:hAnsi="Times New Roman"/>
                      <w:szCs w:val="21"/>
                    </w:rPr>
                  </w:pPr>
                  <w:r>
                    <w:rPr>
                      <w:rFonts w:hint="eastAsia" w:ascii="Times New Roman" w:hAnsi="Times New Roman"/>
                      <w:szCs w:val="21"/>
                    </w:rPr>
                    <w:t>0.0784</w:t>
                  </w:r>
                </w:p>
              </w:tc>
              <w:tc>
                <w:tcPr>
                  <w:tcW w:w="1275" w:type="dxa"/>
                  <w:vAlign w:val="center"/>
                </w:tcPr>
                <w:p w14:paraId="1C2F15F6">
                  <w:pPr>
                    <w:jc w:val="center"/>
                    <w:rPr>
                      <w:rFonts w:ascii="Times New Roman" w:hAnsi="Times New Roman"/>
                      <w:szCs w:val="21"/>
                    </w:rPr>
                  </w:pPr>
                  <w:r>
                    <w:rPr>
                      <w:rFonts w:hint="eastAsia" w:ascii="Times New Roman" w:hAnsi="Times New Roman"/>
                      <w:szCs w:val="21"/>
                    </w:rPr>
                    <w:t>0.1528</w:t>
                  </w:r>
                </w:p>
              </w:tc>
              <w:tc>
                <w:tcPr>
                  <w:tcW w:w="1239" w:type="dxa"/>
                  <w:vAlign w:val="center"/>
                </w:tcPr>
                <w:p w14:paraId="383A4717">
                  <w:pPr>
                    <w:jc w:val="center"/>
                    <w:rPr>
                      <w:rFonts w:ascii="Times New Roman" w:hAnsi="Times New Roman"/>
                      <w:szCs w:val="21"/>
                    </w:rPr>
                  </w:pPr>
                  <w:r>
                    <w:rPr>
                      <w:rFonts w:hint="eastAsia" w:ascii="Times New Roman" w:hAnsi="Times New Roman"/>
                      <w:szCs w:val="21"/>
                    </w:rPr>
                    <w:t>0.1056</w:t>
                  </w:r>
                </w:p>
              </w:tc>
            </w:tr>
            <w:tr w14:paraId="2C2B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FF05213">
                  <w:pPr>
                    <w:jc w:val="center"/>
                    <w:rPr>
                      <w:rFonts w:ascii="Times New Roman" w:hAnsi="Times New Roman"/>
                      <w:szCs w:val="21"/>
                    </w:rPr>
                  </w:pPr>
                  <w:r>
                    <w:rPr>
                      <w:rFonts w:ascii="Times New Roman" w:hAnsi="Times New Roman"/>
                      <w:szCs w:val="21"/>
                    </w:rPr>
                    <w:t>60</w:t>
                  </w:r>
                </w:p>
              </w:tc>
              <w:tc>
                <w:tcPr>
                  <w:tcW w:w="1268" w:type="dxa"/>
                  <w:vAlign w:val="center"/>
                </w:tcPr>
                <w:p w14:paraId="595A44BB">
                  <w:pPr>
                    <w:jc w:val="center"/>
                    <w:rPr>
                      <w:rFonts w:ascii="Times New Roman" w:hAnsi="Times New Roman"/>
                      <w:szCs w:val="21"/>
                    </w:rPr>
                  </w:pPr>
                  <w:r>
                    <w:rPr>
                      <w:rFonts w:hint="eastAsia" w:ascii="Times New Roman" w:hAnsi="Times New Roman"/>
                      <w:szCs w:val="21"/>
                    </w:rPr>
                    <w:t>0.0951</w:t>
                  </w:r>
                </w:p>
              </w:tc>
              <w:tc>
                <w:tcPr>
                  <w:tcW w:w="1318" w:type="dxa"/>
                  <w:vAlign w:val="center"/>
                </w:tcPr>
                <w:p w14:paraId="02017313">
                  <w:pPr>
                    <w:jc w:val="center"/>
                    <w:rPr>
                      <w:rFonts w:ascii="Times New Roman" w:hAnsi="Times New Roman"/>
                      <w:szCs w:val="21"/>
                    </w:rPr>
                  </w:pPr>
                  <w:r>
                    <w:rPr>
                      <w:rFonts w:hint="eastAsia" w:ascii="Times New Roman" w:hAnsi="Times New Roman"/>
                      <w:szCs w:val="21"/>
                    </w:rPr>
                    <w:t>0.0651</w:t>
                  </w:r>
                </w:p>
              </w:tc>
              <w:tc>
                <w:tcPr>
                  <w:tcW w:w="1276" w:type="dxa"/>
                  <w:vAlign w:val="center"/>
                </w:tcPr>
                <w:p w14:paraId="3377A104">
                  <w:pPr>
                    <w:jc w:val="center"/>
                    <w:rPr>
                      <w:rFonts w:ascii="Times New Roman" w:hAnsi="Times New Roman"/>
                      <w:szCs w:val="21"/>
                    </w:rPr>
                  </w:pPr>
                  <w:r>
                    <w:rPr>
                      <w:rFonts w:hint="eastAsia" w:ascii="Times New Roman" w:hAnsi="Times New Roman"/>
                      <w:szCs w:val="21"/>
                    </w:rPr>
                    <w:t>0.1131</w:t>
                  </w:r>
                </w:p>
              </w:tc>
              <w:tc>
                <w:tcPr>
                  <w:tcW w:w="1276" w:type="dxa"/>
                  <w:vAlign w:val="center"/>
                </w:tcPr>
                <w:p w14:paraId="3EF4C780">
                  <w:pPr>
                    <w:jc w:val="center"/>
                    <w:rPr>
                      <w:rFonts w:ascii="Times New Roman" w:hAnsi="Times New Roman"/>
                      <w:szCs w:val="21"/>
                    </w:rPr>
                  </w:pPr>
                  <w:r>
                    <w:rPr>
                      <w:rFonts w:hint="eastAsia" w:ascii="Times New Roman" w:hAnsi="Times New Roman"/>
                      <w:szCs w:val="21"/>
                    </w:rPr>
                    <w:t>0.0772</w:t>
                  </w:r>
                </w:p>
              </w:tc>
              <w:tc>
                <w:tcPr>
                  <w:tcW w:w="1275" w:type="dxa"/>
                  <w:vAlign w:val="center"/>
                </w:tcPr>
                <w:p w14:paraId="1526411B">
                  <w:pPr>
                    <w:jc w:val="center"/>
                    <w:rPr>
                      <w:rFonts w:ascii="Times New Roman" w:hAnsi="Times New Roman"/>
                      <w:szCs w:val="21"/>
                    </w:rPr>
                  </w:pPr>
                  <w:r>
                    <w:rPr>
                      <w:rFonts w:hint="eastAsia" w:ascii="Times New Roman" w:hAnsi="Times New Roman"/>
                      <w:szCs w:val="21"/>
                    </w:rPr>
                    <w:t>0.1504</w:t>
                  </w:r>
                </w:p>
              </w:tc>
              <w:tc>
                <w:tcPr>
                  <w:tcW w:w="1239" w:type="dxa"/>
                  <w:vAlign w:val="center"/>
                </w:tcPr>
                <w:p w14:paraId="7D8887E5">
                  <w:pPr>
                    <w:jc w:val="center"/>
                    <w:rPr>
                      <w:rFonts w:ascii="Times New Roman" w:hAnsi="Times New Roman"/>
                      <w:szCs w:val="21"/>
                    </w:rPr>
                  </w:pPr>
                  <w:r>
                    <w:rPr>
                      <w:rFonts w:hint="eastAsia" w:ascii="Times New Roman" w:hAnsi="Times New Roman"/>
                      <w:szCs w:val="21"/>
                    </w:rPr>
                    <w:t>0.1039</w:t>
                  </w:r>
                </w:p>
              </w:tc>
            </w:tr>
            <w:tr w14:paraId="185A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90E258F">
                  <w:pPr>
                    <w:jc w:val="center"/>
                    <w:rPr>
                      <w:rFonts w:ascii="Times New Roman" w:hAnsi="Times New Roman"/>
                      <w:szCs w:val="21"/>
                    </w:rPr>
                  </w:pPr>
                  <w:r>
                    <w:rPr>
                      <w:rFonts w:ascii="Times New Roman" w:hAnsi="Times New Roman"/>
                      <w:szCs w:val="21"/>
                    </w:rPr>
                    <w:t>70</w:t>
                  </w:r>
                </w:p>
              </w:tc>
              <w:tc>
                <w:tcPr>
                  <w:tcW w:w="1268" w:type="dxa"/>
                  <w:vAlign w:val="center"/>
                </w:tcPr>
                <w:p w14:paraId="7BA0AC1A">
                  <w:pPr>
                    <w:jc w:val="center"/>
                    <w:rPr>
                      <w:rFonts w:ascii="Times New Roman" w:hAnsi="Times New Roman"/>
                      <w:szCs w:val="21"/>
                    </w:rPr>
                  </w:pPr>
                  <w:r>
                    <w:rPr>
                      <w:rFonts w:hint="eastAsia" w:ascii="Times New Roman" w:hAnsi="Times New Roman"/>
                      <w:szCs w:val="21"/>
                    </w:rPr>
                    <w:t>0.0932</w:t>
                  </w:r>
                </w:p>
              </w:tc>
              <w:tc>
                <w:tcPr>
                  <w:tcW w:w="1318" w:type="dxa"/>
                  <w:vAlign w:val="center"/>
                </w:tcPr>
                <w:p w14:paraId="0C69ACBF">
                  <w:pPr>
                    <w:jc w:val="center"/>
                    <w:rPr>
                      <w:rFonts w:ascii="Times New Roman" w:hAnsi="Times New Roman"/>
                      <w:szCs w:val="21"/>
                    </w:rPr>
                  </w:pPr>
                  <w:r>
                    <w:rPr>
                      <w:rFonts w:hint="eastAsia" w:ascii="Times New Roman" w:hAnsi="Times New Roman"/>
                      <w:szCs w:val="21"/>
                    </w:rPr>
                    <w:t>0.0638</w:t>
                  </w:r>
                </w:p>
              </w:tc>
              <w:tc>
                <w:tcPr>
                  <w:tcW w:w="1276" w:type="dxa"/>
                  <w:vAlign w:val="center"/>
                </w:tcPr>
                <w:p w14:paraId="20ECDB69">
                  <w:pPr>
                    <w:jc w:val="center"/>
                    <w:rPr>
                      <w:rFonts w:ascii="Times New Roman" w:hAnsi="Times New Roman"/>
                      <w:szCs w:val="21"/>
                    </w:rPr>
                  </w:pPr>
                  <w:r>
                    <w:rPr>
                      <w:rFonts w:hint="eastAsia" w:ascii="Times New Roman" w:hAnsi="Times New Roman"/>
                      <w:szCs w:val="21"/>
                    </w:rPr>
                    <w:t>0.1107</w:t>
                  </w:r>
                </w:p>
              </w:tc>
              <w:tc>
                <w:tcPr>
                  <w:tcW w:w="1276" w:type="dxa"/>
                  <w:vAlign w:val="center"/>
                </w:tcPr>
                <w:p w14:paraId="720C970B">
                  <w:pPr>
                    <w:jc w:val="center"/>
                    <w:rPr>
                      <w:rFonts w:ascii="Times New Roman" w:hAnsi="Times New Roman"/>
                      <w:szCs w:val="21"/>
                    </w:rPr>
                  </w:pPr>
                  <w:r>
                    <w:rPr>
                      <w:rFonts w:hint="eastAsia" w:ascii="Times New Roman" w:hAnsi="Times New Roman"/>
                      <w:szCs w:val="21"/>
                    </w:rPr>
                    <w:t>0.0756</w:t>
                  </w:r>
                </w:p>
              </w:tc>
              <w:tc>
                <w:tcPr>
                  <w:tcW w:w="1275" w:type="dxa"/>
                  <w:vAlign w:val="center"/>
                </w:tcPr>
                <w:p w14:paraId="72DB9B30">
                  <w:pPr>
                    <w:jc w:val="center"/>
                    <w:rPr>
                      <w:rFonts w:ascii="Times New Roman" w:hAnsi="Times New Roman"/>
                      <w:szCs w:val="21"/>
                    </w:rPr>
                  </w:pPr>
                  <w:r>
                    <w:rPr>
                      <w:rFonts w:hint="eastAsia" w:ascii="Times New Roman" w:hAnsi="Times New Roman"/>
                      <w:szCs w:val="21"/>
                    </w:rPr>
                    <w:t>0.1473</w:t>
                  </w:r>
                </w:p>
              </w:tc>
              <w:tc>
                <w:tcPr>
                  <w:tcW w:w="1239" w:type="dxa"/>
                  <w:vAlign w:val="center"/>
                </w:tcPr>
                <w:p w14:paraId="5C43DD48">
                  <w:pPr>
                    <w:jc w:val="center"/>
                    <w:rPr>
                      <w:rFonts w:ascii="Times New Roman" w:hAnsi="Times New Roman"/>
                      <w:szCs w:val="21"/>
                    </w:rPr>
                  </w:pPr>
                  <w:r>
                    <w:rPr>
                      <w:rFonts w:hint="eastAsia" w:ascii="Times New Roman" w:hAnsi="Times New Roman"/>
                      <w:szCs w:val="21"/>
                    </w:rPr>
                    <w:t>0.1018</w:t>
                  </w:r>
                </w:p>
              </w:tc>
            </w:tr>
            <w:tr w14:paraId="534C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41DBE7C">
                  <w:pPr>
                    <w:jc w:val="center"/>
                    <w:rPr>
                      <w:rFonts w:ascii="Times New Roman" w:hAnsi="Times New Roman"/>
                      <w:szCs w:val="21"/>
                    </w:rPr>
                  </w:pPr>
                  <w:r>
                    <w:rPr>
                      <w:rFonts w:ascii="Times New Roman" w:hAnsi="Times New Roman"/>
                      <w:szCs w:val="21"/>
                    </w:rPr>
                    <w:t>80</w:t>
                  </w:r>
                </w:p>
              </w:tc>
              <w:tc>
                <w:tcPr>
                  <w:tcW w:w="1268" w:type="dxa"/>
                  <w:vAlign w:val="center"/>
                </w:tcPr>
                <w:p w14:paraId="04D674C3">
                  <w:pPr>
                    <w:jc w:val="center"/>
                    <w:rPr>
                      <w:rFonts w:ascii="Times New Roman" w:hAnsi="Times New Roman"/>
                      <w:szCs w:val="21"/>
                    </w:rPr>
                  </w:pPr>
                  <w:r>
                    <w:rPr>
                      <w:rFonts w:hint="eastAsia" w:ascii="Times New Roman" w:hAnsi="Times New Roman"/>
                      <w:szCs w:val="21"/>
                    </w:rPr>
                    <w:t>0.0908</w:t>
                  </w:r>
                </w:p>
              </w:tc>
              <w:tc>
                <w:tcPr>
                  <w:tcW w:w="1318" w:type="dxa"/>
                  <w:vAlign w:val="center"/>
                </w:tcPr>
                <w:p w14:paraId="186C6617">
                  <w:pPr>
                    <w:jc w:val="center"/>
                    <w:rPr>
                      <w:rFonts w:ascii="Times New Roman" w:hAnsi="Times New Roman"/>
                      <w:szCs w:val="21"/>
                    </w:rPr>
                  </w:pPr>
                  <w:r>
                    <w:rPr>
                      <w:rFonts w:hint="eastAsia" w:ascii="Times New Roman" w:hAnsi="Times New Roman"/>
                      <w:szCs w:val="21"/>
                    </w:rPr>
                    <w:t>0.0621</w:t>
                  </w:r>
                </w:p>
              </w:tc>
              <w:tc>
                <w:tcPr>
                  <w:tcW w:w="1276" w:type="dxa"/>
                  <w:vAlign w:val="center"/>
                </w:tcPr>
                <w:p w14:paraId="2600DD8E">
                  <w:pPr>
                    <w:jc w:val="center"/>
                    <w:rPr>
                      <w:rFonts w:ascii="Times New Roman" w:hAnsi="Times New Roman"/>
                      <w:szCs w:val="21"/>
                    </w:rPr>
                  </w:pPr>
                  <w:r>
                    <w:rPr>
                      <w:rFonts w:hint="eastAsia" w:ascii="Times New Roman" w:hAnsi="Times New Roman"/>
                      <w:szCs w:val="21"/>
                    </w:rPr>
                    <w:t>0.1079</w:t>
                  </w:r>
                </w:p>
              </w:tc>
              <w:tc>
                <w:tcPr>
                  <w:tcW w:w="1276" w:type="dxa"/>
                  <w:vAlign w:val="center"/>
                </w:tcPr>
                <w:p w14:paraId="30DE618D">
                  <w:pPr>
                    <w:jc w:val="center"/>
                    <w:rPr>
                      <w:rFonts w:ascii="Times New Roman" w:hAnsi="Times New Roman"/>
                      <w:szCs w:val="21"/>
                    </w:rPr>
                  </w:pPr>
                  <w:r>
                    <w:rPr>
                      <w:rFonts w:hint="eastAsia" w:ascii="Times New Roman" w:hAnsi="Times New Roman"/>
                      <w:szCs w:val="21"/>
                    </w:rPr>
                    <w:t>0.0737</w:t>
                  </w:r>
                </w:p>
              </w:tc>
              <w:tc>
                <w:tcPr>
                  <w:tcW w:w="1275" w:type="dxa"/>
                  <w:vAlign w:val="center"/>
                </w:tcPr>
                <w:p w14:paraId="6552BAA9">
                  <w:pPr>
                    <w:jc w:val="center"/>
                    <w:rPr>
                      <w:rFonts w:ascii="Times New Roman" w:hAnsi="Times New Roman"/>
                      <w:szCs w:val="21"/>
                    </w:rPr>
                  </w:pPr>
                  <w:r>
                    <w:rPr>
                      <w:rFonts w:hint="eastAsia" w:ascii="Times New Roman" w:hAnsi="Times New Roman"/>
                      <w:szCs w:val="21"/>
                    </w:rPr>
                    <w:t>0.1435</w:t>
                  </w:r>
                </w:p>
              </w:tc>
              <w:tc>
                <w:tcPr>
                  <w:tcW w:w="1239" w:type="dxa"/>
                  <w:vAlign w:val="center"/>
                </w:tcPr>
                <w:p w14:paraId="1C1D061F">
                  <w:pPr>
                    <w:jc w:val="center"/>
                    <w:rPr>
                      <w:rFonts w:ascii="Times New Roman" w:hAnsi="Times New Roman"/>
                      <w:szCs w:val="21"/>
                    </w:rPr>
                  </w:pPr>
                  <w:r>
                    <w:rPr>
                      <w:rFonts w:hint="eastAsia" w:ascii="Times New Roman" w:hAnsi="Times New Roman"/>
                      <w:szCs w:val="21"/>
                    </w:rPr>
                    <w:t>0.0992</w:t>
                  </w:r>
                </w:p>
              </w:tc>
            </w:tr>
            <w:tr w14:paraId="2F7B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4DF8890">
                  <w:pPr>
                    <w:jc w:val="center"/>
                    <w:rPr>
                      <w:rFonts w:ascii="Times New Roman" w:hAnsi="Times New Roman"/>
                      <w:szCs w:val="21"/>
                    </w:rPr>
                  </w:pPr>
                  <w:r>
                    <w:rPr>
                      <w:rFonts w:ascii="Times New Roman" w:hAnsi="Times New Roman"/>
                      <w:szCs w:val="21"/>
                    </w:rPr>
                    <w:t>90</w:t>
                  </w:r>
                </w:p>
              </w:tc>
              <w:tc>
                <w:tcPr>
                  <w:tcW w:w="1268" w:type="dxa"/>
                  <w:vAlign w:val="center"/>
                </w:tcPr>
                <w:p w14:paraId="62CD4E86">
                  <w:pPr>
                    <w:jc w:val="center"/>
                    <w:rPr>
                      <w:rFonts w:ascii="Times New Roman" w:hAnsi="Times New Roman"/>
                      <w:szCs w:val="21"/>
                    </w:rPr>
                  </w:pPr>
                  <w:r>
                    <w:rPr>
                      <w:rFonts w:hint="eastAsia" w:ascii="Times New Roman" w:hAnsi="Times New Roman"/>
                      <w:szCs w:val="21"/>
                    </w:rPr>
                    <w:t>0.0882</w:t>
                  </w:r>
                </w:p>
              </w:tc>
              <w:tc>
                <w:tcPr>
                  <w:tcW w:w="1318" w:type="dxa"/>
                  <w:vAlign w:val="center"/>
                </w:tcPr>
                <w:p w14:paraId="060BF6D1">
                  <w:pPr>
                    <w:jc w:val="center"/>
                    <w:rPr>
                      <w:rFonts w:ascii="Times New Roman" w:hAnsi="Times New Roman"/>
                      <w:szCs w:val="21"/>
                    </w:rPr>
                  </w:pPr>
                  <w:r>
                    <w:rPr>
                      <w:rFonts w:hint="eastAsia" w:ascii="Times New Roman" w:hAnsi="Times New Roman"/>
                      <w:szCs w:val="21"/>
                    </w:rPr>
                    <w:t>0.0604</w:t>
                  </w:r>
                </w:p>
              </w:tc>
              <w:tc>
                <w:tcPr>
                  <w:tcW w:w="1276" w:type="dxa"/>
                  <w:vAlign w:val="center"/>
                </w:tcPr>
                <w:p w14:paraId="485961D2">
                  <w:pPr>
                    <w:jc w:val="center"/>
                    <w:rPr>
                      <w:rFonts w:ascii="Times New Roman" w:hAnsi="Times New Roman"/>
                      <w:szCs w:val="21"/>
                    </w:rPr>
                  </w:pPr>
                  <w:r>
                    <w:rPr>
                      <w:rFonts w:hint="eastAsia" w:ascii="Times New Roman" w:hAnsi="Times New Roman"/>
                      <w:szCs w:val="21"/>
                    </w:rPr>
                    <w:t>0.1048</w:t>
                  </w:r>
                </w:p>
              </w:tc>
              <w:tc>
                <w:tcPr>
                  <w:tcW w:w="1276" w:type="dxa"/>
                  <w:vAlign w:val="center"/>
                </w:tcPr>
                <w:p w14:paraId="242FEF8C">
                  <w:pPr>
                    <w:jc w:val="center"/>
                    <w:rPr>
                      <w:rFonts w:ascii="Times New Roman" w:hAnsi="Times New Roman"/>
                      <w:szCs w:val="21"/>
                    </w:rPr>
                  </w:pPr>
                  <w:r>
                    <w:rPr>
                      <w:rFonts w:hint="eastAsia" w:ascii="Times New Roman" w:hAnsi="Times New Roman"/>
                      <w:szCs w:val="21"/>
                    </w:rPr>
                    <w:t>0.0.0715</w:t>
                  </w:r>
                </w:p>
              </w:tc>
              <w:tc>
                <w:tcPr>
                  <w:tcW w:w="1275" w:type="dxa"/>
                  <w:vAlign w:val="center"/>
                </w:tcPr>
                <w:p w14:paraId="6CD79240">
                  <w:pPr>
                    <w:jc w:val="center"/>
                    <w:rPr>
                      <w:rFonts w:ascii="Times New Roman" w:hAnsi="Times New Roman"/>
                      <w:szCs w:val="21"/>
                    </w:rPr>
                  </w:pPr>
                  <w:r>
                    <w:rPr>
                      <w:rFonts w:hint="eastAsia" w:ascii="Times New Roman" w:hAnsi="Times New Roman"/>
                      <w:szCs w:val="21"/>
                    </w:rPr>
                    <w:t>0.1394</w:t>
                  </w:r>
                </w:p>
              </w:tc>
              <w:tc>
                <w:tcPr>
                  <w:tcW w:w="1239" w:type="dxa"/>
                  <w:vAlign w:val="center"/>
                </w:tcPr>
                <w:p w14:paraId="7D34DF1D">
                  <w:pPr>
                    <w:jc w:val="center"/>
                    <w:rPr>
                      <w:rFonts w:ascii="Times New Roman" w:hAnsi="Times New Roman"/>
                      <w:szCs w:val="21"/>
                    </w:rPr>
                  </w:pPr>
                  <w:r>
                    <w:rPr>
                      <w:rFonts w:hint="eastAsia" w:ascii="Times New Roman" w:hAnsi="Times New Roman"/>
                      <w:szCs w:val="21"/>
                    </w:rPr>
                    <w:t>0.0963</w:t>
                  </w:r>
                </w:p>
              </w:tc>
            </w:tr>
            <w:tr w14:paraId="3DAF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818A7BE">
                  <w:pPr>
                    <w:jc w:val="center"/>
                    <w:rPr>
                      <w:rFonts w:ascii="Times New Roman" w:hAnsi="Times New Roman"/>
                      <w:szCs w:val="21"/>
                    </w:rPr>
                  </w:pPr>
                  <w:r>
                    <w:rPr>
                      <w:rFonts w:ascii="Times New Roman" w:hAnsi="Times New Roman"/>
                      <w:szCs w:val="21"/>
                    </w:rPr>
                    <w:t>100</w:t>
                  </w:r>
                </w:p>
              </w:tc>
              <w:tc>
                <w:tcPr>
                  <w:tcW w:w="1268" w:type="dxa"/>
                  <w:vAlign w:val="center"/>
                </w:tcPr>
                <w:p w14:paraId="5651C8B6">
                  <w:pPr>
                    <w:jc w:val="center"/>
                    <w:rPr>
                      <w:rFonts w:ascii="Times New Roman" w:hAnsi="Times New Roman"/>
                      <w:szCs w:val="21"/>
                    </w:rPr>
                  </w:pPr>
                  <w:r>
                    <w:rPr>
                      <w:rFonts w:hint="eastAsia" w:ascii="Times New Roman" w:hAnsi="Times New Roman"/>
                      <w:szCs w:val="21"/>
                    </w:rPr>
                    <w:t>0.0855</w:t>
                  </w:r>
                </w:p>
              </w:tc>
              <w:tc>
                <w:tcPr>
                  <w:tcW w:w="1318" w:type="dxa"/>
                  <w:vAlign w:val="center"/>
                </w:tcPr>
                <w:p w14:paraId="5E6C1A44">
                  <w:pPr>
                    <w:jc w:val="center"/>
                    <w:rPr>
                      <w:rFonts w:ascii="Times New Roman" w:hAnsi="Times New Roman"/>
                      <w:szCs w:val="21"/>
                    </w:rPr>
                  </w:pPr>
                  <w:r>
                    <w:rPr>
                      <w:rFonts w:hint="eastAsia" w:ascii="Times New Roman" w:hAnsi="Times New Roman"/>
                      <w:szCs w:val="21"/>
                    </w:rPr>
                    <w:t>0.0585</w:t>
                  </w:r>
                </w:p>
              </w:tc>
              <w:tc>
                <w:tcPr>
                  <w:tcW w:w="1276" w:type="dxa"/>
                  <w:vAlign w:val="center"/>
                </w:tcPr>
                <w:p w14:paraId="011C66C4">
                  <w:pPr>
                    <w:jc w:val="center"/>
                    <w:rPr>
                      <w:rFonts w:ascii="Times New Roman" w:hAnsi="Times New Roman"/>
                      <w:szCs w:val="21"/>
                    </w:rPr>
                  </w:pPr>
                  <w:r>
                    <w:rPr>
                      <w:rFonts w:hint="eastAsia" w:ascii="Times New Roman" w:hAnsi="Times New Roman"/>
                      <w:szCs w:val="21"/>
                    </w:rPr>
                    <w:t>0.1016</w:t>
                  </w:r>
                </w:p>
              </w:tc>
              <w:tc>
                <w:tcPr>
                  <w:tcW w:w="1276" w:type="dxa"/>
                  <w:vAlign w:val="center"/>
                </w:tcPr>
                <w:p w14:paraId="0686BFBB">
                  <w:pPr>
                    <w:jc w:val="center"/>
                    <w:rPr>
                      <w:rFonts w:ascii="Times New Roman" w:hAnsi="Times New Roman"/>
                      <w:szCs w:val="21"/>
                    </w:rPr>
                  </w:pPr>
                  <w:r>
                    <w:rPr>
                      <w:rFonts w:hint="eastAsia" w:ascii="Times New Roman" w:hAnsi="Times New Roman"/>
                      <w:szCs w:val="21"/>
                    </w:rPr>
                    <w:t>0.0694</w:t>
                  </w:r>
                </w:p>
              </w:tc>
              <w:tc>
                <w:tcPr>
                  <w:tcW w:w="1275" w:type="dxa"/>
                  <w:vAlign w:val="center"/>
                </w:tcPr>
                <w:p w14:paraId="1449E41C">
                  <w:pPr>
                    <w:jc w:val="center"/>
                    <w:rPr>
                      <w:rFonts w:ascii="Times New Roman" w:hAnsi="Times New Roman"/>
                      <w:szCs w:val="21"/>
                    </w:rPr>
                  </w:pPr>
                  <w:r>
                    <w:rPr>
                      <w:rFonts w:hint="eastAsia" w:ascii="Times New Roman" w:hAnsi="Times New Roman"/>
                      <w:szCs w:val="21"/>
                    </w:rPr>
                    <w:t>0.1352</w:t>
                  </w:r>
                </w:p>
              </w:tc>
              <w:tc>
                <w:tcPr>
                  <w:tcW w:w="1239" w:type="dxa"/>
                  <w:vAlign w:val="center"/>
                </w:tcPr>
                <w:p w14:paraId="3F5AE7A8">
                  <w:pPr>
                    <w:jc w:val="center"/>
                    <w:rPr>
                      <w:rFonts w:ascii="Times New Roman" w:hAnsi="Times New Roman"/>
                      <w:szCs w:val="21"/>
                    </w:rPr>
                  </w:pPr>
                  <w:r>
                    <w:rPr>
                      <w:rFonts w:hint="eastAsia" w:ascii="Times New Roman" w:hAnsi="Times New Roman"/>
                      <w:szCs w:val="21"/>
                    </w:rPr>
                    <w:t>0.0934</w:t>
                  </w:r>
                </w:p>
              </w:tc>
            </w:tr>
            <w:tr w14:paraId="2A9F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2577188">
                  <w:pPr>
                    <w:jc w:val="center"/>
                    <w:rPr>
                      <w:rFonts w:ascii="Times New Roman" w:hAnsi="Times New Roman"/>
                      <w:szCs w:val="21"/>
                    </w:rPr>
                  </w:pPr>
                  <w:r>
                    <w:rPr>
                      <w:rFonts w:ascii="Times New Roman" w:hAnsi="Times New Roman"/>
                      <w:szCs w:val="21"/>
                    </w:rPr>
                    <w:t>110</w:t>
                  </w:r>
                </w:p>
              </w:tc>
              <w:tc>
                <w:tcPr>
                  <w:tcW w:w="1268" w:type="dxa"/>
                  <w:vAlign w:val="center"/>
                </w:tcPr>
                <w:p w14:paraId="09DA9D51">
                  <w:pPr>
                    <w:jc w:val="center"/>
                    <w:rPr>
                      <w:rFonts w:ascii="Times New Roman" w:hAnsi="Times New Roman"/>
                      <w:szCs w:val="21"/>
                    </w:rPr>
                  </w:pPr>
                  <w:r>
                    <w:rPr>
                      <w:rFonts w:hint="eastAsia" w:ascii="Times New Roman" w:hAnsi="Times New Roman"/>
                      <w:szCs w:val="21"/>
                    </w:rPr>
                    <w:t>0.0830</w:t>
                  </w:r>
                </w:p>
              </w:tc>
              <w:tc>
                <w:tcPr>
                  <w:tcW w:w="1318" w:type="dxa"/>
                  <w:vAlign w:val="center"/>
                </w:tcPr>
                <w:p w14:paraId="563472B2">
                  <w:pPr>
                    <w:jc w:val="center"/>
                    <w:rPr>
                      <w:rFonts w:ascii="Times New Roman" w:hAnsi="Times New Roman"/>
                      <w:szCs w:val="21"/>
                    </w:rPr>
                  </w:pPr>
                  <w:r>
                    <w:rPr>
                      <w:rFonts w:hint="eastAsia" w:ascii="Times New Roman" w:hAnsi="Times New Roman"/>
                      <w:szCs w:val="21"/>
                    </w:rPr>
                    <w:t>0.0568</w:t>
                  </w:r>
                </w:p>
              </w:tc>
              <w:tc>
                <w:tcPr>
                  <w:tcW w:w="1276" w:type="dxa"/>
                  <w:vAlign w:val="center"/>
                </w:tcPr>
                <w:p w14:paraId="67803ECA">
                  <w:pPr>
                    <w:jc w:val="center"/>
                    <w:rPr>
                      <w:rFonts w:ascii="Times New Roman" w:hAnsi="Times New Roman"/>
                      <w:szCs w:val="21"/>
                    </w:rPr>
                  </w:pPr>
                  <w:r>
                    <w:rPr>
                      <w:rFonts w:hint="eastAsia" w:ascii="Times New Roman" w:hAnsi="Times New Roman"/>
                      <w:szCs w:val="21"/>
                    </w:rPr>
                    <w:t>0.0986</w:t>
                  </w:r>
                </w:p>
              </w:tc>
              <w:tc>
                <w:tcPr>
                  <w:tcW w:w="1276" w:type="dxa"/>
                  <w:vAlign w:val="center"/>
                </w:tcPr>
                <w:p w14:paraId="5C10DF0C">
                  <w:pPr>
                    <w:jc w:val="center"/>
                    <w:rPr>
                      <w:rFonts w:ascii="Times New Roman" w:hAnsi="Times New Roman"/>
                      <w:szCs w:val="21"/>
                    </w:rPr>
                  </w:pPr>
                  <w:r>
                    <w:rPr>
                      <w:rFonts w:hint="eastAsia" w:ascii="Times New Roman" w:hAnsi="Times New Roman"/>
                      <w:szCs w:val="21"/>
                    </w:rPr>
                    <w:t>0.0673</w:t>
                  </w:r>
                </w:p>
              </w:tc>
              <w:tc>
                <w:tcPr>
                  <w:tcW w:w="1275" w:type="dxa"/>
                  <w:vAlign w:val="center"/>
                </w:tcPr>
                <w:p w14:paraId="7E7ECFCC">
                  <w:pPr>
                    <w:jc w:val="center"/>
                    <w:rPr>
                      <w:rFonts w:ascii="Times New Roman" w:hAnsi="Times New Roman"/>
                      <w:szCs w:val="21"/>
                    </w:rPr>
                  </w:pPr>
                  <w:r>
                    <w:rPr>
                      <w:rFonts w:hint="eastAsia" w:ascii="Times New Roman" w:hAnsi="Times New Roman"/>
                      <w:szCs w:val="21"/>
                    </w:rPr>
                    <w:t>0.1311</w:t>
                  </w:r>
                </w:p>
              </w:tc>
              <w:tc>
                <w:tcPr>
                  <w:tcW w:w="1239" w:type="dxa"/>
                  <w:vAlign w:val="center"/>
                </w:tcPr>
                <w:p w14:paraId="2CD12735">
                  <w:pPr>
                    <w:jc w:val="center"/>
                    <w:rPr>
                      <w:rFonts w:ascii="Times New Roman" w:hAnsi="Times New Roman"/>
                      <w:szCs w:val="21"/>
                    </w:rPr>
                  </w:pPr>
                  <w:r>
                    <w:rPr>
                      <w:rFonts w:hint="eastAsia" w:ascii="Times New Roman" w:hAnsi="Times New Roman"/>
                      <w:szCs w:val="21"/>
                    </w:rPr>
                    <w:t>0.0906</w:t>
                  </w:r>
                </w:p>
              </w:tc>
            </w:tr>
            <w:tr w14:paraId="4B66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8018393">
                  <w:pPr>
                    <w:jc w:val="center"/>
                    <w:rPr>
                      <w:rFonts w:ascii="Times New Roman" w:hAnsi="Times New Roman"/>
                      <w:szCs w:val="21"/>
                    </w:rPr>
                  </w:pPr>
                  <w:r>
                    <w:rPr>
                      <w:rFonts w:ascii="Times New Roman" w:hAnsi="Times New Roman"/>
                      <w:szCs w:val="21"/>
                    </w:rPr>
                    <w:t>120</w:t>
                  </w:r>
                </w:p>
              </w:tc>
              <w:tc>
                <w:tcPr>
                  <w:tcW w:w="1268" w:type="dxa"/>
                  <w:vAlign w:val="center"/>
                </w:tcPr>
                <w:p w14:paraId="0648E89E">
                  <w:pPr>
                    <w:jc w:val="center"/>
                    <w:rPr>
                      <w:rFonts w:ascii="Times New Roman" w:hAnsi="Times New Roman"/>
                      <w:szCs w:val="21"/>
                    </w:rPr>
                  </w:pPr>
                  <w:r>
                    <w:rPr>
                      <w:rFonts w:hint="eastAsia" w:ascii="Times New Roman" w:hAnsi="Times New Roman"/>
                      <w:szCs w:val="21"/>
                    </w:rPr>
                    <w:t>0.0805</w:t>
                  </w:r>
                </w:p>
              </w:tc>
              <w:tc>
                <w:tcPr>
                  <w:tcW w:w="1318" w:type="dxa"/>
                  <w:vAlign w:val="center"/>
                </w:tcPr>
                <w:p w14:paraId="116766EF">
                  <w:pPr>
                    <w:jc w:val="center"/>
                    <w:rPr>
                      <w:rFonts w:ascii="Times New Roman" w:hAnsi="Times New Roman"/>
                      <w:szCs w:val="21"/>
                    </w:rPr>
                  </w:pPr>
                  <w:r>
                    <w:rPr>
                      <w:rFonts w:hint="eastAsia" w:ascii="Times New Roman" w:hAnsi="Times New Roman"/>
                      <w:szCs w:val="21"/>
                    </w:rPr>
                    <w:t>0.0551</w:t>
                  </w:r>
                </w:p>
              </w:tc>
              <w:tc>
                <w:tcPr>
                  <w:tcW w:w="1276" w:type="dxa"/>
                  <w:vAlign w:val="center"/>
                </w:tcPr>
                <w:p w14:paraId="47B310C0">
                  <w:pPr>
                    <w:jc w:val="center"/>
                    <w:rPr>
                      <w:rFonts w:ascii="Times New Roman" w:hAnsi="Times New Roman"/>
                      <w:szCs w:val="21"/>
                    </w:rPr>
                  </w:pPr>
                  <w:r>
                    <w:rPr>
                      <w:rFonts w:hint="eastAsia" w:ascii="Times New Roman" w:hAnsi="Times New Roman"/>
                      <w:szCs w:val="21"/>
                    </w:rPr>
                    <w:t>0.0957</w:t>
                  </w:r>
                </w:p>
              </w:tc>
              <w:tc>
                <w:tcPr>
                  <w:tcW w:w="1276" w:type="dxa"/>
                  <w:vAlign w:val="center"/>
                </w:tcPr>
                <w:p w14:paraId="1D4AD9D1">
                  <w:pPr>
                    <w:jc w:val="center"/>
                    <w:rPr>
                      <w:rFonts w:ascii="Times New Roman" w:hAnsi="Times New Roman"/>
                      <w:szCs w:val="21"/>
                    </w:rPr>
                  </w:pPr>
                  <w:r>
                    <w:rPr>
                      <w:rFonts w:hint="eastAsia" w:ascii="Times New Roman" w:hAnsi="Times New Roman"/>
                      <w:szCs w:val="21"/>
                    </w:rPr>
                    <w:t>0.0653</w:t>
                  </w:r>
                </w:p>
              </w:tc>
              <w:tc>
                <w:tcPr>
                  <w:tcW w:w="1275" w:type="dxa"/>
                  <w:vAlign w:val="center"/>
                </w:tcPr>
                <w:p w14:paraId="2C1F5B03">
                  <w:pPr>
                    <w:jc w:val="center"/>
                    <w:rPr>
                      <w:rFonts w:ascii="Times New Roman" w:hAnsi="Times New Roman"/>
                      <w:szCs w:val="21"/>
                    </w:rPr>
                  </w:pPr>
                  <w:r>
                    <w:rPr>
                      <w:rFonts w:hint="eastAsia" w:ascii="Times New Roman" w:hAnsi="Times New Roman"/>
                      <w:szCs w:val="21"/>
                    </w:rPr>
                    <w:t>0.1273</w:t>
                  </w:r>
                </w:p>
              </w:tc>
              <w:tc>
                <w:tcPr>
                  <w:tcW w:w="1239" w:type="dxa"/>
                  <w:vAlign w:val="center"/>
                </w:tcPr>
                <w:p w14:paraId="119C197B">
                  <w:pPr>
                    <w:jc w:val="center"/>
                    <w:rPr>
                      <w:rFonts w:ascii="Times New Roman" w:hAnsi="Times New Roman"/>
                      <w:szCs w:val="21"/>
                    </w:rPr>
                  </w:pPr>
                  <w:r>
                    <w:rPr>
                      <w:rFonts w:hint="eastAsia" w:ascii="Times New Roman" w:hAnsi="Times New Roman"/>
                      <w:szCs w:val="21"/>
                    </w:rPr>
                    <w:t>0.0879</w:t>
                  </w:r>
                </w:p>
              </w:tc>
            </w:tr>
            <w:tr w14:paraId="6431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DA356A4">
                  <w:pPr>
                    <w:jc w:val="center"/>
                    <w:rPr>
                      <w:rFonts w:ascii="Times New Roman" w:hAnsi="Times New Roman"/>
                      <w:szCs w:val="21"/>
                    </w:rPr>
                  </w:pPr>
                  <w:r>
                    <w:rPr>
                      <w:rFonts w:ascii="Times New Roman" w:hAnsi="Times New Roman"/>
                      <w:szCs w:val="21"/>
                    </w:rPr>
                    <w:t>130</w:t>
                  </w:r>
                </w:p>
              </w:tc>
              <w:tc>
                <w:tcPr>
                  <w:tcW w:w="1268" w:type="dxa"/>
                  <w:vAlign w:val="center"/>
                </w:tcPr>
                <w:p w14:paraId="2BF7D575">
                  <w:pPr>
                    <w:jc w:val="center"/>
                    <w:rPr>
                      <w:rFonts w:ascii="Times New Roman" w:hAnsi="Times New Roman"/>
                      <w:szCs w:val="21"/>
                    </w:rPr>
                  </w:pPr>
                  <w:r>
                    <w:rPr>
                      <w:rFonts w:hint="eastAsia" w:ascii="Times New Roman" w:hAnsi="Times New Roman"/>
                      <w:szCs w:val="21"/>
                    </w:rPr>
                    <w:t>0.0782</w:t>
                  </w:r>
                </w:p>
              </w:tc>
              <w:tc>
                <w:tcPr>
                  <w:tcW w:w="1318" w:type="dxa"/>
                  <w:vAlign w:val="center"/>
                </w:tcPr>
                <w:p w14:paraId="612D4D2C">
                  <w:pPr>
                    <w:jc w:val="center"/>
                    <w:rPr>
                      <w:rFonts w:ascii="Times New Roman" w:hAnsi="Times New Roman"/>
                      <w:szCs w:val="21"/>
                    </w:rPr>
                  </w:pPr>
                  <w:r>
                    <w:rPr>
                      <w:rFonts w:hint="eastAsia" w:ascii="Times New Roman" w:hAnsi="Times New Roman"/>
                      <w:szCs w:val="21"/>
                    </w:rPr>
                    <w:t>0.0535</w:t>
                  </w:r>
                </w:p>
              </w:tc>
              <w:tc>
                <w:tcPr>
                  <w:tcW w:w="1276" w:type="dxa"/>
                  <w:vAlign w:val="center"/>
                </w:tcPr>
                <w:p w14:paraId="17320A44">
                  <w:pPr>
                    <w:jc w:val="center"/>
                    <w:rPr>
                      <w:rFonts w:ascii="Times New Roman" w:hAnsi="Times New Roman"/>
                      <w:szCs w:val="21"/>
                    </w:rPr>
                  </w:pPr>
                  <w:r>
                    <w:rPr>
                      <w:rFonts w:hint="eastAsia" w:ascii="Times New Roman" w:hAnsi="Times New Roman"/>
                      <w:szCs w:val="21"/>
                    </w:rPr>
                    <w:t>0.0929</w:t>
                  </w:r>
                </w:p>
              </w:tc>
              <w:tc>
                <w:tcPr>
                  <w:tcW w:w="1276" w:type="dxa"/>
                  <w:vAlign w:val="center"/>
                </w:tcPr>
                <w:p w14:paraId="22D70DFB">
                  <w:pPr>
                    <w:jc w:val="center"/>
                    <w:rPr>
                      <w:rFonts w:ascii="Times New Roman" w:hAnsi="Times New Roman"/>
                      <w:szCs w:val="21"/>
                    </w:rPr>
                  </w:pPr>
                  <w:r>
                    <w:rPr>
                      <w:rFonts w:hint="eastAsia" w:ascii="Times New Roman" w:hAnsi="Times New Roman"/>
                      <w:szCs w:val="21"/>
                    </w:rPr>
                    <w:t>0.0634</w:t>
                  </w:r>
                </w:p>
              </w:tc>
              <w:tc>
                <w:tcPr>
                  <w:tcW w:w="1275" w:type="dxa"/>
                  <w:vAlign w:val="center"/>
                </w:tcPr>
                <w:p w14:paraId="24F5C9A1">
                  <w:pPr>
                    <w:jc w:val="center"/>
                    <w:rPr>
                      <w:rFonts w:ascii="Times New Roman" w:hAnsi="Times New Roman"/>
                      <w:szCs w:val="21"/>
                    </w:rPr>
                  </w:pPr>
                  <w:r>
                    <w:rPr>
                      <w:rFonts w:hint="eastAsia" w:ascii="Times New Roman" w:hAnsi="Times New Roman"/>
                      <w:szCs w:val="21"/>
                    </w:rPr>
                    <w:t>0.1236</w:t>
                  </w:r>
                </w:p>
              </w:tc>
              <w:tc>
                <w:tcPr>
                  <w:tcW w:w="1239" w:type="dxa"/>
                  <w:vAlign w:val="center"/>
                </w:tcPr>
                <w:p w14:paraId="44BF722D">
                  <w:pPr>
                    <w:jc w:val="center"/>
                    <w:rPr>
                      <w:rFonts w:ascii="Times New Roman" w:hAnsi="Times New Roman"/>
                      <w:szCs w:val="21"/>
                    </w:rPr>
                  </w:pPr>
                  <w:r>
                    <w:rPr>
                      <w:rFonts w:hint="eastAsia" w:ascii="Times New Roman" w:hAnsi="Times New Roman"/>
                      <w:szCs w:val="21"/>
                    </w:rPr>
                    <w:t>0.0854</w:t>
                  </w:r>
                </w:p>
              </w:tc>
            </w:tr>
            <w:tr w14:paraId="50A9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E6AAD4D">
                  <w:pPr>
                    <w:jc w:val="center"/>
                    <w:rPr>
                      <w:rFonts w:ascii="Times New Roman" w:hAnsi="Times New Roman"/>
                      <w:szCs w:val="21"/>
                    </w:rPr>
                  </w:pPr>
                  <w:r>
                    <w:rPr>
                      <w:rFonts w:ascii="Times New Roman" w:hAnsi="Times New Roman"/>
                      <w:szCs w:val="21"/>
                    </w:rPr>
                    <w:t>140</w:t>
                  </w:r>
                </w:p>
              </w:tc>
              <w:tc>
                <w:tcPr>
                  <w:tcW w:w="1268" w:type="dxa"/>
                  <w:vAlign w:val="center"/>
                </w:tcPr>
                <w:p w14:paraId="7C1EA525">
                  <w:pPr>
                    <w:jc w:val="center"/>
                    <w:rPr>
                      <w:rFonts w:ascii="Times New Roman" w:hAnsi="Times New Roman"/>
                      <w:szCs w:val="21"/>
                    </w:rPr>
                  </w:pPr>
                  <w:r>
                    <w:rPr>
                      <w:rFonts w:hint="eastAsia" w:ascii="Times New Roman" w:hAnsi="Times New Roman"/>
                      <w:szCs w:val="21"/>
                    </w:rPr>
                    <w:t>0.0760</w:t>
                  </w:r>
                </w:p>
              </w:tc>
              <w:tc>
                <w:tcPr>
                  <w:tcW w:w="1318" w:type="dxa"/>
                  <w:vAlign w:val="center"/>
                </w:tcPr>
                <w:p w14:paraId="235BEBBD">
                  <w:pPr>
                    <w:jc w:val="center"/>
                    <w:rPr>
                      <w:rFonts w:ascii="Times New Roman" w:hAnsi="Times New Roman"/>
                      <w:szCs w:val="21"/>
                    </w:rPr>
                  </w:pPr>
                  <w:r>
                    <w:rPr>
                      <w:rFonts w:hint="eastAsia" w:ascii="Times New Roman" w:hAnsi="Times New Roman"/>
                      <w:szCs w:val="21"/>
                    </w:rPr>
                    <w:t>0.0520</w:t>
                  </w:r>
                </w:p>
              </w:tc>
              <w:tc>
                <w:tcPr>
                  <w:tcW w:w="1276" w:type="dxa"/>
                  <w:vAlign w:val="center"/>
                </w:tcPr>
                <w:p w14:paraId="6A03F1E8">
                  <w:pPr>
                    <w:jc w:val="center"/>
                    <w:rPr>
                      <w:rFonts w:ascii="Times New Roman" w:hAnsi="Times New Roman"/>
                      <w:szCs w:val="21"/>
                    </w:rPr>
                  </w:pPr>
                  <w:r>
                    <w:rPr>
                      <w:rFonts w:hint="eastAsia" w:ascii="Times New Roman" w:hAnsi="Times New Roman"/>
                      <w:szCs w:val="21"/>
                    </w:rPr>
                    <w:t>0.0903</w:t>
                  </w:r>
                </w:p>
              </w:tc>
              <w:tc>
                <w:tcPr>
                  <w:tcW w:w="1276" w:type="dxa"/>
                  <w:vAlign w:val="center"/>
                </w:tcPr>
                <w:p w14:paraId="2268A971">
                  <w:pPr>
                    <w:jc w:val="center"/>
                    <w:rPr>
                      <w:rFonts w:ascii="Times New Roman" w:hAnsi="Times New Roman"/>
                      <w:szCs w:val="21"/>
                    </w:rPr>
                  </w:pPr>
                  <w:r>
                    <w:rPr>
                      <w:rFonts w:hint="eastAsia" w:ascii="Times New Roman" w:hAnsi="Times New Roman"/>
                      <w:szCs w:val="21"/>
                    </w:rPr>
                    <w:t>0.0617</w:t>
                  </w:r>
                </w:p>
              </w:tc>
              <w:tc>
                <w:tcPr>
                  <w:tcW w:w="1275" w:type="dxa"/>
                  <w:vAlign w:val="center"/>
                </w:tcPr>
                <w:p w14:paraId="78EB4532">
                  <w:pPr>
                    <w:jc w:val="center"/>
                    <w:rPr>
                      <w:rFonts w:ascii="Times New Roman" w:hAnsi="Times New Roman"/>
                      <w:szCs w:val="21"/>
                    </w:rPr>
                  </w:pPr>
                  <w:r>
                    <w:rPr>
                      <w:rFonts w:hint="eastAsia" w:ascii="Times New Roman" w:hAnsi="Times New Roman"/>
                      <w:szCs w:val="21"/>
                    </w:rPr>
                    <w:t>0.1201</w:t>
                  </w:r>
                </w:p>
              </w:tc>
              <w:tc>
                <w:tcPr>
                  <w:tcW w:w="1239" w:type="dxa"/>
                  <w:vAlign w:val="center"/>
                </w:tcPr>
                <w:p w14:paraId="6770F33C">
                  <w:pPr>
                    <w:jc w:val="center"/>
                    <w:rPr>
                      <w:rFonts w:ascii="Times New Roman" w:hAnsi="Times New Roman"/>
                      <w:szCs w:val="21"/>
                    </w:rPr>
                  </w:pPr>
                  <w:r>
                    <w:rPr>
                      <w:rFonts w:hint="eastAsia" w:ascii="Times New Roman" w:hAnsi="Times New Roman"/>
                      <w:szCs w:val="21"/>
                    </w:rPr>
                    <w:t>0.0830</w:t>
                  </w:r>
                </w:p>
              </w:tc>
            </w:tr>
            <w:tr w14:paraId="76E3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1532B33">
                  <w:pPr>
                    <w:jc w:val="center"/>
                    <w:rPr>
                      <w:rFonts w:ascii="Times New Roman" w:hAnsi="Times New Roman"/>
                      <w:szCs w:val="21"/>
                    </w:rPr>
                  </w:pPr>
                  <w:r>
                    <w:rPr>
                      <w:rFonts w:ascii="Times New Roman" w:hAnsi="Times New Roman"/>
                      <w:szCs w:val="21"/>
                    </w:rPr>
                    <w:t>150</w:t>
                  </w:r>
                </w:p>
              </w:tc>
              <w:tc>
                <w:tcPr>
                  <w:tcW w:w="1268" w:type="dxa"/>
                  <w:vAlign w:val="center"/>
                </w:tcPr>
                <w:p w14:paraId="265210BB">
                  <w:pPr>
                    <w:jc w:val="center"/>
                    <w:rPr>
                      <w:rFonts w:ascii="Times New Roman" w:hAnsi="Times New Roman"/>
                      <w:szCs w:val="21"/>
                    </w:rPr>
                  </w:pPr>
                  <w:r>
                    <w:rPr>
                      <w:rFonts w:hint="eastAsia" w:ascii="Times New Roman" w:hAnsi="Times New Roman"/>
                      <w:szCs w:val="21"/>
                    </w:rPr>
                    <w:t>0.0739</w:t>
                  </w:r>
                </w:p>
              </w:tc>
              <w:tc>
                <w:tcPr>
                  <w:tcW w:w="1318" w:type="dxa"/>
                  <w:vAlign w:val="center"/>
                </w:tcPr>
                <w:p w14:paraId="76AF61E8">
                  <w:pPr>
                    <w:jc w:val="center"/>
                    <w:rPr>
                      <w:rFonts w:ascii="Times New Roman" w:hAnsi="Times New Roman"/>
                      <w:szCs w:val="21"/>
                    </w:rPr>
                  </w:pPr>
                  <w:r>
                    <w:rPr>
                      <w:rFonts w:hint="eastAsia" w:ascii="Times New Roman" w:hAnsi="Times New Roman"/>
                      <w:szCs w:val="21"/>
                    </w:rPr>
                    <w:t>0.0506</w:t>
                  </w:r>
                </w:p>
              </w:tc>
              <w:tc>
                <w:tcPr>
                  <w:tcW w:w="1276" w:type="dxa"/>
                  <w:vAlign w:val="center"/>
                </w:tcPr>
                <w:p w14:paraId="4B2259DB">
                  <w:pPr>
                    <w:jc w:val="center"/>
                    <w:rPr>
                      <w:rFonts w:ascii="Times New Roman" w:hAnsi="Times New Roman"/>
                      <w:szCs w:val="21"/>
                    </w:rPr>
                  </w:pPr>
                  <w:r>
                    <w:rPr>
                      <w:rFonts w:hint="eastAsia" w:ascii="Times New Roman" w:hAnsi="Times New Roman"/>
                      <w:szCs w:val="21"/>
                    </w:rPr>
                    <w:t>0.0878</w:t>
                  </w:r>
                </w:p>
              </w:tc>
              <w:tc>
                <w:tcPr>
                  <w:tcW w:w="1276" w:type="dxa"/>
                  <w:vAlign w:val="center"/>
                </w:tcPr>
                <w:p w14:paraId="17B72D25">
                  <w:pPr>
                    <w:jc w:val="center"/>
                    <w:rPr>
                      <w:rFonts w:ascii="Times New Roman" w:hAnsi="Times New Roman"/>
                      <w:szCs w:val="21"/>
                    </w:rPr>
                  </w:pPr>
                  <w:r>
                    <w:rPr>
                      <w:rFonts w:hint="eastAsia" w:ascii="Times New Roman" w:hAnsi="Times New Roman"/>
                      <w:szCs w:val="21"/>
                    </w:rPr>
                    <w:t>0.0600</w:t>
                  </w:r>
                </w:p>
              </w:tc>
              <w:tc>
                <w:tcPr>
                  <w:tcW w:w="1275" w:type="dxa"/>
                  <w:vAlign w:val="center"/>
                </w:tcPr>
                <w:p w14:paraId="010428BE">
                  <w:pPr>
                    <w:jc w:val="center"/>
                    <w:rPr>
                      <w:rFonts w:ascii="Times New Roman" w:hAnsi="Times New Roman"/>
                      <w:szCs w:val="21"/>
                    </w:rPr>
                  </w:pPr>
                  <w:r>
                    <w:rPr>
                      <w:rFonts w:hint="eastAsia" w:ascii="Times New Roman" w:hAnsi="Times New Roman"/>
                      <w:szCs w:val="21"/>
                    </w:rPr>
                    <w:t>0.1168</w:t>
                  </w:r>
                </w:p>
              </w:tc>
              <w:tc>
                <w:tcPr>
                  <w:tcW w:w="1239" w:type="dxa"/>
                  <w:vAlign w:val="center"/>
                </w:tcPr>
                <w:p w14:paraId="39543D70">
                  <w:pPr>
                    <w:jc w:val="center"/>
                    <w:rPr>
                      <w:rFonts w:ascii="Times New Roman" w:hAnsi="Times New Roman"/>
                      <w:szCs w:val="21"/>
                    </w:rPr>
                  </w:pPr>
                  <w:r>
                    <w:rPr>
                      <w:rFonts w:hint="eastAsia" w:ascii="Times New Roman" w:hAnsi="Times New Roman"/>
                      <w:szCs w:val="21"/>
                    </w:rPr>
                    <w:t>0.0807</w:t>
                  </w:r>
                </w:p>
              </w:tc>
            </w:tr>
            <w:tr w14:paraId="59DE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123CA28">
                  <w:pPr>
                    <w:jc w:val="center"/>
                    <w:rPr>
                      <w:rFonts w:ascii="Times New Roman" w:hAnsi="Times New Roman"/>
                      <w:szCs w:val="21"/>
                    </w:rPr>
                  </w:pPr>
                  <w:r>
                    <w:rPr>
                      <w:rFonts w:ascii="Times New Roman" w:hAnsi="Times New Roman"/>
                      <w:szCs w:val="21"/>
                    </w:rPr>
                    <w:t>160</w:t>
                  </w:r>
                </w:p>
              </w:tc>
              <w:tc>
                <w:tcPr>
                  <w:tcW w:w="1268" w:type="dxa"/>
                  <w:vAlign w:val="center"/>
                </w:tcPr>
                <w:p w14:paraId="67D1A77B">
                  <w:pPr>
                    <w:jc w:val="center"/>
                    <w:rPr>
                      <w:rFonts w:ascii="Times New Roman" w:hAnsi="Times New Roman"/>
                      <w:szCs w:val="21"/>
                    </w:rPr>
                  </w:pPr>
                  <w:r>
                    <w:rPr>
                      <w:rFonts w:hint="eastAsia" w:ascii="Times New Roman" w:hAnsi="Times New Roman"/>
                      <w:szCs w:val="21"/>
                    </w:rPr>
                    <w:t>0.0719</w:t>
                  </w:r>
                </w:p>
              </w:tc>
              <w:tc>
                <w:tcPr>
                  <w:tcW w:w="1318" w:type="dxa"/>
                  <w:vAlign w:val="center"/>
                </w:tcPr>
                <w:p w14:paraId="6B49DB50">
                  <w:pPr>
                    <w:jc w:val="center"/>
                    <w:rPr>
                      <w:rFonts w:ascii="Times New Roman" w:hAnsi="Times New Roman"/>
                      <w:szCs w:val="21"/>
                    </w:rPr>
                  </w:pPr>
                  <w:r>
                    <w:rPr>
                      <w:rFonts w:hint="eastAsia" w:ascii="Times New Roman" w:hAnsi="Times New Roman"/>
                      <w:szCs w:val="21"/>
                    </w:rPr>
                    <w:t>0.0492</w:t>
                  </w:r>
                </w:p>
              </w:tc>
              <w:tc>
                <w:tcPr>
                  <w:tcW w:w="1276" w:type="dxa"/>
                  <w:vAlign w:val="center"/>
                </w:tcPr>
                <w:p w14:paraId="792167B6">
                  <w:pPr>
                    <w:jc w:val="center"/>
                    <w:rPr>
                      <w:rFonts w:ascii="Times New Roman" w:hAnsi="Times New Roman"/>
                      <w:szCs w:val="21"/>
                    </w:rPr>
                  </w:pPr>
                  <w:r>
                    <w:rPr>
                      <w:rFonts w:hint="eastAsia" w:ascii="Times New Roman" w:hAnsi="Times New Roman"/>
                      <w:szCs w:val="21"/>
                    </w:rPr>
                    <w:t>0.0855</w:t>
                  </w:r>
                </w:p>
              </w:tc>
              <w:tc>
                <w:tcPr>
                  <w:tcW w:w="1276" w:type="dxa"/>
                  <w:vAlign w:val="center"/>
                </w:tcPr>
                <w:p w14:paraId="0F780B96">
                  <w:pPr>
                    <w:jc w:val="center"/>
                    <w:rPr>
                      <w:rFonts w:ascii="Times New Roman" w:hAnsi="Times New Roman"/>
                      <w:szCs w:val="21"/>
                    </w:rPr>
                  </w:pPr>
                  <w:r>
                    <w:rPr>
                      <w:rFonts w:hint="eastAsia" w:ascii="Times New Roman" w:hAnsi="Times New Roman"/>
                      <w:szCs w:val="21"/>
                    </w:rPr>
                    <w:t>0.0584</w:t>
                  </w:r>
                </w:p>
              </w:tc>
              <w:tc>
                <w:tcPr>
                  <w:tcW w:w="1275" w:type="dxa"/>
                  <w:vAlign w:val="center"/>
                </w:tcPr>
                <w:p w14:paraId="6CE2A7FD">
                  <w:pPr>
                    <w:jc w:val="center"/>
                    <w:rPr>
                      <w:rFonts w:ascii="Times New Roman" w:hAnsi="Times New Roman"/>
                      <w:szCs w:val="21"/>
                    </w:rPr>
                  </w:pPr>
                  <w:r>
                    <w:rPr>
                      <w:rFonts w:hint="eastAsia" w:ascii="Times New Roman" w:hAnsi="Times New Roman"/>
                      <w:szCs w:val="21"/>
                    </w:rPr>
                    <w:t>0.1137</w:t>
                  </w:r>
                </w:p>
              </w:tc>
              <w:tc>
                <w:tcPr>
                  <w:tcW w:w="1239" w:type="dxa"/>
                  <w:vAlign w:val="center"/>
                </w:tcPr>
                <w:p w14:paraId="21270707">
                  <w:pPr>
                    <w:jc w:val="center"/>
                    <w:rPr>
                      <w:rFonts w:ascii="Times New Roman" w:hAnsi="Times New Roman"/>
                      <w:szCs w:val="21"/>
                    </w:rPr>
                  </w:pPr>
                  <w:r>
                    <w:rPr>
                      <w:rFonts w:hint="eastAsia" w:ascii="Times New Roman" w:hAnsi="Times New Roman"/>
                      <w:szCs w:val="21"/>
                    </w:rPr>
                    <w:t>0.0786</w:t>
                  </w:r>
                </w:p>
              </w:tc>
            </w:tr>
            <w:tr w14:paraId="7F54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A57600E">
                  <w:pPr>
                    <w:jc w:val="center"/>
                    <w:rPr>
                      <w:rFonts w:ascii="Times New Roman" w:hAnsi="Times New Roman"/>
                      <w:szCs w:val="21"/>
                    </w:rPr>
                  </w:pPr>
                  <w:r>
                    <w:rPr>
                      <w:rFonts w:ascii="Times New Roman" w:hAnsi="Times New Roman"/>
                      <w:szCs w:val="21"/>
                    </w:rPr>
                    <w:t>170</w:t>
                  </w:r>
                </w:p>
              </w:tc>
              <w:tc>
                <w:tcPr>
                  <w:tcW w:w="1268" w:type="dxa"/>
                  <w:vAlign w:val="center"/>
                </w:tcPr>
                <w:p w14:paraId="55F18EF8">
                  <w:pPr>
                    <w:jc w:val="center"/>
                    <w:rPr>
                      <w:rFonts w:ascii="Times New Roman" w:hAnsi="Times New Roman"/>
                      <w:szCs w:val="21"/>
                    </w:rPr>
                  </w:pPr>
                  <w:r>
                    <w:rPr>
                      <w:rFonts w:hint="eastAsia" w:ascii="Times New Roman" w:hAnsi="Times New Roman"/>
                      <w:szCs w:val="21"/>
                    </w:rPr>
                    <w:t>0.0700</w:t>
                  </w:r>
                </w:p>
              </w:tc>
              <w:tc>
                <w:tcPr>
                  <w:tcW w:w="1318" w:type="dxa"/>
                  <w:vAlign w:val="center"/>
                </w:tcPr>
                <w:p w14:paraId="654B549D">
                  <w:pPr>
                    <w:jc w:val="center"/>
                    <w:rPr>
                      <w:rFonts w:ascii="Times New Roman" w:hAnsi="Times New Roman"/>
                      <w:szCs w:val="21"/>
                    </w:rPr>
                  </w:pPr>
                  <w:r>
                    <w:rPr>
                      <w:rFonts w:hint="eastAsia" w:ascii="Times New Roman" w:hAnsi="Times New Roman"/>
                      <w:szCs w:val="21"/>
                    </w:rPr>
                    <w:t>0.0480</w:t>
                  </w:r>
                </w:p>
              </w:tc>
              <w:tc>
                <w:tcPr>
                  <w:tcW w:w="1276" w:type="dxa"/>
                  <w:vAlign w:val="center"/>
                </w:tcPr>
                <w:p w14:paraId="426D3540">
                  <w:pPr>
                    <w:jc w:val="center"/>
                    <w:rPr>
                      <w:rFonts w:ascii="Times New Roman" w:hAnsi="Times New Roman"/>
                      <w:szCs w:val="21"/>
                    </w:rPr>
                  </w:pPr>
                  <w:r>
                    <w:rPr>
                      <w:rFonts w:hint="eastAsia" w:ascii="Times New Roman" w:hAnsi="Times New Roman"/>
                      <w:szCs w:val="21"/>
                    </w:rPr>
                    <w:t>0.0832</w:t>
                  </w:r>
                </w:p>
              </w:tc>
              <w:tc>
                <w:tcPr>
                  <w:tcW w:w="1276" w:type="dxa"/>
                  <w:vAlign w:val="center"/>
                </w:tcPr>
                <w:p w14:paraId="5994E186">
                  <w:pPr>
                    <w:jc w:val="center"/>
                    <w:rPr>
                      <w:rFonts w:ascii="Times New Roman" w:hAnsi="Times New Roman"/>
                      <w:szCs w:val="21"/>
                    </w:rPr>
                  </w:pPr>
                  <w:r>
                    <w:rPr>
                      <w:rFonts w:hint="eastAsia" w:ascii="Times New Roman" w:hAnsi="Times New Roman"/>
                      <w:szCs w:val="21"/>
                    </w:rPr>
                    <w:t>0.0568</w:t>
                  </w:r>
                </w:p>
              </w:tc>
              <w:tc>
                <w:tcPr>
                  <w:tcW w:w="1275" w:type="dxa"/>
                  <w:vAlign w:val="center"/>
                </w:tcPr>
                <w:p w14:paraId="39B48104">
                  <w:pPr>
                    <w:jc w:val="center"/>
                    <w:rPr>
                      <w:rFonts w:ascii="Times New Roman" w:hAnsi="Times New Roman"/>
                      <w:szCs w:val="21"/>
                    </w:rPr>
                  </w:pPr>
                  <w:r>
                    <w:rPr>
                      <w:rFonts w:hint="eastAsia" w:ascii="Times New Roman" w:hAnsi="Times New Roman"/>
                      <w:szCs w:val="21"/>
                    </w:rPr>
                    <w:t>0.1107</w:t>
                  </w:r>
                </w:p>
              </w:tc>
              <w:tc>
                <w:tcPr>
                  <w:tcW w:w="1239" w:type="dxa"/>
                  <w:vAlign w:val="center"/>
                </w:tcPr>
                <w:p w14:paraId="2386C592">
                  <w:pPr>
                    <w:jc w:val="center"/>
                    <w:rPr>
                      <w:rFonts w:ascii="Times New Roman" w:hAnsi="Times New Roman"/>
                      <w:szCs w:val="21"/>
                    </w:rPr>
                  </w:pPr>
                  <w:r>
                    <w:rPr>
                      <w:rFonts w:hint="eastAsia" w:ascii="Times New Roman" w:hAnsi="Times New Roman"/>
                      <w:szCs w:val="21"/>
                    </w:rPr>
                    <w:t>0.0765</w:t>
                  </w:r>
                </w:p>
              </w:tc>
            </w:tr>
            <w:tr w14:paraId="4817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2CBA96E">
                  <w:pPr>
                    <w:jc w:val="center"/>
                    <w:rPr>
                      <w:rFonts w:ascii="Times New Roman" w:hAnsi="Times New Roman"/>
                      <w:szCs w:val="21"/>
                    </w:rPr>
                  </w:pPr>
                  <w:r>
                    <w:rPr>
                      <w:rFonts w:ascii="Times New Roman" w:hAnsi="Times New Roman"/>
                      <w:szCs w:val="21"/>
                    </w:rPr>
                    <w:t>180</w:t>
                  </w:r>
                </w:p>
              </w:tc>
              <w:tc>
                <w:tcPr>
                  <w:tcW w:w="1268" w:type="dxa"/>
                  <w:vAlign w:val="center"/>
                </w:tcPr>
                <w:p w14:paraId="5817087F">
                  <w:pPr>
                    <w:jc w:val="center"/>
                    <w:rPr>
                      <w:rFonts w:ascii="Times New Roman" w:hAnsi="Times New Roman"/>
                      <w:szCs w:val="21"/>
                    </w:rPr>
                  </w:pPr>
                  <w:r>
                    <w:rPr>
                      <w:rFonts w:hint="eastAsia" w:ascii="Times New Roman" w:hAnsi="Times New Roman"/>
                      <w:szCs w:val="21"/>
                    </w:rPr>
                    <w:t>0.0683</w:t>
                  </w:r>
                </w:p>
              </w:tc>
              <w:tc>
                <w:tcPr>
                  <w:tcW w:w="1318" w:type="dxa"/>
                  <w:vAlign w:val="center"/>
                </w:tcPr>
                <w:p w14:paraId="69091B5A">
                  <w:pPr>
                    <w:jc w:val="center"/>
                    <w:rPr>
                      <w:rFonts w:ascii="Times New Roman" w:hAnsi="Times New Roman"/>
                      <w:szCs w:val="21"/>
                    </w:rPr>
                  </w:pPr>
                  <w:r>
                    <w:rPr>
                      <w:rFonts w:hint="eastAsia" w:ascii="Times New Roman" w:hAnsi="Times New Roman"/>
                      <w:szCs w:val="21"/>
                    </w:rPr>
                    <w:t>0.0467</w:t>
                  </w:r>
                </w:p>
              </w:tc>
              <w:tc>
                <w:tcPr>
                  <w:tcW w:w="1276" w:type="dxa"/>
                  <w:vAlign w:val="center"/>
                </w:tcPr>
                <w:p w14:paraId="079C4D67">
                  <w:pPr>
                    <w:jc w:val="center"/>
                    <w:rPr>
                      <w:rFonts w:ascii="Times New Roman" w:hAnsi="Times New Roman"/>
                      <w:szCs w:val="21"/>
                    </w:rPr>
                  </w:pPr>
                  <w:r>
                    <w:rPr>
                      <w:rFonts w:hint="eastAsia" w:ascii="Times New Roman" w:hAnsi="Times New Roman"/>
                      <w:szCs w:val="21"/>
                    </w:rPr>
                    <w:t>0.0811</w:t>
                  </w:r>
                </w:p>
              </w:tc>
              <w:tc>
                <w:tcPr>
                  <w:tcW w:w="1276" w:type="dxa"/>
                  <w:vAlign w:val="center"/>
                </w:tcPr>
                <w:p w14:paraId="41BBCEC7">
                  <w:pPr>
                    <w:jc w:val="center"/>
                    <w:rPr>
                      <w:rFonts w:ascii="Times New Roman" w:hAnsi="Times New Roman"/>
                      <w:szCs w:val="21"/>
                    </w:rPr>
                  </w:pPr>
                  <w:r>
                    <w:rPr>
                      <w:rFonts w:hint="eastAsia" w:ascii="Times New Roman" w:hAnsi="Times New Roman"/>
                      <w:szCs w:val="21"/>
                    </w:rPr>
                    <w:t>0.0554</w:t>
                  </w:r>
                </w:p>
              </w:tc>
              <w:tc>
                <w:tcPr>
                  <w:tcW w:w="1275" w:type="dxa"/>
                  <w:vAlign w:val="center"/>
                </w:tcPr>
                <w:p w14:paraId="0A738FD4">
                  <w:pPr>
                    <w:jc w:val="center"/>
                    <w:rPr>
                      <w:rFonts w:ascii="Times New Roman" w:hAnsi="Times New Roman"/>
                      <w:szCs w:val="21"/>
                    </w:rPr>
                  </w:pPr>
                  <w:r>
                    <w:rPr>
                      <w:rFonts w:hint="eastAsia" w:ascii="Times New Roman" w:hAnsi="Times New Roman"/>
                      <w:szCs w:val="21"/>
                    </w:rPr>
                    <w:t>0.1079</w:t>
                  </w:r>
                </w:p>
              </w:tc>
              <w:tc>
                <w:tcPr>
                  <w:tcW w:w="1239" w:type="dxa"/>
                  <w:vAlign w:val="center"/>
                </w:tcPr>
                <w:p w14:paraId="563A6398">
                  <w:pPr>
                    <w:jc w:val="center"/>
                    <w:rPr>
                      <w:rFonts w:ascii="Times New Roman" w:hAnsi="Times New Roman"/>
                      <w:szCs w:val="21"/>
                    </w:rPr>
                  </w:pPr>
                  <w:r>
                    <w:rPr>
                      <w:rFonts w:hint="eastAsia" w:ascii="Times New Roman" w:hAnsi="Times New Roman"/>
                      <w:szCs w:val="21"/>
                    </w:rPr>
                    <w:t>0.0746</w:t>
                  </w:r>
                </w:p>
              </w:tc>
            </w:tr>
            <w:tr w14:paraId="55C5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08E408D">
                  <w:pPr>
                    <w:jc w:val="center"/>
                    <w:rPr>
                      <w:rFonts w:ascii="Times New Roman" w:hAnsi="Times New Roman"/>
                      <w:szCs w:val="21"/>
                    </w:rPr>
                  </w:pPr>
                  <w:r>
                    <w:rPr>
                      <w:rFonts w:ascii="Times New Roman" w:hAnsi="Times New Roman"/>
                      <w:szCs w:val="21"/>
                    </w:rPr>
                    <w:t>190</w:t>
                  </w:r>
                </w:p>
              </w:tc>
              <w:tc>
                <w:tcPr>
                  <w:tcW w:w="1268" w:type="dxa"/>
                  <w:vAlign w:val="center"/>
                </w:tcPr>
                <w:p w14:paraId="35BE0916">
                  <w:pPr>
                    <w:jc w:val="center"/>
                    <w:rPr>
                      <w:rFonts w:ascii="Times New Roman" w:hAnsi="Times New Roman"/>
                      <w:szCs w:val="21"/>
                    </w:rPr>
                  </w:pPr>
                  <w:r>
                    <w:rPr>
                      <w:rFonts w:hint="eastAsia" w:ascii="Times New Roman" w:hAnsi="Times New Roman"/>
                      <w:szCs w:val="21"/>
                    </w:rPr>
                    <w:t>0.0666</w:t>
                  </w:r>
                </w:p>
              </w:tc>
              <w:tc>
                <w:tcPr>
                  <w:tcW w:w="1318" w:type="dxa"/>
                  <w:vAlign w:val="center"/>
                </w:tcPr>
                <w:p w14:paraId="3D209637">
                  <w:pPr>
                    <w:jc w:val="center"/>
                    <w:rPr>
                      <w:rFonts w:ascii="Times New Roman" w:hAnsi="Times New Roman"/>
                      <w:szCs w:val="21"/>
                    </w:rPr>
                  </w:pPr>
                  <w:r>
                    <w:rPr>
                      <w:rFonts w:hint="eastAsia" w:ascii="Times New Roman" w:hAnsi="Times New Roman"/>
                      <w:szCs w:val="21"/>
                    </w:rPr>
                    <w:t>0.0456</w:t>
                  </w:r>
                </w:p>
              </w:tc>
              <w:tc>
                <w:tcPr>
                  <w:tcW w:w="1276" w:type="dxa"/>
                  <w:vAlign w:val="center"/>
                </w:tcPr>
                <w:p w14:paraId="31459FDB">
                  <w:pPr>
                    <w:jc w:val="center"/>
                    <w:rPr>
                      <w:rFonts w:ascii="Times New Roman" w:hAnsi="Times New Roman"/>
                      <w:szCs w:val="21"/>
                    </w:rPr>
                  </w:pPr>
                  <w:r>
                    <w:rPr>
                      <w:rFonts w:hint="eastAsia" w:ascii="Times New Roman" w:hAnsi="Times New Roman"/>
                      <w:szCs w:val="21"/>
                    </w:rPr>
                    <w:t>0.0791</w:t>
                  </w:r>
                </w:p>
              </w:tc>
              <w:tc>
                <w:tcPr>
                  <w:tcW w:w="1276" w:type="dxa"/>
                  <w:vAlign w:val="center"/>
                </w:tcPr>
                <w:p w14:paraId="211EA2E2">
                  <w:pPr>
                    <w:jc w:val="center"/>
                    <w:rPr>
                      <w:rFonts w:ascii="Times New Roman" w:hAnsi="Times New Roman"/>
                      <w:szCs w:val="21"/>
                    </w:rPr>
                  </w:pPr>
                  <w:r>
                    <w:rPr>
                      <w:rFonts w:hint="eastAsia" w:ascii="Times New Roman" w:hAnsi="Times New Roman"/>
                      <w:szCs w:val="21"/>
                    </w:rPr>
                    <w:t>0.0540</w:t>
                  </w:r>
                </w:p>
              </w:tc>
              <w:tc>
                <w:tcPr>
                  <w:tcW w:w="1275" w:type="dxa"/>
                  <w:vAlign w:val="center"/>
                </w:tcPr>
                <w:p w14:paraId="515921B9">
                  <w:pPr>
                    <w:jc w:val="center"/>
                    <w:rPr>
                      <w:rFonts w:ascii="Times New Roman" w:hAnsi="Times New Roman"/>
                      <w:szCs w:val="21"/>
                    </w:rPr>
                  </w:pPr>
                  <w:r>
                    <w:rPr>
                      <w:rFonts w:hint="eastAsia" w:ascii="Times New Roman" w:hAnsi="Times New Roman"/>
                      <w:szCs w:val="21"/>
                    </w:rPr>
                    <w:t>0.1052</w:t>
                  </w:r>
                </w:p>
              </w:tc>
              <w:tc>
                <w:tcPr>
                  <w:tcW w:w="1239" w:type="dxa"/>
                  <w:vAlign w:val="center"/>
                </w:tcPr>
                <w:p w14:paraId="575308FE">
                  <w:pPr>
                    <w:jc w:val="center"/>
                    <w:rPr>
                      <w:rFonts w:ascii="Times New Roman" w:hAnsi="Times New Roman"/>
                      <w:szCs w:val="21"/>
                    </w:rPr>
                  </w:pPr>
                  <w:r>
                    <w:rPr>
                      <w:rFonts w:hint="eastAsia" w:ascii="Times New Roman" w:hAnsi="Times New Roman"/>
                      <w:szCs w:val="21"/>
                    </w:rPr>
                    <w:t>0.0727</w:t>
                  </w:r>
                </w:p>
              </w:tc>
            </w:tr>
            <w:tr w14:paraId="613E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F952B18">
                  <w:pPr>
                    <w:jc w:val="center"/>
                    <w:rPr>
                      <w:rFonts w:ascii="Times New Roman" w:hAnsi="Times New Roman"/>
                      <w:szCs w:val="21"/>
                    </w:rPr>
                  </w:pPr>
                  <w:r>
                    <w:rPr>
                      <w:rFonts w:ascii="Times New Roman" w:hAnsi="Times New Roman"/>
                      <w:szCs w:val="21"/>
                    </w:rPr>
                    <w:t>200</w:t>
                  </w:r>
                </w:p>
              </w:tc>
              <w:tc>
                <w:tcPr>
                  <w:tcW w:w="1268" w:type="dxa"/>
                  <w:vAlign w:val="center"/>
                </w:tcPr>
                <w:p w14:paraId="13CDAD79">
                  <w:pPr>
                    <w:jc w:val="center"/>
                    <w:rPr>
                      <w:rFonts w:ascii="Times New Roman" w:hAnsi="Times New Roman"/>
                      <w:szCs w:val="21"/>
                    </w:rPr>
                  </w:pPr>
                  <w:r>
                    <w:rPr>
                      <w:rFonts w:hint="eastAsia" w:ascii="Times New Roman" w:hAnsi="Times New Roman"/>
                      <w:szCs w:val="21"/>
                    </w:rPr>
                    <w:t>0.0649</w:t>
                  </w:r>
                </w:p>
              </w:tc>
              <w:tc>
                <w:tcPr>
                  <w:tcW w:w="1318" w:type="dxa"/>
                  <w:vAlign w:val="center"/>
                </w:tcPr>
                <w:p w14:paraId="07EA9035">
                  <w:pPr>
                    <w:jc w:val="center"/>
                    <w:rPr>
                      <w:rFonts w:ascii="Times New Roman" w:hAnsi="Times New Roman"/>
                      <w:szCs w:val="21"/>
                    </w:rPr>
                  </w:pPr>
                  <w:r>
                    <w:rPr>
                      <w:rFonts w:hint="eastAsia" w:ascii="Times New Roman" w:hAnsi="Times New Roman"/>
                      <w:szCs w:val="21"/>
                    </w:rPr>
                    <w:t>0.0445</w:t>
                  </w:r>
                </w:p>
              </w:tc>
              <w:tc>
                <w:tcPr>
                  <w:tcW w:w="1276" w:type="dxa"/>
                  <w:vAlign w:val="center"/>
                </w:tcPr>
                <w:p w14:paraId="3CD816FE">
                  <w:pPr>
                    <w:jc w:val="center"/>
                    <w:rPr>
                      <w:rFonts w:ascii="Times New Roman" w:hAnsi="Times New Roman"/>
                      <w:szCs w:val="21"/>
                    </w:rPr>
                  </w:pPr>
                  <w:r>
                    <w:rPr>
                      <w:rFonts w:hint="eastAsia" w:ascii="Times New Roman" w:hAnsi="Times New Roman"/>
                      <w:szCs w:val="21"/>
                    </w:rPr>
                    <w:t>0.0772</w:t>
                  </w:r>
                </w:p>
              </w:tc>
              <w:tc>
                <w:tcPr>
                  <w:tcW w:w="1276" w:type="dxa"/>
                  <w:vAlign w:val="center"/>
                </w:tcPr>
                <w:p w14:paraId="4601F134">
                  <w:pPr>
                    <w:jc w:val="center"/>
                    <w:rPr>
                      <w:rFonts w:ascii="Times New Roman" w:hAnsi="Times New Roman"/>
                      <w:szCs w:val="21"/>
                    </w:rPr>
                  </w:pPr>
                  <w:r>
                    <w:rPr>
                      <w:rFonts w:hint="eastAsia" w:ascii="Times New Roman" w:hAnsi="Times New Roman"/>
                      <w:szCs w:val="21"/>
                    </w:rPr>
                    <w:t>0.0527</w:t>
                  </w:r>
                </w:p>
              </w:tc>
              <w:tc>
                <w:tcPr>
                  <w:tcW w:w="1275" w:type="dxa"/>
                  <w:vAlign w:val="center"/>
                </w:tcPr>
                <w:p w14:paraId="2B9A0F07">
                  <w:pPr>
                    <w:jc w:val="center"/>
                    <w:rPr>
                      <w:rFonts w:ascii="Times New Roman" w:hAnsi="Times New Roman"/>
                      <w:szCs w:val="21"/>
                    </w:rPr>
                  </w:pPr>
                  <w:r>
                    <w:rPr>
                      <w:rFonts w:hint="eastAsia" w:ascii="Times New Roman" w:hAnsi="Times New Roman"/>
                      <w:szCs w:val="21"/>
                    </w:rPr>
                    <w:t>0.1027</w:t>
                  </w:r>
                </w:p>
              </w:tc>
              <w:tc>
                <w:tcPr>
                  <w:tcW w:w="1239" w:type="dxa"/>
                  <w:vAlign w:val="center"/>
                </w:tcPr>
                <w:p w14:paraId="56026EF5">
                  <w:pPr>
                    <w:jc w:val="center"/>
                    <w:rPr>
                      <w:rFonts w:ascii="Times New Roman" w:hAnsi="Times New Roman"/>
                      <w:szCs w:val="21"/>
                    </w:rPr>
                  </w:pPr>
                  <w:r>
                    <w:rPr>
                      <w:rFonts w:hint="eastAsia" w:ascii="Times New Roman" w:hAnsi="Times New Roman"/>
                      <w:szCs w:val="21"/>
                    </w:rPr>
                    <w:t>0.0709</w:t>
                  </w:r>
                </w:p>
              </w:tc>
            </w:tr>
            <w:tr w14:paraId="46C6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5" w:type="dxa"/>
                  <w:gridSpan w:val="7"/>
                  <w:vAlign w:val="center"/>
                </w:tcPr>
                <w:p w14:paraId="7D512E0B">
                  <w:pPr>
                    <w:jc w:val="center"/>
                    <w:rPr>
                      <w:rFonts w:ascii="Times New Roman" w:hAnsi="Times New Roman"/>
                      <w:szCs w:val="21"/>
                    </w:rPr>
                  </w:pPr>
                  <w:r>
                    <w:rPr>
                      <w:rFonts w:hint="eastAsia" w:ascii="Times New Roman" w:hAnsi="Times New Roman"/>
                      <w:szCs w:val="21"/>
                    </w:rPr>
                    <w:t>高速公路南连接线—高速公路北连接线</w:t>
                  </w:r>
                </w:p>
              </w:tc>
            </w:tr>
            <w:tr w14:paraId="4616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restart"/>
                  <w:vAlign w:val="center"/>
                </w:tcPr>
                <w:p w14:paraId="2A79BFC9">
                  <w:pPr>
                    <w:jc w:val="center"/>
                    <w:rPr>
                      <w:rFonts w:ascii="Times New Roman" w:hAnsi="Times New Roman"/>
                      <w:szCs w:val="21"/>
                    </w:rPr>
                  </w:pPr>
                  <w:r>
                    <w:rPr>
                      <w:rFonts w:ascii="Times New Roman" w:hAnsi="Times New Roman"/>
                      <w:szCs w:val="21"/>
                    </w:rPr>
                    <w:t>距路中心线距离（m）</w:t>
                  </w:r>
                </w:p>
              </w:tc>
              <w:tc>
                <w:tcPr>
                  <w:tcW w:w="2586" w:type="dxa"/>
                  <w:gridSpan w:val="2"/>
                  <w:vAlign w:val="center"/>
                </w:tcPr>
                <w:p w14:paraId="395292F1">
                  <w:pPr>
                    <w:jc w:val="center"/>
                    <w:rPr>
                      <w:rFonts w:ascii="Times New Roman" w:hAnsi="Times New Roman"/>
                      <w:szCs w:val="21"/>
                    </w:rPr>
                  </w:pPr>
                  <w:r>
                    <w:rPr>
                      <w:rFonts w:hint="eastAsia" w:ascii="Times New Roman" w:hAnsi="Times New Roman"/>
                      <w:szCs w:val="21"/>
                    </w:rPr>
                    <w:t>2020年</w:t>
                  </w:r>
                </w:p>
              </w:tc>
              <w:tc>
                <w:tcPr>
                  <w:tcW w:w="2552" w:type="dxa"/>
                  <w:gridSpan w:val="2"/>
                  <w:vAlign w:val="center"/>
                </w:tcPr>
                <w:p w14:paraId="3A130F34">
                  <w:pPr>
                    <w:jc w:val="center"/>
                    <w:rPr>
                      <w:rFonts w:ascii="Times New Roman" w:hAnsi="Times New Roman"/>
                      <w:szCs w:val="21"/>
                    </w:rPr>
                  </w:pPr>
                  <w:r>
                    <w:rPr>
                      <w:rFonts w:hint="eastAsia" w:ascii="Times New Roman" w:hAnsi="Times New Roman"/>
                      <w:szCs w:val="21"/>
                    </w:rPr>
                    <w:t>2026年</w:t>
                  </w:r>
                </w:p>
              </w:tc>
              <w:tc>
                <w:tcPr>
                  <w:tcW w:w="2514" w:type="dxa"/>
                  <w:gridSpan w:val="2"/>
                  <w:vAlign w:val="center"/>
                </w:tcPr>
                <w:p w14:paraId="2E990A3B">
                  <w:pPr>
                    <w:jc w:val="center"/>
                    <w:rPr>
                      <w:rFonts w:ascii="Times New Roman" w:hAnsi="Times New Roman"/>
                      <w:szCs w:val="21"/>
                    </w:rPr>
                  </w:pPr>
                  <w:r>
                    <w:rPr>
                      <w:rFonts w:hint="eastAsia" w:ascii="Times New Roman" w:hAnsi="Times New Roman"/>
                      <w:szCs w:val="21"/>
                    </w:rPr>
                    <w:t>2034年</w:t>
                  </w:r>
                </w:p>
              </w:tc>
            </w:tr>
            <w:tr w14:paraId="3F95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continue"/>
                  <w:vAlign w:val="center"/>
                </w:tcPr>
                <w:p w14:paraId="166F40C7">
                  <w:pPr>
                    <w:jc w:val="center"/>
                    <w:rPr>
                      <w:rFonts w:ascii="Times New Roman" w:hAnsi="Times New Roman"/>
                      <w:szCs w:val="21"/>
                    </w:rPr>
                  </w:pPr>
                </w:p>
              </w:tc>
              <w:tc>
                <w:tcPr>
                  <w:tcW w:w="1268" w:type="dxa"/>
                  <w:vAlign w:val="center"/>
                </w:tcPr>
                <w:p w14:paraId="0A36FA43">
                  <w:pPr>
                    <w:jc w:val="center"/>
                    <w:rPr>
                      <w:rFonts w:ascii="Times New Roman" w:hAnsi="Times New Roman"/>
                      <w:szCs w:val="21"/>
                    </w:rPr>
                  </w:pPr>
                  <w:r>
                    <w:rPr>
                      <w:rFonts w:ascii="Times New Roman" w:hAnsi="Times New Roman"/>
                      <w:szCs w:val="21"/>
                    </w:rPr>
                    <w:t>高峰</w:t>
                  </w:r>
                </w:p>
              </w:tc>
              <w:tc>
                <w:tcPr>
                  <w:tcW w:w="1318" w:type="dxa"/>
                  <w:vAlign w:val="center"/>
                </w:tcPr>
                <w:p w14:paraId="74CFC958">
                  <w:pPr>
                    <w:jc w:val="center"/>
                    <w:rPr>
                      <w:rFonts w:ascii="Times New Roman" w:hAnsi="Times New Roman"/>
                      <w:szCs w:val="21"/>
                    </w:rPr>
                  </w:pPr>
                  <w:r>
                    <w:rPr>
                      <w:rFonts w:ascii="Times New Roman" w:hAnsi="Times New Roman"/>
                      <w:szCs w:val="21"/>
                    </w:rPr>
                    <w:t>日均</w:t>
                  </w:r>
                </w:p>
              </w:tc>
              <w:tc>
                <w:tcPr>
                  <w:tcW w:w="1276" w:type="dxa"/>
                  <w:vAlign w:val="center"/>
                </w:tcPr>
                <w:p w14:paraId="2F2413E1">
                  <w:pPr>
                    <w:jc w:val="center"/>
                    <w:rPr>
                      <w:rFonts w:ascii="Times New Roman" w:hAnsi="Times New Roman"/>
                      <w:szCs w:val="21"/>
                    </w:rPr>
                  </w:pPr>
                  <w:r>
                    <w:rPr>
                      <w:rFonts w:ascii="Times New Roman" w:hAnsi="Times New Roman"/>
                      <w:szCs w:val="21"/>
                    </w:rPr>
                    <w:t>高峰</w:t>
                  </w:r>
                </w:p>
              </w:tc>
              <w:tc>
                <w:tcPr>
                  <w:tcW w:w="1276" w:type="dxa"/>
                  <w:vAlign w:val="center"/>
                </w:tcPr>
                <w:p w14:paraId="4BC9D207">
                  <w:pPr>
                    <w:jc w:val="center"/>
                    <w:rPr>
                      <w:rFonts w:ascii="Times New Roman" w:hAnsi="Times New Roman"/>
                      <w:szCs w:val="21"/>
                    </w:rPr>
                  </w:pPr>
                  <w:r>
                    <w:rPr>
                      <w:rFonts w:ascii="Times New Roman" w:hAnsi="Times New Roman"/>
                      <w:szCs w:val="21"/>
                    </w:rPr>
                    <w:t>日均</w:t>
                  </w:r>
                </w:p>
              </w:tc>
              <w:tc>
                <w:tcPr>
                  <w:tcW w:w="1275" w:type="dxa"/>
                  <w:vAlign w:val="center"/>
                </w:tcPr>
                <w:p w14:paraId="3666C241">
                  <w:pPr>
                    <w:jc w:val="center"/>
                    <w:rPr>
                      <w:rFonts w:ascii="Times New Roman" w:hAnsi="Times New Roman"/>
                      <w:szCs w:val="21"/>
                    </w:rPr>
                  </w:pPr>
                  <w:r>
                    <w:rPr>
                      <w:rFonts w:ascii="Times New Roman" w:hAnsi="Times New Roman"/>
                      <w:szCs w:val="21"/>
                    </w:rPr>
                    <w:t>高峰</w:t>
                  </w:r>
                </w:p>
              </w:tc>
              <w:tc>
                <w:tcPr>
                  <w:tcW w:w="1239" w:type="dxa"/>
                  <w:vAlign w:val="center"/>
                </w:tcPr>
                <w:p w14:paraId="66D8EAF6">
                  <w:pPr>
                    <w:jc w:val="center"/>
                    <w:rPr>
                      <w:rFonts w:ascii="Times New Roman" w:hAnsi="Times New Roman"/>
                      <w:szCs w:val="21"/>
                    </w:rPr>
                  </w:pPr>
                  <w:r>
                    <w:rPr>
                      <w:rFonts w:ascii="Times New Roman" w:hAnsi="Times New Roman"/>
                      <w:szCs w:val="21"/>
                    </w:rPr>
                    <w:t>日均</w:t>
                  </w:r>
                </w:p>
              </w:tc>
            </w:tr>
            <w:tr w14:paraId="1ABA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7D47F5D">
                  <w:pPr>
                    <w:jc w:val="center"/>
                    <w:rPr>
                      <w:rFonts w:ascii="Times New Roman" w:hAnsi="Times New Roman"/>
                      <w:szCs w:val="21"/>
                    </w:rPr>
                  </w:pPr>
                  <w:r>
                    <w:rPr>
                      <w:rFonts w:ascii="Times New Roman" w:hAnsi="Times New Roman"/>
                      <w:szCs w:val="21"/>
                    </w:rPr>
                    <w:t>10</w:t>
                  </w:r>
                </w:p>
              </w:tc>
              <w:tc>
                <w:tcPr>
                  <w:tcW w:w="1268" w:type="dxa"/>
                  <w:vAlign w:val="center"/>
                </w:tcPr>
                <w:p w14:paraId="386BB291">
                  <w:pPr>
                    <w:jc w:val="center"/>
                    <w:rPr>
                      <w:rFonts w:ascii="Times New Roman" w:hAnsi="Times New Roman"/>
                      <w:szCs w:val="21"/>
                    </w:rPr>
                  </w:pPr>
                  <w:r>
                    <w:rPr>
                      <w:rFonts w:hint="eastAsia" w:ascii="Times New Roman" w:hAnsi="Times New Roman"/>
                      <w:szCs w:val="21"/>
                    </w:rPr>
                    <w:t>0.5103</w:t>
                  </w:r>
                </w:p>
              </w:tc>
              <w:tc>
                <w:tcPr>
                  <w:tcW w:w="1318" w:type="dxa"/>
                  <w:vAlign w:val="center"/>
                </w:tcPr>
                <w:p w14:paraId="53CB7590">
                  <w:pPr>
                    <w:jc w:val="center"/>
                    <w:rPr>
                      <w:rFonts w:ascii="Times New Roman" w:hAnsi="Times New Roman"/>
                      <w:szCs w:val="21"/>
                    </w:rPr>
                  </w:pPr>
                  <w:r>
                    <w:rPr>
                      <w:rFonts w:hint="eastAsia" w:ascii="Times New Roman" w:hAnsi="Times New Roman"/>
                      <w:szCs w:val="21"/>
                    </w:rPr>
                    <w:t>0.3515</w:t>
                  </w:r>
                </w:p>
              </w:tc>
              <w:tc>
                <w:tcPr>
                  <w:tcW w:w="1276" w:type="dxa"/>
                  <w:vAlign w:val="center"/>
                </w:tcPr>
                <w:p w14:paraId="3DDCDD26">
                  <w:pPr>
                    <w:jc w:val="center"/>
                    <w:rPr>
                      <w:rFonts w:ascii="Times New Roman" w:hAnsi="Times New Roman"/>
                      <w:szCs w:val="21"/>
                    </w:rPr>
                  </w:pPr>
                  <w:r>
                    <w:rPr>
                      <w:rFonts w:hint="eastAsia" w:ascii="Times New Roman" w:hAnsi="Times New Roman"/>
                      <w:szCs w:val="21"/>
                    </w:rPr>
                    <w:t>0.5613</w:t>
                  </w:r>
                </w:p>
              </w:tc>
              <w:tc>
                <w:tcPr>
                  <w:tcW w:w="1276" w:type="dxa"/>
                  <w:vAlign w:val="center"/>
                </w:tcPr>
                <w:p w14:paraId="02E79720">
                  <w:pPr>
                    <w:jc w:val="center"/>
                    <w:rPr>
                      <w:rFonts w:ascii="Times New Roman" w:hAnsi="Times New Roman"/>
                      <w:szCs w:val="21"/>
                    </w:rPr>
                  </w:pPr>
                  <w:r>
                    <w:rPr>
                      <w:rFonts w:hint="eastAsia" w:ascii="Times New Roman" w:hAnsi="Times New Roman"/>
                      <w:szCs w:val="21"/>
                    </w:rPr>
                    <w:t>0.3856</w:t>
                  </w:r>
                </w:p>
              </w:tc>
              <w:tc>
                <w:tcPr>
                  <w:tcW w:w="1275" w:type="dxa"/>
                  <w:vAlign w:val="center"/>
                </w:tcPr>
                <w:p w14:paraId="36E09BF7">
                  <w:pPr>
                    <w:jc w:val="center"/>
                    <w:rPr>
                      <w:rFonts w:ascii="Times New Roman" w:hAnsi="Times New Roman"/>
                      <w:szCs w:val="21"/>
                    </w:rPr>
                  </w:pPr>
                  <w:r>
                    <w:rPr>
                      <w:rFonts w:hint="eastAsia" w:ascii="Times New Roman" w:hAnsi="Times New Roman"/>
                      <w:szCs w:val="21"/>
                    </w:rPr>
                    <w:t>0.7147</w:t>
                  </w:r>
                </w:p>
              </w:tc>
              <w:tc>
                <w:tcPr>
                  <w:tcW w:w="1239" w:type="dxa"/>
                  <w:vAlign w:val="center"/>
                </w:tcPr>
                <w:p w14:paraId="58B2E31C">
                  <w:pPr>
                    <w:jc w:val="center"/>
                    <w:rPr>
                      <w:rFonts w:ascii="Times New Roman" w:hAnsi="Times New Roman"/>
                      <w:szCs w:val="21"/>
                    </w:rPr>
                  </w:pPr>
                  <w:r>
                    <w:rPr>
                      <w:rFonts w:hint="eastAsia" w:ascii="Times New Roman" w:hAnsi="Times New Roman"/>
                      <w:szCs w:val="21"/>
                    </w:rPr>
                    <w:t>0.4914</w:t>
                  </w:r>
                </w:p>
              </w:tc>
            </w:tr>
            <w:tr w14:paraId="44AF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208B568">
                  <w:pPr>
                    <w:jc w:val="center"/>
                    <w:rPr>
                      <w:rFonts w:ascii="Times New Roman" w:hAnsi="Times New Roman"/>
                      <w:szCs w:val="21"/>
                    </w:rPr>
                  </w:pPr>
                  <w:r>
                    <w:rPr>
                      <w:rFonts w:ascii="Times New Roman" w:hAnsi="Times New Roman"/>
                      <w:szCs w:val="21"/>
                    </w:rPr>
                    <w:t>20</w:t>
                  </w:r>
                </w:p>
              </w:tc>
              <w:tc>
                <w:tcPr>
                  <w:tcW w:w="1268" w:type="dxa"/>
                  <w:vAlign w:val="center"/>
                </w:tcPr>
                <w:p w14:paraId="3D8652F0">
                  <w:pPr>
                    <w:jc w:val="center"/>
                    <w:rPr>
                      <w:rFonts w:ascii="Times New Roman" w:hAnsi="Times New Roman"/>
                      <w:szCs w:val="21"/>
                    </w:rPr>
                  </w:pPr>
                  <w:r>
                    <w:rPr>
                      <w:rFonts w:hint="eastAsia" w:ascii="Times New Roman" w:hAnsi="Times New Roman"/>
                      <w:szCs w:val="21"/>
                    </w:rPr>
                    <w:t>0.4710</w:t>
                  </w:r>
                </w:p>
              </w:tc>
              <w:tc>
                <w:tcPr>
                  <w:tcW w:w="1318" w:type="dxa"/>
                  <w:vAlign w:val="center"/>
                </w:tcPr>
                <w:p w14:paraId="61D83292">
                  <w:pPr>
                    <w:jc w:val="center"/>
                    <w:rPr>
                      <w:rFonts w:ascii="Times New Roman" w:hAnsi="Times New Roman"/>
                      <w:szCs w:val="21"/>
                    </w:rPr>
                  </w:pPr>
                  <w:r>
                    <w:rPr>
                      <w:rFonts w:hint="eastAsia" w:ascii="Times New Roman" w:hAnsi="Times New Roman"/>
                      <w:szCs w:val="21"/>
                    </w:rPr>
                    <w:t>0.3244</w:t>
                  </w:r>
                </w:p>
              </w:tc>
              <w:tc>
                <w:tcPr>
                  <w:tcW w:w="1276" w:type="dxa"/>
                  <w:vAlign w:val="center"/>
                </w:tcPr>
                <w:p w14:paraId="396DCB6A">
                  <w:pPr>
                    <w:jc w:val="center"/>
                    <w:rPr>
                      <w:rFonts w:ascii="Times New Roman" w:hAnsi="Times New Roman"/>
                      <w:szCs w:val="21"/>
                    </w:rPr>
                  </w:pPr>
                  <w:r>
                    <w:rPr>
                      <w:rFonts w:hint="eastAsia" w:ascii="Times New Roman" w:hAnsi="Times New Roman"/>
                      <w:szCs w:val="21"/>
                    </w:rPr>
                    <w:t>0.5181</w:t>
                  </w:r>
                </w:p>
              </w:tc>
              <w:tc>
                <w:tcPr>
                  <w:tcW w:w="1276" w:type="dxa"/>
                  <w:vAlign w:val="center"/>
                </w:tcPr>
                <w:p w14:paraId="6A4CD471">
                  <w:pPr>
                    <w:jc w:val="center"/>
                    <w:rPr>
                      <w:rFonts w:ascii="Times New Roman" w:hAnsi="Times New Roman"/>
                      <w:szCs w:val="21"/>
                    </w:rPr>
                  </w:pPr>
                  <w:r>
                    <w:rPr>
                      <w:rFonts w:hint="eastAsia" w:ascii="Times New Roman" w:hAnsi="Times New Roman"/>
                      <w:szCs w:val="21"/>
                    </w:rPr>
                    <w:t>0.3559</w:t>
                  </w:r>
                </w:p>
              </w:tc>
              <w:tc>
                <w:tcPr>
                  <w:tcW w:w="1275" w:type="dxa"/>
                  <w:vAlign w:val="center"/>
                </w:tcPr>
                <w:p w14:paraId="6ABBE7A9">
                  <w:pPr>
                    <w:jc w:val="center"/>
                    <w:rPr>
                      <w:rFonts w:ascii="Times New Roman" w:hAnsi="Times New Roman"/>
                      <w:szCs w:val="21"/>
                    </w:rPr>
                  </w:pPr>
                  <w:r>
                    <w:rPr>
                      <w:rFonts w:hint="eastAsia" w:ascii="Times New Roman" w:hAnsi="Times New Roman"/>
                      <w:szCs w:val="21"/>
                    </w:rPr>
                    <w:t>0.6597</w:t>
                  </w:r>
                </w:p>
              </w:tc>
              <w:tc>
                <w:tcPr>
                  <w:tcW w:w="1239" w:type="dxa"/>
                  <w:vAlign w:val="center"/>
                </w:tcPr>
                <w:p w14:paraId="61514540">
                  <w:pPr>
                    <w:jc w:val="center"/>
                    <w:rPr>
                      <w:rFonts w:ascii="Times New Roman" w:hAnsi="Times New Roman"/>
                      <w:szCs w:val="21"/>
                    </w:rPr>
                  </w:pPr>
                  <w:r>
                    <w:rPr>
                      <w:rFonts w:hint="eastAsia" w:ascii="Times New Roman" w:hAnsi="Times New Roman"/>
                      <w:szCs w:val="21"/>
                    </w:rPr>
                    <w:t>0.4535</w:t>
                  </w:r>
                </w:p>
              </w:tc>
            </w:tr>
            <w:tr w14:paraId="7729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BA67E61">
                  <w:pPr>
                    <w:jc w:val="center"/>
                    <w:rPr>
                      <w:rFonts w:ascii="Times New Roman" w:hAnsi="Times New Roman"/>
                      <w:szCs w:val="21"/>
                    </w:rPr>
                  </w:pPr>
                  <w:r>
                    <w:rPr>
                      <w:rFonts w:ascii="Times New Roman" w:hAnsi="Times New Roman"/>
                      <w:szCs w:val="21"/>
                    </w:rPr>
                    <w:t>30</w:t>
                  </w:r>
                </w:p>
              </w:tc>
              <w:tc>
                <w:tcPr>
                  <w:tcW w:w="1268" w:type="dxa"/>
                  <w:vAlign w:val="center"/>
                </w:tcPr>
                <w:p w14:paraId="297CFD2B">
                  <w:pPr>
                    <w:jc w:val="center"/>
                    <w:rPr>
                      <w:rFonts w:ascii="Times New Roman" w:hAnsi="Times New Roman"/>
                      <w:szCs w:val="21"/>
                    </w:rPr>
                  </w:pPr>
                  <w:r>
                    <w:rPr>
                      <w:rFonts w:hint="eastAsia" w:ascii="Times New Roman" w:hAnsi="Times New Roman"/>
                      <w:szCs w:val="21"/>
                    </w:rPr>
                    <w:t>0.4431</w:t>
                  </w:r>
                </w:p>
              </w:tc>
              <w:tc>
                <w:tcPr>
                  <w:tcW w:w="1318" w:type="dxa"/>
                  <w:vAlign w:val="center"/>
                </w:tcPr>
                <w:p w14:paraId="1F6E2291">
                  <w:pPr>
                    <w:jc w:val="center"/>
                    <w:rPr>
                      <w:rFonts w:ascii="Times New Roman" w:hAnsi="Times New Roman"/>
                      <w:szCs w:val="21"/>
                    </w:rPr>
                  </w:pPr>
                  <w:r>
                    <w:rPr>
                      <w:rFonts w:hint="eastAsia" w:ascii="Times New Roman" w:hAnsi="Times New Roman"/>
                      <w:szCs w:val="21"/>
                    </w:rPr>
                    <w:t>0.3052</w:t>
                  </w:r>
                </w:p>
              </w:tc>
              <w:tc>
                <w:tcPr>
                  <w:tcW w:w="1276" w:type="dxa"/>
                  <w:vAlign w:val="center"/>
                </w:tcPr>
                <w:p w14:paraId="47812C3E">
                  <w:pPr>
                    <w:jc w:val="center"/>
                    <w:rPr>
                      <w:rFonts w:ascii="Times New Roman" w:hAnsi="Times New Roman"/>
                      <w:szCs w:val="21"/>
                    </w:rPr>
                  </w:pPr>
                  <w:r>
                    <w:rPr>
                      <w:rFonts w:hint="eastAsia" w:ascii="Times New Roman" w:hAnsi="Times New Roman"/>
                      <w:szCs w:val="21"/>
                    </w:rPr>
                    <w:t>0.4874</w:t>
                  </w:r>
                </w:p>
              </w:tc>
              <w:tc>
                <w:tcPr>
                  <w:tcW w:w="1276" w:type="dxa"/>
                  <w:vAlign w:val="center"/>
                </w:tcPr>
                <w:p w14:paraId="3412E7E8">
                  <w:pPr>
                    <w:jc w:val="center"/>
                    <w:rPr>
                      <w:rFonts w:ascii="Times New Roman" w:hAnsi="Times New Roman"/>
                      <w:szCs w:val="21"/>
                    </w:rPr>
                  </w:pPr>
                  <w:r>
                    <w:rPr>
                      <w:rFonts w:hint="eastAsia" w:ascii="Times New Roman" w:hAnsi="Times New Roman"/>
                      <w:szCs w:val="21"/>
                    </w:rPr>
                    <w:t>0.3348</w:t>
                  </w:r>
                </w:p>
              </w:tc>
              <w:tc>
                <w:tcPr>
                  <w:tcW w:w="1275" w:type="dxa"/>
                  <w:vAlign w:val="center"/>
                </w:tcPr>
                <w:p w14:paraId="4A1DEFA0">
                  <w:pPr>
                    <w:jc w:val="center"/>
                    <w:rPr>
                      <w:rFonts w:ascii="Times New Roman" w:hAnsi="Times New Roman"/>
                      <w:szCs w:val="21"/>
                    </w:rPr>
                  </w:pPr>
                  <w:r>
                    <w:rPr>
                      <w:rFonts w:hint="eastAsia" w:ascii="Times New Roman" w:hAnsi="Times New Roman"/>
                      <w:szCs w:val="21"/>
                    </w:rPr>
                    <w:t>0.6206</w:t>
                  </w:r>
                </w:p>
              </w:tc>
              <w:tc>
                <w:tcPr>
                  <w:tcW w:w="1239" w:type="dxa"/>
                  <w:vAlign w:val="center"/>
                </w:tcPr>
                <w:p w14:paraId="3BC32F3D">
                  <w:pPr>
                    <w:jc w:val="center"/>
                    <w:rPr>
                      <w:rFonts w:ascii="Times New Roman" w:hAnsi="Times New Roman"/>
                      <w:szCs w:val="21"/>
                    </w:rPr>
                  </w:pPr>
                  <w:r>
                    <w:rPr>
                      <w:rFonts w:hint="eastAsia" w:ascii="Times New Roman" w:hAnsi="Times New Roman"/>
                      <w:szCs w:val="21"/>
                    </w:rPr>
                    <w:t>0.4266</w:t>
                  </w:r>
                </w:p>
              </w:tc>
            </w:tr>
            <w:tr w14:paraId="7425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D5AD05F">
                  <w:pPr>
                    <w:jc w:val="center"/>
                    <w:rPr>
                      <w:rFonts w:ascii="Times New Roman" w:hAnsi="Times New Roman"/>
                      <w:szCs w:val="21"/>
                    </w:rPr>
                  </w:pPr>
                  <w:r>
                    <w:rPr>
                      <w:rFonts w:ascii="Times New Roman" w:hAnsi="Times New Roman"/>
                      <w:szCs w:val="21"/>
                    </w:rPr>
                    <w:t>40</w:t>
                  </w:r>
                </w:p>
              </w:tc>
              <w:tc>
                <w:tcPr>
                  <w:tcW w:w="1268" w:type="dxa"/>
                  <w:vAlign w:val="center"/>
                </w:tcPr>
                <w:p w14:paraId="5A8F9533">
                  <w:pPr>
                    <w:jc w:val="center"/>
                    <w:rPr>
                      <w:rFonts w:ascii="Times New Roman" w:hAnsi="Times New Roman"/>
                      <w:szCs w:val="21"/>
                    </w:rPr>
                  </w:pPr>
                  <w:r>
                    <w:rPr>
                      <w:rFonts w:hint="eastAsia" w:ascii="Times New Roman" w:hAnsi="Times New Roman"/>
                      <w:szCs w:val="21"/>
                    </w:rPr>
                    <w:t>0.4231</w:t>
                  </w:r>
                </w:p>
              </w:tc>
              <w:tc>
                <w:tcPr>
                  <w:tcW w:w="1318" w:type="dxa"/>
                  <w:vAlign w:val="center"/>
                </w:tcPr>
                <w:p w14:paraId="33A284D2">
                  <w:pPr>
                    <w:jc w:val="center"/>
                    <w:rPr>
                      <w:rFonts w:ascii="Times New Roman" w:hAnsi="Times New Roman"/>
                      <w:szCs w:val="21"/>
                    </w:rPr>
                  </w:pPr>
                  <w:r>
                    <w:rPr>
                      <w:rFonts w:hint="eastAsia" w:ascii="Times New Roman" w:hAnsi="Times New Roman"/>
                      <w:szCs w:val="21"/>
                    </w:rPr>
                    <w:t>0.2914</w:t>
                  </w:r>
                </w:p>
              </w:tc>
              <w:tc>
                <w:tcPr>
                  <w:tcW w:w="1276" w:type="dxa"/>
                  <w:vAlign w:val="center"/>
                </w:tcPr>
                <w:p w14:paraId="74970311">
                  <w:pPr>
                    <w:jc w:val="center"/>
                    <w:rPr>
                      <w:rFonts w:ascii="Times New Roman" w:hAnsi="Times New Roman"/>
                      <w:szCs w:val="21"/>
                    </w:rPr>
                  </w:pPr>
                  <w:r>
                    <w:rPr>
                      <w:rFonts w:hint="eastAsia" w:ascii="Times New Roman" w:hAnsi="Times New Roman"/>
                      <w:szCs w:val="21"/>
                    </w:rPr>
                    <w:t>0.4654</w:t>
                  </w:r>
                </w:p>
              </w:tc>
              <w:tc>
                <w:tcPr>
                  <w:tcW w:w="1276" w:type="dxa"/>
                  <w:vAlign w:val="center"/>
                </w:tcPr>
                <w:p w14:paraId="44015774">
                  <w:pPr>
                    <w:jc w:val="center"/>
                    <w:rPr>
                      <w:rFonts w:ascii="Times New Roman" w:hAnsi="Times New Roman"/>
                      <w:szCs w:val="21"/>
                    </w:rPr>
                  </w:pPr>
                  <w:r>
                    <w:rPr>
                      <w:rFonts w:hint="eastAsia" w:ascii="Times New Roman" w:hAnsi="Times New Roman"/>
                      <w:szCs w:val="21"/>
                    </w:rPr>
                    <w:t>0.3197</w:t>
                  </w:r>
                </w:p>
              </w:tc>
              <w:tc>
                <w:tcPr>
                  <w:tcW w:w="1275" w:type="dxa"/>
                  <w:vAlign w:val="center"/>
                </w:tcPr>
                <w:p w14:paraId="710BE80B">
                  <w:pPr>
                    <w:jc w:val="center"/>
                    <w:rPr>
                      <w:rFonts w:ascii="Times New Roman" w:hAnsi="Times New Roman"/>
                      <w:szCs w:val="21"/>
                    </w:rPr>
                  </w:pPr>
                  <w:r>
                    <w:rPr>
                      <w:rFonts w:hint="eastAsia" w:ascii="Times New Roman" w:hAnsi="Times New Roman"/>
                      <w:szCs w:val="21"/>
                    </w:rPr>
                    <w:t>0.5926</w:t>
                  </w:r>
                </w:p>
              </w:tc>
              <w:tc>
                <w:tcPr>
                  <w:tcW w:w="1239" w:type="dxa"/>
                  <w:vAlign w:val="center"/>
                </w:tcPr>
                <w:p w14:paraId="5AEBBE9F">
                  <w:pPr>
                    <w:jc w:val="center"/>
                    <w:rPr>
                      <w:rFonts w:ascii="Times New Roman" w:hAnsi="Times New Roman"/>
                      <w:szCs w:val="21"/>
                    </w:rPr>
                  </w:pPr>
                  <w:r>
                    <w:rPr>
                      <w:rFonts w:hint="eastAsia" w:ascii="Times New Roman" w:hAnsi="Times New Roman"/>
                      <w:szCs w:val="21"/>
                    </w:rPr>
                    <w:t>0.4074</w:t>
                  </w:r>
                </w:p>
              </w:tc>
            </w:tr>
            <w:tr w14:paraId="02D8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4CEF35D">
                  <w:pPr>
                    <w:jc w:val="center"/>
                    <w:rPr>
                      <w:rFonts w:ascii="Times New Roman" w:hAnsi="Times New Roman"/>
                      <w:szCs w:val="21"/>
                    </w:rPr>
                  </w:pPr>
                  <w:r>
                    <w:rPr>
                      <w:rFonts w:ascii="Times New Roman" w:hAnsi="Times New Roman"/>
                      <w:szCs w:val="21"/>
                    </w:rPr>
                    <w:t>50</w:t>
                  </w:r>
                </w:p>
              </w:tc>
              <w:tc>
                <w:tcPr>
                  <w:tcW w:w="1268" w:type="dxa"/>
                  <w:vAlign w:val="center"/>
                </w:tcPr>
                <w:p w14:paraId="72DDC105">
                  <w:pPr>
                    <w:jc w:val="center"/>
                    <w:rPr>
                      <w:rFonts w:ascii="Times New Roman" w:hAnsi="Times New Roman"/>
                      <w:szCs w:val="21"/>
                    </w:rPr>
                  </w:pPr>
                  <w:r>
                    <w:rPr>
                      <w:rFonts w:hint="eastAsia" w:ascii="Times New Roman" w:hAnsi="Times New Roman"/>
                      <w:szCs w:val="21"/>
                    </w:rPr>
                    <w:t>0.4086</w:t>
                  </w:r>
                </w:p>
              </w:tc>
              <w:tc>
                <w:tcPr>
                  <w:tcW w:w="1318" w:type="dxa"/>
                  <w:vAlign w:val="center"/>
                </w:tcPr>
                <w:p w14:paraId="042B9809">
                  <w:pPr>
                    <w:jc w:val="center"/>
                    <w:rPr>
                      <w:rFonts w:ascii="Times New Roman" w:hAnsi="Times New Roman"/>
                      <w:szCs w:val="21"/>
                    </w:rPr>
                  </w:pPr>
                  <w:r>
                    <w:rPr>
                      <w:rFonts w:hint="eastAsia" w:ascii="Times New Roman" w:hAnsi="Times New Roman"/>
                      <w:szCs w:val="21"/>
                    </w:rPr>
                    <w:t>0.2814</w:t>
                  </w:r>
                </w:p>
              </w:tc>
              <w:tc>
                <w:tcPr>
                  <w:tcW w:w="1276" w:type="dxa"/>
                  <w:vAlign w:val="center"/>
                </w:tcPr>
                <w:p w14:paraId="26361800">
                  <w:pPr>
                    <w:jc w:val="center"/>
                    <w:rPr>
                      <w:rFonts w:ascii="Times New Roman" w:hAnsi="Times New Roman"/>
                      <w:szCs w:val="21"/>
                    </w:rPr>
                  </w:pPr>
                  <w:r>
                    <w:rPr>
                      <w:rFonts w:hint="eastAsia" w:ascii="Times New Roman" w:hAnsi="Times New Roman"/>
                      <w:szCs w:val="21"/>
                    </w:rPr>
                    <w:t>0.4494</w:t>
                  </w:r>
                </w:p>
              </w:tc>
              <w:tc>
                <w:tcPr>
                  <w:tcW w:w="1276" w:type="dxa"/>
                  <w:vAlign w:val="center"/>
                </w:tcPr>
                <w:p w14:paraId="58751706">
                  <w:pPr>
                    <w:jc w:val="center"/>
                    <w:rPr>
                      <w:rFonts w:ascii="Times New Roman" w:hAnsi="Times New Roman"/>
                      <w:szCs w:val="21"/>
                    </w:rPr>
                  </w:pPr>
                  <w:r>
                    <w:rPr>
                      <w:rFonts w:hint="eastAsia" w:ascii="Times New Roman" w:hAnsi="Times New Roman"/>
                      <w:szCs w:val="21"/>
                    </w:rPr>
                    <w:t>0.3087</w:t>
                  </w:r>
                </w:p>
              </w:tc>
              <w:tc>
                <w:tcPr>
                  <w:tcW w:w="1275" w:type="dxa"/>
                  <w:vAlign w:val="center"/>
                </w:tcPr>
                <w:p w14:paraId="0692F1D3">
                  <w:pPr>
                    <w:jc w:val="center"/>
                    <w:rPr>
                      <w:rFonts w:ascii="Times New Roman" w:hAnsi="Times New Roman"/>
                      <w:szCs w:val="21"/>
                    </w:rPr>
                  </w:pPr>
                  <w:r>
                    <w:rPr>
                      <w:rFonts w:hint="eastAsia" w:ascii="Times New Roman" w:hAnsi="Times New Roman"/>
                      <w:szCs w:val="21"/>
                    </w:rPr>
                    <w:t>0.5722</w:t>
                  </w:r>
                </w:p>
              </w:tc>
              <w:tc>
                <w:tcPr>
                  <w:tcW w:w="1239" w:type="dxa"/>
                  <w:vAlign w:val="center"/>
                </w:tcPr>
                <w:p w14:paraId="791AC57B">
                  <w:pPr>
                    <w:jc w:val="center"/>
                    <w:rPr>
                      <w:rFonts w:ascii="Times New Roman" w:hAnsi="Times New Roman"/>
                      <w:szCs w:val="21"/>
                    </w:rPr>
                  </w:pPr>
                  <w:r>
                    <w:rPr>
                      <w:rFonts w:hint="eastAsia" w:ascii="Times New Roman" w:hAnsi="Times New Roman"/>
                      <w:szCs w:val="21"/>
                    </w:rPr>
                    <w:t>0.3934</w:t>
                  </w:r>
                </w:p>
              </w:tc>
            </w:tr>
            <w:tr w14:paraId="2CB6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540E4C2">
                  <w:pPr>
                    <w:jc w:val="center"/>
                    <w:rPr>
                      <w:rFonts w:ascii="Times New Roman" w:hAnsi="Times New Roman"/>
                      <w:szCs w:val="21"/>
                    </w:rPr>
                  </w:pPr>
                  <w:r>
                    <w:rPr>
                      <w:rFonts w:ascii="Times New Roman" w:hAnsi="Times New Roman"/>
                      <w:szCs w:val="21"/>
                    </w:rPr>
                    <w:t>60</w:t>
                  </w:r>
                </w:p>
              </w:tc>
              <w:tc>
                <w:tcPr>
                  <w:tcW w:w="1268" w:type="dxa"/>
                  <w:vAlign w:val="center"/>
                </w:tcPr>
                <w:p w14:paraId="42A5A724">
                  <w:pPr>
                    <w:jc w:val="center"/>
                    <w:rPr>
                      <w:rFonts w:ascii="Times New Roman" w:hAnsi="Times New Roman"/>
                      <w:szCs w:val="21"/>
                    </w:rPr>
                  </w:pPr>
                  <w:r>
                    <w:rPr>
                      <w:rFonts w:hint="eastAsia" w:ascii="Times New Roman" w:hAnsi="Times New Roman"/>
                      <w:szCs w:val="21"/>
                    </w:rPr>
                    <w:t>0.3990</w:t>
                  </w:r>
                </w:p>
              </w:tc>
              <w:tc>
                <w:tcPr>
                  <w:tcW w:w="1318" w:type="dxa"/>
                  <w:vAlign w:val="center"/>
                </w:tcPr>
                <w:p w14:paraId="3180E30C">
                  <w:pPr>
                    <w:jc w:val="center"/>
                    <w:rPr>
                      <w:rFonts w:ascii="Times New Roman" w:hAnsi="Times New Roman"/>
                      <w:szCs w:val="21"/>
                    </w:rPr>
                  </w:pPr>
                  <w:r>
                    <w:rPr>
                      <w:rFonts w:hint="eastAsia" w:ascii="Times New Roman" w:hAnsi="Times New Roman"/>
                      <w:szCs w:val="21"/>
                    </w:rPr>
                    <w:t>0.2748</w:t>
                  </w:r>
                </w:p>
              </w:tc>
              <w:tc>
                <w:tcPr>
                  <w:tcW w:w="1276" w:type="dxa"/>
                  <w:vAlign w:val="center"/>
                </w:tcPr>
                <w:p w14:paraId="3414B116">
                  <w:pPr>
                    <w:jc w:val="center"/>
                    <w:rPr>
                      <w:rFonts w:ascii="Times New Roman" w:hAnsi="Times New Roman"/>
                      <w:szCs w:val="21"/>
                    </w:rPr>
                  </w:pPr>
                  <w:r>
                    <w:rPr>
                      <w:rFonts w:hint="eastAsia" w:ascii="Times New Roman" w:hAnsi="Times New Roman"/>
                      <w:szCs w:val="21"/>
                    </w:rPr>
                    <w:t>0.4389</w:t>
                  </w:r>
                </w:p>
              </w:tc>
              <w:tc>
                <w:tcPr>
                  <w:tcW w:w="1276" w:type="dxa"/>
                  <w:vAlign w:val="center"/>
                </w:tcPr>
                <w:p w14:paraId="17D69121">
                  <w:pPr>
                    <w:jc w:val="center"/>
                    <w:rPr>
                      <w:rFonts w:ascii="Times New Roman" w:hAnsi="Times New Roman"/>
                      <w:szCs w:val="21"/>
                    </w:rPr>
                  </w:pPr>
                  <w:r>
                    <w:rPr>
                      <w:rFonts w:hint="eastAsia" w:ascii="Times New Roman" w:hAnsi="Times New Roman"/>
                      <w:szCs w:val="21"/>
                    </w:rPr>
                    <w:t>0.3015</w:t>
                  </w:r>
                </w:p>
              </w:tc>
              <w:tc>
                <w:tcPr>
                  <w:tcW w:w="1275" w:type="dxa"/>
                  <w:vAlign w:val="center"/>
                </w:tcPr>
                <w:p w14:paraId="4D3543EB">
                  <w:pPr>
                    <w:jc w:val="center"/>
                    <w:rPr>
                      <w:rFonts w:ascii="Times New Roman" w:hAnsi="Times New Roman"/>
                      <w:szCs w:val="21"/>
                    </w:rPr>
                  </w:pPr>
                  <w:r>
                    <w:rPr>
                      <w:rFonts w:hint="eastAsia" w:ascii="Times New Roman" w:hAnsi="Times New Roman"/>
                      <w:szCs w:val="21"/>
                    </w:rPr>
                    <w:t>0.5588</w:t>
                  </w:r>
                </w:p>
              </w:tc>
              <w:tc>
                <w:tcPr>
                  <w:tcW w:w="1239" w:type="dxa"/>
                  <w:vAlign w:val="center"/>
                </w:tcPr>
                <w:p w14:paraId="2FBBC1F9">
                  <w:pPr>
                    <w:jc w:val="center"/>
                    <w:rPr>
                      <w:rFonts w:ascii="Times New Roman" w:hAnsi="Times New Roman"/>
                      <w:szCs w:val="21"/>
                    </w:rPr>
                  </w:pPr>
                  <w:r>
                    <w:rPr>
                      <w:rFonts w:hint="eastAsia" w:ascii="Times New Roman" w:hAnsi="Times New Roman"/>
                      <w:szCs w:val="21"/>
                    </w:rPr>
                    <w:t>0.3842</w:t>
                  </w:r>
                </w:p>
              </w:tc>
            </w:tr>
            <w:tr w14:paraId="080B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4995D6F">
                  <w:pPr>
                    <w:jc w:val="center"/>
                    <w:rPr>
                      <w:rFonts w:ascii="Times New Roman" w:hAnsi="Times New Roman"/>
                      <w:szCs w:val="21"/>
                    </w:rPr>
                  </w:pPr>
                  <w:r>
                    <w:rPr>
                      <w:rFonts w:ascii="Times New Roman" w:hAnsi="Times New Roman"/>
                      <w:szCs w:val="21"/>
                    </w:rPr>
                    <w:t>70</w:t>
                  </w:r>
                </w:p>
              </w:tc>
              <w:tc>
                <w:tcPr>
                  <w:tcW w:w="1268" w:type="dxa"/>
                  <w:vAlign w:val="center"/>
                </w:tcPr>
                <w:p w14:paraId="3E9E13DD">
                  <w:pPr>
                    <w:jc w:val="center"/>
                    <w:rPr>
                      <w:rFonts w:ascii="Times New Roman" w:hAnsi="Times New Roman"/>
                      <w:szCs w:val="21"/>
                    </w:rPr>
                  </w:pPr>
                  <w:r>
                    <w:rPr>
                      <w:rFonts w:hint="eastAsia" w:ascii="Times New Roman" w:hAnsi="Times New Roman"/>
                      <w:szCs w:val="21"/>
                    </w:rPr>
                    <w:t>0.3955</w:t>
                  </w:r>
                </w:p>
              </w:tc>
              <w:tc>
                <w:tcPr>
                  <w:tcW w:w="1318" w:type="dxa"/>
                  <w:vAlign w:val="center"/>
                </w:tcPr>
                <w:p w14:paraId="42C2121C">
                  <w:pPr>
                    <w:jc w:val="center"/>
                    <w:rPr>
                      <w:rFonts w:ascii="Times New Roman" w:hAnsi="Times New Roman"/>
                      <w:szCs w:val="21"/>
                    </w:rPr>
                  </w:pPr>
                  <w:r>
                    <w:rPr>
                      <w:rFonts w:hint="eastAsia" w:ascii="Times New Roman" w:hAnsi="Times New Roman"/>
                      <w:szCs w:val="21"/>
                    </w:rPr>
                    <w:t>0.2724</w:t>
                  </w:r>
                </w:p>
              </w:tc>
              <w:tc>
                <w:tcPr>
                  <w:tcW w:w="1276" w:type="dxa"/>
                  <w:vAlign w:val="center"/>
                </w:tcPr>
                <w:p w14:paraId="38F5A109">
                  <w:pPr>
                    <w:jc w:val="center"/>
                    <w:rPr>
                      <w:rFonts w:ascii="Times New Roman" w:hAnsi="Times New Roman"/>
                      <w:szCs w:val="21"/>
                    </w:rPr>
                  </w:pPr>
                  <w:r>
                    <w:rPr>
                      <w:rFonts w:hint="eastAsia" w:ascii="Times New Roman" w:hAnsi="Times New Roman"/>
                      <w:szCs w:val="21"/>
                    </w:rPr>
                    <w:t>0.4351</w:t>
                  </w:r>
                </w:p>
              </w:tc>
              <w:tc>
                <w:tcPr>
                  <w:tcW w:w="1276" w:type="dxa"/>
                  <w:vAlign w:val="center"/>
                </w:tcPr>
                <w:p w14:paraId="5547AD93">
                  <w:pPr>
                    <w:jc w:val="center"/>
                    <w:rPr>
                      <w:rFonts w:ascii="Times New Roman" w:hAnsi="Times New Roman"/>
                      <w:szCs w:val="21"/>
                    </w:rPr>
                  </w:pPr>
                  <w:r>
                    <w:rPr>
                      <w:rFonts w:hint="eastAsia" w:ascii="Times New Roman" w:hAnsi="Times New Roman"/>
                      <w:szCs w:val="21"/>
                    </w:rPr>
                    <w:t>0.2989</w:t>
                  </w:r>
                </w:p>
              </w:tc>
              <w:tc>
                <w:tcPr>
                  <w:tcW w:w="1275" w:type="dxa"/>
                  <w:vAlign w:val="center"/>
                </w:tcPr>
                <w:p w14:paraId="7E8060D3">
                  <w:pPr>
                    <w:jc w:val="center"/>
                    <w:rPr>
                      <w:rFonts w:ascii="Times New Roman" w:hAnsi="Times New Roman"/>
                      <w:szCs w:val="21"/>
                    </w:rPr>
                  </w:pPr>
                  <w:r>
                    <w:rPr>
                      <w:rFonts w:hint="eastAsia" w:ascii="Times New Roman" w:hAnsi="Times New Roman"/>
                      <w:szCs w:val="21"/>
                    </w:rPr>
                    <w:t>0.5540</w:t>
                  </w:r>
                </w:p>
              </w:tc>
              <w:tc>
                <w:tcPr>
                  <w:tcW w:w="1239" w:type="dxa"/>
                  <w:vAlign w:val="center"/>
                </w:tcPr>
                <w:p w14:paraId="26181476">
                  <w:pPr>
                    <w:jc w:val="center"/>
                    <w:rPr>
                      <w:rFonts w:ascii="Times New Roman" w:hAnsi="Times New Roman"/>
                      <w:szCs w:val="21"/>
                    </w:rPr>
                  </w:pPr>
                  <w:r>
                    <w:rPr>
                      <w:rFonts w:hint="eastAsia" w:ascii="Times New Roman" w:hAnsi="Times New Roman"/>
                      <w:szCs w:val="21"/>
                    </w:rPr>
                    <w:t>0.3809</w:t>
                  </w:r>
                </w:p>
              </w:tc>
            </w:tr>
            <w:tr w14:paraId="7A56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5BAF19F">
                  <w:pPr>
                    <w:jc w:val="center"/>
                    <w:rPr>
                      <w:rFonts w:ascii="Times New Roman" w:hAnsi="Times New Roman"/>
                      <w:szCs w:val="21"/>
                    </w:rPr>
                  </w:pPr>
                  <w:r>
                    <w:rPr>
                      <w:rFonts w:ascii="Times New Roman" w:hAnsi="Times New Roman"/>
                      <w:szCs w:val="21"/>
                    </w:rPr>
                    <w:t>80</w:t>
                  </w:r>
                </w:p>
              </w:tc>
              <w:tc>
                <w:tcPr>
                  <w:tcW w:w="1268" w:type="dxa"/>
                  <w:vAlign w:val="center"/>
                </w:tcPr>
                <w:p w14:paraId="10F07585">
                  <w:pPr>
                    <w:jc w:val="center"/>
                    <w:rPr>
                      <w:rFonts w:ascii="Times New Roman" w:hAnsi="Times New Roman"/>
                      <w:szCs w:val="21"/>
                    </w:rPr>
                  </w:pPr>
                  <w:r>
                    <w:rPr>
                      <w:rFonts w:hint="eastAsia" w:ascii="Times New Roman" w:hAnsi="Times New Roman"/>
                      <w:szCs w:val="21"/>
                    </w:rPr>
                    <w:t>0.3951</w:t>
                  </w:r>
                </w:p>
              </w:tc>
              <w:tc>
                <w:tcPr>
                  <w:tcW w:w="1318" w:type="dxa"/>
                  <w:vAlign w:val="center"/>
                </w:tcPr>
                <w:p w14:paraId="2C92EB28">
                  <w:pPr>
                    <w:jc w:val="center"/>
                    <w:rPr>
                      <w:rFonts w:ascii="Times New Roman" w:hAnsi="Times New Roman"/>
                      <w:szCs w:val="21"/>
                    </w:rPr>
                  </w:pPr>
                  <w:r>
                    <w:rPr>
                      <w:rFonts w:hint="eastAsia" w:ascii="Times New Roman" w:hAnsi="Times New Roman"/>
                      <w:szCs w:val="21"/>
                    </w:rPr>
                    <w:t>0.2721</w:t>
                  </w:r>
                </w:p>
              </w:tc>
              <w:tc>
                <w:tcPr>
                  <w:tcW w:w="1276" w:type="dxa"/>
                  <w:vAlign w:val="center"/>
                </w:tcPr>
                <w:p w14:paraId="4ADBD08A">
                  <w:pPr>
                    <w:jc w:val="center"/>
                    <w:rPr>
                      <w:rFonts w:ascii="Times New Roman" w:hAnsi="Times New Roman"/>
                      <w:szCs w:val="21"/>
                    </w:rPr>
                  </w:pPr>
                  <w:r>
                    <w:rPr>
                      <w:rFonts w:hint="eastAsia" w:ascii="Times New Roman" w:hAnsi="Times New Roman"/>
                      <w:szCs w:val="21"/>
                    </w:rPr>
                    <w:t>0.4346</w:t>
                  </w:r>
                </w:p>
              </w:tc>
              <w:tc>
                <w:tcPr>
                  <w:tcW w:w="1276" w:type="dxa"/>
                  <w:vAlign w:val="center"/>
                </w:tcPr>
                <w:p w14:paraId="2CA66C1E">
                  <w:pPr>
                    <w:jc w:val="center"/>
                    <w:rPr>
                      <w:rFonts w:ascii="Times New Roman" w:hAnsi="Times New Roman"/>
                      <w:szCs w:val="21"/>
                    </w:rPr>
                  </w:pPr>
                  <w:r>
                    <w:rPr>
                      <w:rFonts w:hint="eastAsia" w:ascii="Times New Roman" w:hAnsi="Times New Roman"/>
                      <w:szCs w:val="21"/>
                    </w:rPr>
                    <w:t>0.2985</w:t>
                  </w:r>
                </w:p>
              </w:tc>
              <w:tc>
                <w:tcPr>
                  <w:tcW w:w="1275" w:type="dxa"/>
                  <w:vAlign w:val="center"/>
                </w:tcPr>
                <w:p w14:paraId="4AE7757B">
                  <w:pPr>
                    <w:jc w:val="center"/>
                    <w:rPr>
                      <w:rFonts w:ascii="Times New Roman" w:hAnsi="Times New Roman"/>
                      <w:szCs w:val="21"/>
                    </w:rPr>
                  </w:pPr>
                  <w:r>
                    <w:rPr>
                      <w:rFonts w:hint="eastAsia" w:ascii="Times New Roman" w:hAnsi="Times New Roman"/>
                      <w:szCs w:val="21"/>
                    </w:rPr>
                    <w:t>0.5534</w:t>
                  </w:r>
                </w:p>
              </w:tc>
              <w:tc>
                <w:tcPr>
                  <w:tcW w:w="1239" w:type="dxa"/>
                  <w:vAlign w:val="center"/>
                </w:tcPr>
                <w:p w14:paraId="5C654DB0">
                  <w:pPr>
                    <w:jc w:val="center"/>
                    <w:rPr>
                      <w:rFonts w:ascii="Times New Roman" w:hAnsi="Times New Roman"/>
                      <w:szCs w:val="21"/>
                    </w:rPr>
                  </w:pPr>
                  <w:r>
                    <w:rPr>
                      <w:rFonts w:hint="eastAsia" w:ascii="Times New Roman" w:hAnsi="Times New Roman"/>
                      <w:szCs w:val="21"/>
                    </w:rPr>
                    <w:t>0.3804</w:t>
                  </w:r>
                </w:p>
              </w:tc>
            </w:tr>
            <w:tr w14:paraId="4FA1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06C351A">
                  <w:pPr>
                    <w:jc w:val="center"/>
                    <w:rPr>
                      <w:rFonts w:ascii="Times New Roman" w:hAnsi="Times New Roman"/>
                      <w:szCs w:val="21"/>
                    </w:rPr>
                  </w:pPr>
                  <w:r>
                    <w:rPr>
                      <w:rFonts w:ascii="Times New Roman" w:hAnsi="Times New Roman"/>
                      <w:szCs w:val="21"/>
                    </w:rPr>
                    <w:t>90</w:t>
                  </w:r>
                </w:p>
              </w:tc>
              <w:tc>
                <w:tcPr>
                  <w:tcW w:w="1268" w:type="dxa"/>
                  <w:vAlign w:val="center"/>
                </w:tcPr>
                <w:p w14:paraId="4909D7F3">
                  <w:pPr>
                    <w:jc w:val="center"/>
                    <w:rPr>
                      <w:rFonts w:ascii="Times New Roman" w:hAnsi="Times New Roman"/>
                      <w:szCs w:val="21"/>
                    </w:rPr>
                  </w:pPr>
                  <w:r>
                    <w:rPr>
                      <w:rFonts w:hint="eastAsia" w:ascii="Times New Roman" w:hAnsi="Times New Roman"/>
                      <w:szCs w:val="21"/>
                    </w:rPr>
                    <w:t>0.3946</w:t>
                  </w:r>
                </w:p>
              </w:tc>
              <w:tc>
                <w:tcPr>
                  <w:tcW w:w="1318" w:type="dxa"/>
                  <w:vAlign w:val="center"/>
                </w:tcPr>
                <w:p w14:paraId="2B2608FA">
                  <w:pPr>
                    <w:jc w:val="center"/>
                    <w:rPr>
                      <w:rFonts w:ascii="Times New Roman" w:hAnsi="Times New Roman"/>
                      <w:szCs w:val="21"/>
                    </w:rPr>
                  </w:pPr>
                  <w:r>
                    <w:rPr>
                      <w:rFonts w:hint="eastAsia" w:ascii="Times New Roman" w:hAnsi="Times New Roman"/>
                      <w:szCs w:val="21"/>
                    </w:rPr>
                    <w:t>0.2717</w:t>
                  </w:r>
                </w:p>
              </w:tc>
              <w:tc>
                <w:tcPr>
                  <w:tcW w:w="1276" w:type="dxa"/>
                  <w:vAlign w:val="center"/>
                </w:tcPr>
                <w:p w14:paraId="707D6ADD">
                  <w:pPr>
                    <w:jc w:val="center"/>
                    <w:rPr>
                      <w:rFonts w:ascii="Times New Roman" w:hAnsi="Times New Roman"/>
                      <w:szCs w:val="21"/>
                    </w:rPr>
                  </w:pPr>
                  <w:r>
                    <w:rPr>
                      <w:rFonts w:hint="eastAsia" w:ascii="Times New Roman" w:hAnsi="Times New Roman"/>
                      <w:szCs w:val="21"/>
                    </w:rPr>
                    <w:t>0.4340</w:t>
                  </w:r>
                </w:p>
              </w:tc>
              <w:tc>
                <w:tcPr>
                  <w:tcW w:w="1276" w:type="dxa"/>
                  <w:vAlign w:val="center"/>
                </w:tcPr>
                <w:p w14:paraId="1333EBFC">
                  <w:pPr>
                    <w:jc w:val="center"/>
                    <w:rPr>
                      <w:rFonts w:ascii="Times New Roman" w:hAnsi="Times New Roman"/>
                      <w:szCs w:val="21"/>
                    </w:rPr>
                  </w:pPr>
                  <w:r>
                    <w:rPr>
                      <w:rFonts w:hint="eastAsia" w:ascii="Times New Roman" w:hAnsi="Times New Roman"/>
                      <w:szCs w:val="21"/>
                    </w:rPr>
                    <w:t>0.2981</w:t>
                  </w:r>
                </w:p>
              </w:tc>
              <w:tc>
                <w:tcPr>
                  <w:tcW w:w="1275" w:type="dxa"/>
                  <w:vAlign w:val="center"/>
                </w:tcPr>
                <w:p w14:paraId="34DD8E0C">
                  <w:pPr>
                    <w:jc w:val="center"/>
                    <w:rPr>
                      <w:rFonts w:ascii="Times New Roman" w:hAnsi="Times New Roman"/>
                      <w:szCs w:val="21"/>
                    </w:rPr>
                  </w:pPr>
                  <w:r>
                    <w:rPr>
                      <w:rFonts w:hint="eastAsia" w:ascii="Times New Roman" w:hAnsi="Times New Roman"/>
                      <w:szCs w:val="21"/>
                    </w:rPr>
                    <w:t>0.5526</w:t>
                  </w:r>
                </w:p>
              </w:tc>
              <w:tc>
                <w:tcPr>
                  <w:tcW w:w="1239" w:type="dxa"/>
                  <w:vAlign w:val="center"/>
                </w:tcPr>
                <w:p w14:paraId="71801DE9">
                  <w:pPr>
                    <w:jc w:val="center"/>
                    <w:rPr>
                      <w:rFonts w:ascii="Times New Roman" w:hAnsi="Times New Roman"/>
                      <w:szCs w:val="21"/>
                    </w:rPr>
                  </w:pPr>
                  <w:r>
                    <w:rPr>
                      <w:rFonts w:hint="eastAsia" w:ascii="Times New Roman" w:hAnsi="Times New Roman"/>
                      <w:szCs w:val="21"/>
                    </w:rPr>
                    <w:t>0.3799</w:t>
                  </w:r>
                </w:p>
              </w:tc>
            </w:tr>
            <w:tr w14:paraId="736D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E508FCF">
                  <w:pPr>
                    <w:jc w:val="center"/>
                    <w:rPr>
                      <w:rFonts w:ascii="Times New Roman" w:hAnsi="Times New Roman"/>
                      <w:szCs w:val="21"/>
                    </w:rPr>
                  </w:pPr>
                  <w:r>
                    <w:rPr>
                      <w:rFonts w:ascii="Times New Roman" w:hAnsi="Times New Roman"/>
                      <w:szCs w:val="21"/>
                    </w:rPr>
                    <w:t>100</w:t>
                  </w:r>
                </w:p>
              </w:tc>
              <w:tc>
                <w:tcPr>
                  <w:tcW w:w="1268" w:type="dxa"/>
                  <w:vAlign w:val="center"/>
                </w:tcPr>
                <w:p w14:paraId="28599D63">
                  <w:pPr>
                    <w:jc w:val="center"/>
                    <w:rPr>
                      <w:rFonts w:ascii="Times New Roman" w:hAnsi="Times New Roman"/>
                      <w:szCs w:val="21"/>
                    </w:rPr>
                  </w:pPr>
                  <w:r>
                    <w:rPr>
                      <w:rFonts w:hint="eastAsia" w:ascii="Times New Roman" w:hAnsi="Times New Roman"/>
                      <w:szCs w:val="21"/>
                    </w:rPr>
                    <w:t>0.3926</w:t>
                  </w:r>
                </w:p>
              </w:tc>
              <w:tc>
                <w:tcPr>
                  <w:tcW w:w="1318" w:type="dxa"/>
                  <w:vAlign w:val="center"/>
                </w:tcPr>
                <w:p w14:paraId="1C6FDCC5">
                  <w:pPr>
                    <w:jc w:val="center"/>
                    <w:rPr>
                      <w:rFonts w:ascii="Times New Roman" w:hAnsi="Times New Roman"/>
                      <w:szCs w:val="21"/>
                    </w:rPr>
                  </w:pPr>
                  <w:r>
                    <w:rPr>
                      <w:rFonts w:hint="eastAsia" w:ascii="Times New Roman" w:hAnsi="Times New Roman"/>
                      <w:szCs w:val="21"/>
                    </w:rPr>
                    <w:t>0.2704</w:t>
                  </w:r>
                </w:p>
              </w:tc>
              <w:tc>
                <w:tcPr>
                  <w:tcW w:w="1276" w:type="dxa"/>
                  <w:vAlign w:val="center"/>
                </w:tcPr>
                <w:p w14:paraId="3441043F">
                  <w:pPr>
                    <w:jc w:val="center"/>
                    <w:rPr>
                      <w:rFonts w:ascii="Times New Roman" w:hAnsi="Times New Roman"/>
                      <w:szCs w:val="21"/>
                    </w:rPr>
                  </w:pPr>
                  <w:r>
                    <w:rPr>
                      <w:rFonts w:hint="eastAsia" w:ascii="Times New Roman" w:hAnsi="Times New Roman"/>
                      <w:szCs w:val="21"/>
                    </w:rPr>
                    <w:t>0.4318</w:t>
                  </w:r>
                </w:p>
              </w:tc>
              <w:tc>
                <w:tcPr>
                  <w:tcW w:w="1276" w:type="dxa"/>
                  <w:vAlign w:val="center"/>
                </w:tcPr>
                <w:p w14:paraId="2B26394B">
                  <w:pPr>
                    <w:jc w:val="center"/>
                    <w:rPr>
                      <w:rFonts w:ascii="Times New Roman" w:hAnsi="Times New Roman"/>
                      <w:szCs w:val="21"/>
                    </w:rPr>
                  </w:pPr>
                  <w:r>
                    <w:rPr>
                      <w:rFonts w:hint="eastAsia" w:ascii="Times New Roman" w:hAnsi="Times New Roman"/>
                      <w:szCs w:val="21"/>
                    </w:rPr>
                    <w:t>0.2966</w:t>
                  </w:r>
                </w:p>
              </w:tc>
              <w:tc>
                <w:tcPr>
                  <w:tcW w:w="1275" w:type="dxa"/>
                  <w:vAlign w:val="center"/>
                </w:tcPr>
                <w:p w14:paraId="1957D8F7">
                  <w:pPr>
                    <w:jc w:val="center"/>
                    <w:rPr>
                      <w:rFonts w:ascii="Times New Roman" w:hAnsi="Times New Roman"/>
                      <w:szCs w:val="21"/>
                    </w:rPr>
                  </w:pPr>
                  <w:r>
                    <w:rPr>
                      <w:rFonts w:hint="eastAsia" w:ascii="Times New Roman" w:hAnsi="Times New Roman"/>
                      <w:szCs w:val="21"/>
                    </w:rPr>
                    <w:t>0.5498</w:t>
                  </w:r>
                </w:p>
              </w:tc>
              <w:tc>
                <w:tcPr>
                  <w:tcW w:w="1239" w:type="dxa"/>
                  <w:vAlign w:val="center"/>
                </w:tcPr>
                <w:p w14:paraId="5FBFB42A">
                  <w:pPr>
                    <w:jc w:val="center"/>
                    <w:rPr>
                      <w:rFonts w:ascii="Times New Roman" w:hAnsi="Times New Roman"/>
                      <w:szCs w:val="21"/>
                    </w:rPr>
                  </w:pPr>
                  <w:r>
                    <w:rPr>
                      <w:rFonts w:hint="eastAsia" w:ascii="Times New Roman" w:hAnsi="Times New Roman"/>
                      <w:szCs w:val="21"/>
                    </w:rPr>
                    <w:t>0.3780</w:t>
                  </w:r>
                </w:p>
              </w:tc>
            </w:tr>
            <w:tr w14:paraId="6087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82C2452">
                  <w:pPr>
                    <w:jc w:val="center"/>
                    <w:rPr>
                      <w:rFonts w:ascii="Times New Roman" w:hAnsi="Times New Roman"/>
                      <w:szCs w:val="21"/>
                    </w:rPr>
                  </w:pPr>
                  <w:r>
                    <w:rPr>
                      <w:rFonts w:ascii="Times New Roman" w:hAnsi="Times New Roman"/>
                      <w:szCs w:val="21"/>
                    </w:rPr>
                    <w:t>110</w:t>
                  </w:r>
                </w:p>
              </w:tc>
              <w:tc>
                <w:tcPr>
                  <w:tcW w:w="1268" w:type="dxa"/>
                  <w:vAlign w:val="center"/>
                </w:tcPr>
                <w:p w14:paraId="297CF9F4">
                  <w:pPr>
                    <w:jc w:val="center"/>
                    <w:rPr>
                      <w:rFonts w:ascii="Times New Roman" w:hAnsi="Times New Roman"/>
                      <w:szCs w:val="21"/>
                    </w:rPr>
                  </w:pPr>
                  <w:r>
                    <w:rPr>
                      <w:rFonts w:hint="eastAsia" w:ascii="Times New Roman" w:hAnsi="Times New Roman"/>
                      <w:szCs w:val="21"/>
                    </w:rPr>
                    <w:t>0.3889</w:t>
                  </w:r>
                </w:p>
              </w:tc>
              <w:tc>
                <w:tcPr>
                  <w:tcW w:w="1318" w:type="dxa"/>
                  <w:vAlign w:val="center"/>
                </w:tcPr>
                <w:p w14:paraId="1C287190">
                  <w:pPr>
                    <w:jc w:val="center"/>
                    <w:rPr>
                      <w:rFonts w:ascii="Times New Roman" w:hAnsi="Times New Roman"/>
                      <w:szCs w:val="21"/>
                    </w:rPr>
                  </w:pPr>
                  <w:r>
                    <w:rPr>
                      <w:rFonts w:hint="eastAsia" w:ascii="Times New Roman" w:hAnsi="Times New Roman"/>
                      <w:szCs w:val="21"/>
                    </w:rPr>
                    <w:t>0.2678</w:t>
                  </w:r>
                </w:p>
              </w:tc>
              <w:tc>
                <w:tcPr>
                  <w:tcW w:w="1276" w:type="dxa"/>
                  <w:vAlign w:val="center"/>
                </w:tcPr>
                <w:p w14:paraId="2990D37D">
                  <w:pPr>
                    <w:jc w:val="center"/>
                    <w:rPr>
                      <w:rFonts w:ascii="Times New Roman" w:hAnsi="Times New Roman"/>
                      <w:szCs w:val="21"/>
                    </w:rPr>
                  </w:pPr>
                  <w:r>
                    <w:rPr>
                      <w:rFonts w:hint="eastAsia" w:ascii="Times New Roman" w:hAnsi="Times New Roman"/>
                      <w:szCs w:val="21"/>
                    </w:rPr>
                    <w:t>0.4278</w:t>
                  </w:r>
                </w:p>
              </w:tc>
              <w:tc>
                <w:tcPr>
                  <w:tcW w:w="1276" w:type="dxa"/>
                  <w:vAlign w:val="center"/>
                </w:tcPr>
                <w:p w14:paraId="59E4E974">
                  <w:pPr>
                    <w:jc w:val="center"/>
                    <w:rPr>
                      <w:rFonts w:ascii="Times New Roman" w:hAnsi="Times New Roman"/>
                      <w:szCs w:val="21"/>
                    </w:rPr>
                  </w:pPr>
                  <w:r>
                    <w:rPr>
                      <w:rFonts w:hint="eastAsia" w:ascii="Times New Roman" w:hAnsi="Times New Roman"/>
                      <w:szCs w:val="21"/>
                    </w:rPr>
                    <w:t>0.2938</w:t>
                  </w:r>
                </w:p>
              </w:tc>
              <w:tc>
                <w:tcPr>
                  <w:tcW w:w="1275" w:type="dxa"/>
                  <w:vAlign w:val="center"/>
                </w:tcPr>
                <w:p w14:paraId="4E19C9C9">
                  <w:pPr>
                    <w:jc w:val="center"/>
                    <w:rPr>
                      <w:rFonts w:ascii="Times New Roman" w:hAnsi="Times New Roman"/>
                      <w:szCs w:val="21"/>
                    </w:rPr>
                  </w:pPr>
                  <w:r>
                    <w:rPr>
                      <w:rFonts w:hint="eastAsia" w:ascii="Times New Roman" w:hAnsi="Times New Roman"/>
                      <w:szCs w:val="21"/>
                    </w:rPr>
                    <w:t>0.5446</w:t>
                  </w:r>
                </w:p>
              </w:tc>
              <w:tc>
                <w:tcPr>
                  <w:tcW w:w="1239" w:type="dxa"/>
                  <w:vAlign w:val="center"/>
                </w:tcPr>
                <w:p w14:paraId="5F076062">
                  <w:pPr>
                    <w:jc w:val="center"/>
                    <w:rPr>
                      <w:rFonts w:ascii="Times New Roman" w:hAnsi="Times New Roman"/>
                      <w:szCs w:val="21"/>
                    </w:rPr>
                  </w:pPr>
                  <w:r>
                    <w:rPr>
                      <w:rFonts w:hint="eastAsia" w:ascii="Times New Roman" w:hAnsi="Times New Roman"/>
                      <w:szCs w:val="21"/>
                    </w:rPr>
                    <w:t>0.3744</w:t>
                  </w:r>
                </w:p>
              </w:tc>
            </w:tr>
            <w:tr w14:paraId="7EA6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4EAD0D0">
                  <w:pPr>
                    <w:jc w:val="center"/>
                    <w:rPr>
                      <w:rFonts w:ascii="Times New Roman" w:hAnsi="Times New Roman"/>
                      <w:szCs w:val="21"/>
                    </w:rPr>
                  </w:pPr>
                  <w:r>
                    <w:rPr>
                      <w:rFonts w:ascii="Times New Roman" w:hAnsi="Times New Roman"/>
                      <w:szCs w:val="21"/>
                    </w:rPr>
                    <w:t>120</w:t>
                  </w:r>
                </w:p>
              </w:tc>
              <w:tc>
                <w:tcPr>
                  <w:tcW w:w="1268" w:type="dxa"/>
                  <w:vAlign w:val="center"/>
                </w:tcPr>
                <w:p w14:paraId="78A0CB7C">
                  <w:pPr>
                    <w:jc w:val="center"/>
                    <w:rPr>
                      <w:rFonts w:ascii="Times New Roman" w:hAnsi="Times New Roman"/>
                      <w:szCs w:val="21"/>
                    </w:rPr>
                  </w:pPr>
                  <w:r>
                    <w:rPr>
                      <w:rFonts w:hint="eastAsia" w:ascii="Times New Roman" w:hAnsi="Times New Roman"/>
                      <w:szCs w:val="21"/>
                    </w:rPr>
                    <w:t>0.3838</w:t>
                  </w:r>
                </w:p>
              </w:tc>
              <w:tc>
                <w:tcPr>
                  <w:tcW w:w="1318" w:type="dxa"/>
                  <w:vAlign w:val="center"/>
                </w:tcPr>
                <w:p w14:paraId="47F4D6AC">
                  <w:pPr>
                    <w:jc w:val="center"/>
                    <w:rPr>
                      <w:rFonts w:ascii="Times New Roman" w:hAnsi="Times New Roman"/>
                      <w:szCs w:val="21"/>
                    </w:rPr>
                  </w:pPr>
                  <w:r>
                    <w:rPr>
                      <w:rFonts w:hint="eastAsia" w:ascii="Times New Roman" w:hAnsi="Times New Roman"/>
                      <w:szCs w:val="21"/>
                    </w:rPr>
                    <w:t>0.2643</w:t>
                  </w:r>
                </w:p>
              </w:tc>
              <w:tc>
                <w:tcPr>
                  <w:tcW w:w="1276" w:type="dxa"/>
                  <w:vAlign w:val="center"/>
                </w:tcPr>
                <w:p w14:paraId="7C282187">
                  <w:pPr>
                    <w:jc w:val="center"/>
                    <w:rPr>
                      <w:rFonts w:ascii="Times New Roman" w:hAnsi="Times New Roman"/>
                      <w:szCs w:val="21"/>
                    </w:rPr>
                  </w:pPr>
                  <w:r>
                    <w:rPr>
                      <w:rFonts w:hint="eastAsia" w:ascii="Times New Roman" w:hAnsi="Times New Roman"/>
                      <w:szCs w:val="21"/>
                    </w:rPr>
                    <w:t>0.4221</w:t>
                  </w:r>
                </w:p>
              </w:tc>
              <w:tc>
                <w:tcPr>
                  <w:tcW w:w="1276" w:type="dxa"/>
                  <w:vAlign w:val="center"/>
                </w:tcPr>
                <w:p w14:paraId="5B5A0428">
                  <w:pPr>
                    <w:jc w:val="center"/>
                    <w:rPr>
                      <w:rFonts w:ascii="Times New Roman" w:hAnsi="Times New Roman"/>
                      <w:szCs w:val="21"/>
                    </w:rPr>
                  </w:pPr>
                  <w:r>
                    <w:rPr>
                      <w:rFonts w:hint="eastAsia" w:ascii="Times New Roman" w:hAnsi="Times New Roman"/>
                      <w:szCs w:val="21"/>
                    </w:rPr>
                    <w:t>0.2900</w:t>
                  </w:r>
                </w:p>
              </w:tc>
              <w:tc>
                <w:tcPr>
                  <w:tcW w:w="1275" w:type="dxa"/>
                  <w:vAlign w:val="center"/>
                </w:tcPr>
                <w:p w14:paraId="09F9E159">
                  <w:pPr>
                    <w:jc w:val="center"/>
                    <w:rPr>
                      <w:rFonts w:ascii="Times New Roman" w:hAnsi="Times New Roman"/>
                      <w:szCs w:val="21"/>
                    </w:rPr>
                  </w:pPr>
                  <w:r>
                    <w:rPr>
                      <w:rFonts w:hint="eastAsia" w:ascii="Times New Roman" w:hAnsi="Times New Roman"/>
                      <w:szCs w:val="21"/>
                    </w:rPr>
                    <w:t>0.5375</w:t>
                  </w:r>
                </w:p>
              </w:tc>
              <w:tc>
                <w:tcPr>
                  <w:tcW w:w="1239" w:type="dxa"/>
                  <w:vAlign w:val="center"/>
                </w:tcPr>
                <w:p w14:paraId="0D5D6C9C">
                  <w:pPr>
                    <w:jc w:val="center"/>
                    <w:rPr>
                      <w:rFonts w:ascii="Times New Roman" w:hAnsi="Times New Roman"/>
                      <w:szCs w:val="21"/>
                    </w:rPr>
                  </w:pPr>
                  <w:r>
                    <w:rPr>
                      <w:rFonts w:hint="eastAsia" w:ascii="Times New Roman" w:hAnsi="Times New Roman"/>
                      <w:szCs w:val="21"/>
                    </w:rPr>
                    <w:t>0.3695</w:t>
                  </w:r>
                </w:p>
              </w:tc>
            </w:tr>
            <w:tr w14:paraId="1F49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D259A3C">
                  <w:pPr>
                    <w:jc w:val="center"/>
                    <w:rPr>
                      <w:rFonts w:ascii="Times New Roman" w:hAnsi="Times New Roman"/>
                      <w:szCs w:val="21"/>
                    </w:rPr>
                  </w:pPr>
                  <w:r>
                    <w:rPr>
                      <w:rFonts w:ascii="Times New Roman" w:hAnsi="Times New Roman"/>
                      <w:szCs w:val="21"/>
                    </w:rPr>
                    <w:t>130</w:t>
                  </w:r>
                </w:p>
              </w:tc>
              <w:tc>
                <w:tcPr>
                  <w:tcW w:w="1268" w:type="dxa"/>
                  <w:vAlign w:val="center"/>
                </w:tcPr>
                <w:p w14:paraId="65CEB64A">
                  <w:pPr>
                    <w:jc w:val="center"/>
                    <w:rPr>
                      <w:rFonts w:ascii="Times New Roman" w:hAnsi="Times New Roman"/>
                      <w:szCs w:val="21"/>
                    </w:rPr>
                  </w:pPr>
                  <w:r>
                    <w:rPr>
                      <w:rFonts w:hint="eastAsia" w:ascii="Times New Roman" w:hAnsi="Times New Roman"/>
                      <w:szCs w:val="21"/>
                    </w:rPr>
                    <w:t>0.3775</w:t>
                  </w:r>
                </w:p>
              </w:tc>
              <w:tc>
                <w:tcPr>
                  <w:tcW w:w="1318" w:type="dxa"/>
                  <w:vAlign w:val="center"/>
                </w:tcPr>
                <w:p w14:paraId="76717E8D">
                  <w:pPr>
                    <w:jc w:val="center"/>
                    <w:rPr>
                      <w:rFonts w:ascii="Times New Roman" w:hAnsi="Times New Roman"/>
                      <w:szCs w:val="21"/>
                    </w:rPr>
                  </w:pPr>
                  <w:r>
                    <w:rPr>
                      <w:rFonts w:hint="eastAsia" w:ascii="Times New Roman" w:hAnsi="Times New Roman"/>
                      <w:szCs w:val="21"/>
                    </w:rPr>
                    <w:t>0.2600</w:t>
                  </w:r>
                </w:p>
              </w:tc>
              <w:tc>
                <w:tcPr>
                  <w:tcW w:w="1276" w:type="dxa"/>
                  <w:vAlign w:val="center"/>
                </w:tcPr>
                <w:p w14:paraId="7DDDDD4D">
                  <w:pPr>
                    <w:jc w:val="center"/>
                    <w:rPr>
                      <w:rFonts w:ascii="Times New Roman" w:hAnsi="Times New Roman"/>
                      <w:szCs w:val="21"/>
                    </w:rPr>
                  </w:pPr>
                  <w:r>
                    <w:rPr>
                      <w:rFonts w:hint="eastAsia" w:ascii="Times New Roman" w:hAnsi="Times New Roman"/>
                      <w:szCs w:val="21"/>
                    </w:rPr>
                    <w:t>0.4153</w:t>
                  </w:r>
                </w:p>
              </w:tc>
              <w:tc>
                <w:tcPr>
                  <w:tcW w:w="1276" w:type="dxa"/>
                  <w:vAlign w:val="center"/>
                </w:tcPr>
                <w:p w14:paraId="1C75E6F4">
                  <w:pPr>
                    <w:jc w:val="center"/>
                    <w:rPr>
                      <w:rFonts w:ascii="Times New Roman" w:hAnsi="Times New Roman"/>
                      <w:szCs w:val="21"/>
                    </w:rPr>
                  </w:pPr>
                  <w:r>
                    <w:rPr>
                      <w:rFonts w:hint="eastAsia" w:ascii="Times New Roman" w:hAnsi="Times New Roman"/>
                      <w:szCs w:val="21"/>
                    </w:rPr>
                    <w:t>0.2853</w:t>
                  </w:r>
                </w:p>
              </w:tc>
              <w:tc>
                <w:tcPr>
                  <w:tcW w:w="1275" w:type="dxa"/>
                  <w:vAlign w:val="center"/>
                </w:tcPr>
                <w:p w14:paraId="0C89E479">
                  <w:pPr>
                    <w:jc w:val="center"/>
                    <w:rPr>
                      <w:rFonts w:ascii="Times New Roman" w:hAnsi="Times New Roman"/>
                      <w:szCs w:val="21"/>
                    </w:rPr>
                  </w:pPr>
                  <w:r>
                    <w:rPr>
                      <w:rFonts w:hint="eastAsia" w:ascii="Times New Roman" w:hAnsi="Times New Roman"/>
                      <w:szCs w:val="21"/>
                    </w:rPr>
                    <w:t>0.5287</w:t>
                  </w:r>
                </w:p>
              </w:tc>
              <w:tc>
                <w:tcPr>
                  <w:tcW w:w="1239" w:type="dxa"/>
                  <w:vAlign w:val="center"/>
                </w:tcPr>
                <w:p w14:paraId="747811DA">
                  <w:pPr>
                    <w:jc w:val="center"/>
                    <w:rPr>
                      <w:rFonts w:ascii="Times New Roman" w:hAnsi="Times New Roman"/>
                      <w:szCs w:val="21"/>
                    </w:rPr>
                  </w:pPr>
                  <w:r>
                    <w:rPr>
                      <w:rFonts w:hint="eastAsia" w:ascii="Times New Roman" w:hAnsi="Times New Roman"/>
                      <w:szCs w:val="21"/>
                    </w:rPr>
                    <w:t>0.3635</w:t>
                  </w:r>
                </w:p>
              </w:tc>
            </w:tr>
            <w:tr w14:paraId="7A8D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FC97961">
                  <w:pPr>
                    <w:jc w:val="center"/>
                    <w:rPr>
                      <w:rFonts w:ascii="Times New Roman" w:hAnsi="Times New Roman"/>
                      <w:szCs w:val="21"/>
                    </w:rPr>
                  </w:pPr>
                  <w:r>
                    <w:rPr>
                      <w:rFonts w:ascii="Times New Roman" w:hAnsi="Times New Roman"/>
                      <w:szCs w:val="21"/>
                    </w:rPr>
                    <w:t>140</w:t>
                  </w:r>
                </w:p>
              </w:tc>
              <w:tc>
                <w:tcPr>
                  <w:tcW w:w="1268" w:type="dxa"/>
                  <w:vAlign w:val="center"/>
                </w:tcPr>
                <w:p w14:paraId="7BAA987F">
                  <w:pPr>
                    <w:jc w:val="center"/>
                    <w:rPr>
                      <w:rFonts w:ascii="Times New Roman" w:hAnsi="Times New Roman"/>
                      <w:szCs w:val="21"/>
                    </w:rPr>
                  </w:pPr>
                  <w:r>
                    <w:rPr>
                      <w:rFonts w:hint="eastAsia" w:ascii="Times New Roman" w:hAnsi="Times New Roman"/>
                      <w:szCs w:val="21"/>
                    </w:rPr>
                    <w:t>0.3705</w:t>
                  </w:r>
                </w:p>
              </w:tc>
              <w:tc>
                <w:tcPr>
                  <w:tcW w:w="1318" w:type="dxa"/>
                  <w:vAlign w:val="center"/>
                </w:tcPr>
                <w:p w14:paraId="03D5079D">
                  <w:pPr>
                    <w:jc w:val="center"/>
                    <w:rPr>
                      <w:rFonts w:ascii="Times New Roman" w:hAnsi="Times New Roman"/>
                      <w:szCs w:val="21"/>
                    </w:rPr>
                  </w:pPr>
                  <w:r>
                    <w:rPr>
                      <w:rFonts w:hint="eastAsia" w:ascii="Times New Roman" w:hAnsi="Times New Roman"/>
                      <w:szCs w:val="21"/>
                    </w:rPr>
                    <w:t>0.2552</w:t>
                  </w:r>
                </w:p>
              </w:tc>
              <w:tc>
                <w:tcPr>
                  <w:tcW w:w="1276" w:type="dxa"/>
                  <w:vAlign w:val="center"/>
                </w:tcPr>
                <w:p w14:paraId="3D12DAB2">
                  <w:pPr>
                    <w:jc w:val="center"/>
                    <w:rPr>
                      <w:rFonts w:ascii="Times New Roman" w:hAnsi="Times New Roman"/>
                      <w:szCs w:val="21"/>
                    </w:rPr>
                  </w:pPr>
                  <w:r>
                    <w:rPr>
                      <w:rFonts w:hint="eastAsia" w:ascii="Times New Roman" w:hAnsi="Times New Roman"/>
                      <w:szCs w:val="21"/>
                    </w:rPr>
                    <w:t>0.4075</w:t>
                  </w:r>
                </w:p>
              </w:tc>
              <w:tc>
                <w:tcPr>
                  <w:tcW w:w="1276" w:type="dxa"/>
                  <w:vAlign w:val="center"/>
                </w:tcPr>
                <w:p w14:paraId="7A15DB27">
                  <w:pPr>
                    <w:jc w:val="center"/>
                    <w:rPr>
                      <w:rFonts w:ascii="Times New Roman" w:hAnsi="Times New Roman"/>
                      <w:szCs w:val="21"/>
                    </w:rPr>
                  </w:pPr>
                  <w:r>
                    <w:rPr>
                      <w:rFonts w:hint="eastAsia" w:ascii="Times New Roman" w:hAnsi="Times New Roman"/>
                      <w:szCs w:val="21"/>
                    </w:rPr>
                    <w:t>0.2799</w:t>
                  </w:r>
                </w:p>
              </w:tc>
              <w:tc>
                <w:tcPr>
                  <w:tcW w:w="1275" w:type="dxa"/>
                  <w:vAlign w:val="center"/>
                </w:tcPr>
                <w:p w14:paraId="1D29BE6A">
                  <w:pPr>
                    <w:jc w:val="center"/>
                    <w:rPr>
                      <w:rFonts w:ascii="Times New Roman" w:hAnsi="Times New Roman"/>
                      <w:szCs w:val="21"/>
                    </w:rPr>
                  </w:pPr>
                  <w:r>
                    <w:rPr>
                      <w:rFonts w:hint="eastAsia" w:ascii="Times New Roman" w:hAnsi="Times New Roman"/>
                      <w:szCs w:val="21"/>
                    </w:rPr>
                    <w:t>0.5189</w:t>
                  </w:r>
                </w:p>
              </w:tc>
              <w:tc>
                <w:tcPr>
                  <w:tcW w:w="1239" w:type="dxa"/>
                  <w:vAlign w:val="center"/>
                </w:tcPr>
                <w:p w14:paraId="5476F0FF">
                  <w:pPr>
                    <w:jc w:val="center"/>
                    <w:rPr>
                      <w:rFonts w:ascii="Times New Roman" w:hAnsi="Times New Roman"/>
                      <w:szCs w:val="21"/>
                    </w:rPr>
                  </w:pPr>
                  <w:r>
                    <w:rPr>
                      <w:rFonts w:hint="eastAsia" w:ascii="Times New Roman" w:hAnsi="Times New Roman"/>
                      <w:szCs w:val="21"/>
                    </w:rPr>
                    <w:t>0.3567</w:t>
                  </w:r>
                </w:p>
              </w:tc>
            </w:tr>
            <w:tr w14:paraId="4B19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B56BEBF">
                  <w:pPr>
                    <w:jc w:val="center"/>
                    <w:rPr>
                      <w:rFonts w:ascii="Times New Roman" w:hAnsi="Times New Roman"/>
                      <w:szCs w:val="21"/>
                    </w:rPr>
                  </w:pPr>
                  <w:r>
                    <w:rPr>
                      <w:rFonts w:ascii="Times New Roman" w:hAnsi="Times New Roman"/>
                      <w:szCs w:val="21"/>
                    </w:rPr>
                    <w:t>150</w:t>
                  </w:r>
                </w:p>
              </w:tc>
              <w:tc>
                <w:tcPr>
                  <w:tcW w:w="1268" w:type="dxa"/>
                  <w:vAlign w:val="center"/>
                </w:tcPr>
                <w:p w14:paraId="11C589C9">
                  <w:pPr>
                    <w:jc w:val="center"/>
                    <w:rPr>
                      <w:rFonts w:ascii="Times New Roman" w:hAnsi="Times New Roman"/>
                      <w:szCs w:val="21"/>
                    </w:rPr>
                  </w:pPr>
                  <w:r>
                    <w:rPr>
                      <w:rFonts w:hint="eastAsia" w:ascii="Times New Roman" w:hAnsi="Times New Roman"/>
                      <w:szCs w:val="21"/>
                    </w:rPr>
                    <w:t>0.3630</w:t>
                  </w:r>
                </w:p>
              </w:tc>
              <w:tc>
                <w:tcPr>
                  <w:tcW w:w="1318" w:type="dxa"/>
                  <w:vAlign w:val="center"/>
                </w:tcPr>
                <w:p w14:paraId="2B3327A7">
                  <w:pPr>
                    <w:jc w:val="center"/>
                    <w:rPr>
                      <w:rFonts w:ascii="Times New Roman" w:hAnsi="Times New Roman"/>
                      <w:szCs w:val="21"/>
                    </w:rPr>
                  </w:pPr>
                  <w:r>
                    <w:rPr>
                      <w:rFonts w:hint="eastAsia" w:ascii="Times New Roman" w:hAnsi="Times New Roman"/>
                      <w:szCs w:val="21"/>
                    </w:rPr>
                    <w:t>0.2500</w:t>
                  </w:r>
                </w:p>
              </w:tc>
              <w:tc>
                <w:tcPr>
                  <w:tcW w:w="1276" w:type="dxa"/>
                  <w:vAlign w:val="center"/>
                </w:tcPr>
                <w:p w14:paraId="101E60B0">
                  <w:pPr>
                    <w:jc w:val="center"/>
                    <w:rPr>
                      <w:rFonts w:ascii="Times New Roman" w:hAnsi="Times New Roman"/>
                      <w:szCs w:val="21"/>
                    </w:rPr>
                  </w:pPr>
                  <w:r>
                    <w:rPr>
                      <w:rFonts w:hint="eastAsia" w:ascii="Times New Roman" w:hAnsi="Times New Roman"/>
                      <w:szCs w:val="21"/>
                    </w:rPr>
                    <w:t>0.3992</w:t>
                  </w:r>
                </w:p>
              </w:tc>
              <w:tc>
                <w:tcPr>
                  <w:tcW w:w="1276" w:type="dxa"/>
                  <w:vAlign w:val="center"/>
                </w:tcPr>
                <w:p w14:paraId="6CA6DAB0">
                  <w:pPr>
                    <w:jc w:val="center"/>
                    <w:rPr>
                      <w:rFonts w:ascii="Times New Roman" w:hAnsi="Times New Roman"/>
                      <w:szCs w:val="21"/>
                    </w:rPr>
                  </w:pPr>
                  <w:r>
                    <w:rPr>
                      <w:rFonts w:hint="eastAsia" w:ascii="Times New Roman" w:hAnsi="Times New Roman"/>
                      <w:szCs w:val="21"/>
                    </w:rPr>
                    <w:t>0.2742</w:t>
                  </w:r>
                </w:p>
              </w:tc>
              <w:tc>
                <w:tcPr>
                  <w:tcW w:w="1275" w:type="dxa"/>
                  <w:vAlign w:val="center"/>
                </w:tcPr>
                <w:p w14:paraId="478DAEC4">
                  <w:pPr>
                    <w:jc w:val="center"/>
                    <w:rPr>
                      <w:rFonts w:ascii="Times New Roman" w:hAnsi="Times New Roman"/>
                      <w:szCs w:val="21"/>
                    </w:rPr>
                  </w:pPr>
                  <w:r>
                    <w:rPr>
                      <w:rFonts w:hint="eastAsia" w:ascii="Times New Roman" w:hAnsi="Times New Roman"/>
                      <w:szCs w:val="21"/>
                    </w:rPr>
                    <w:t>0.5083</w:t>
                  </w:r>
                </w:p>
              </w:tc>
              <w:tc>
                <w:tcPr>
                  <w:tcW w:w="1239" w:type="dxa"/>
                  <w:vAlign w:val="center"/>
                </w:tcPr>
                <w:p w14:paraId="20F500FC">
                  <w:pPr>
                    <w:jc w:val="center"/>
                    <w:rPr>
                      <w:rFonts w:ascii="Times New Roman" w:hAnsi="Times New Roman"/>
                      <w:szCs w:val="21"/>
                    </w:rPr>
                  </w:pPr>
                  <w:r>
                    <w:rPr>
                      <w:rFonts w:hint="eastAsia" w:ascii="Times New Roman" w:hAnsi="Times New Roman"/>
                      <w:szCs w:val="21"/>
                    </w:rPr>
                    <w:t>0.3495</w:t>
                  </w:r>
                </w:p>
              </w:tc>
            </w:tr>
            <w:tr w14:paraId="19BB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39D6EF9">
                  <w:pPr>
                    <w:jc w:val="center"/>
                    <w:rPr>
                      <w:rFonts w:ascii="Times New Roman" w:hAnsi="Times New Roman"/>
                      <w:szCs w:val="21"/>
                    </w:rPr>
                  </w:pPr>
                  <w:r>
                    <w:rPr>
                      <w:rFonts w:ascii="Times New Roman" w:hAnsi="Times New Roman"/>
                      <w:szCs w:val="21"/>
                    </w:rPr>
                    <w:t>160</w:t>
                  </w:r>
                </w:p>
              </w:tc>
              <w:tc>
                <w:tcPr>
                  <w:tcW w:w="1268" w:type="dxa"/>
                  <w:vAlign w:val="center"/>
                </w:tcPr>
                <w:p w14:paraId="59851450">
                  <w:pPr>
                    <w:jc w:val="center"/>
                    <w:rPr>
                      <w:rFonts w:ascii="Times New Roman" w:hAnsi="Times New Roman"/>
                      <w:szCs w:val="21"/>
                    </w:rPr>
                  </w:pPr>
                  <w:r>
                    <w:rPr>
                      <w:rFonts w:hint="eastAsia" w:ascii="Times New Roman" w:hAnsi="Times New Roman"/>
                      <w:szCs w:val="21"/>
                    </w:rPr>
                    <w:t>0.3551</w:t>
                  </w:r>
                </w:p>
              </w:tc>
              <w:tc>
                <w:tcPr>
                  <w:tcW w:w="1318" w:type="dxa"/>
                  <w:vAlign w:val="center"/>
                </w:tcPr>
                <w:p w14:paraId="61C675A7">
                  <w:pPr>
                    <w:jc w:val="center"/>
                    <w:rPr>
                      <w:rFonts w:ascii="Times New Roman" w:hAnsi="Times New Roman"/>
                      <w:szCs w:val="21"/>
                    </w:rPr>
                  </w:pPr>
                  <w:r>
                    <w:rPr>
                      <w:rFonts w:hint="eastAsia" w:ascii="Times New Roman" w:hAnsi="Times New Roman"/>
                      <w:szCs w:val="21"/>
                    </w:rPr>
                    <w:t>0.2445</w:t>
                  </w:r>
                </w:p>
              </w:tc>
              <w:tc>
                <w:tcPr>
                  <w:tcW w:w="1276" w:type="dxa"/>
                  <w:vAlign w:val="center"/>
                </w:tcPr>
                <w:p w14:paraId="47FE3FF5">
                  <w:pPr>
                    <w:jc w:val="center"/>
                    <w:rPr>
                      <w:rFonts w:ascii="Times New Roman" w:hAnsi="Times New Roman"/>
                      <w:szCs w:val="21"/>
                    </w:rPr>
                  </w:pPr>
                  <w:r>
                    <w:rPr>
                      <w:rFonts w:hint="eastAsia" w:ascii="Times New Roman" w:hAnsi="Times New Roman"/>
                      <w:szCs w:val="21"/>
                    </w:rPr>
                    <w:t>0.3906</w:t>
                  </w:r>
                </w:p>
              </w:tc>
              <w:tc>
                <w:tcPr>
                  <w:tcW w:w="1276" w:type="dxa"/>
                  <w:vAlign w:val="center"/>
                </w:tcPr>
                <w:p w14:paraId="6F0F491E">
                  <w:pPr>
                    <w:jc w:val="center"/>
                    <w:rPr>
                      <w:rFonts w:ascii="Times New Roman" w:hAnsi="Times New Roman"/>
                      <w:szCs w:val="21"/>
                    </w:rPr>
                  </w:pPr>
                  <w:r>
                    <w:rPr>
                      <w:rFonts w:hint="eastAsia" w:ascii="Times New Roman" w:hAnsi="Times New Roman"/>
                      <w:szCs w:val="21"/>
                    </w:rPr>
                    <w:t>0.2683</w:t>
                  </w:r>
                </w:p>
              </w:tc>
              <w:tc>
                <w:tcPr>
                  <w:tcW w:w="1275" w:type="dxa"/>
                  <w:vAlign w:val="center"/>
                </w:tcPr>
                <w:p w14:paraId="1FB6296F">
                  <w:pPr>
                    <w:jc w:val="center"/>
                    <w:rPr>
                      <w:rFonts w:ascii="Times New Roman" w:hAnsi="Times New Roman"/>
                      <w:szCs w:val="21"/>
                    </w:rPr>
                  </w:pPr>
                  <w:r>
                    <w:rPr>
                      <w:rFonts w:hint="eastAsia" w:ascii="Times New Roman" w:hAnsi="Times New Roman"/>
                      <w:szCs w:val="21"/>
                    </w:rPr>
                    <w:t>0.4973</w:t>
                  </w:r>
                </w:p>
              </w:tc>
              <w:tc>
                <w:tcPr>
                  <w:tcW w:w="1239" w:type="dxa"/>
                  <w:vAlign w:val="center"/>
                </w:tcPr>
                <w:p w14:paraId="07EBC87F">
                  <w:pPr>
                    <w:jc w:val="center"/>
                    <w:rPr>
                      <w:rFonts w:ascii="Times New Roman" w:hAnsi="Times New Roman"/>
                      <w:szCs w:val="21"/>
                    </w:rPr>
                  </w:pPr>
                  <w:r>
                    <w:rPr>
                      <w:rFonts w:hint="eastAsia" w:ascii="Times New Roman" w:hAnsi="Times New Roman"/>
                      <w:szCs w:val="21"/>
                    </w:rPr>
                    <w:t>0.3419</w:t>
                  </w:r>
                </w:p>
              </w:tc>
            </w:tr>
            <w:tr w14:paraId="7339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ACA0D86">
                  <w:pPr>
                    <w:jc w:val="center"/>
                    <w:rPr>
                      <w:rFonts w:ascii="Times New Roman" w:hAnsi="Times New Roman"/>
                      <w:szCs w:val="21"/>
                    </w:rPr>
                  </w:pPr>
                  <w:r>
                    <w:rPr>
                      <w:rFonts w:ascii="Times New Roman" w:hAnsi="Times New Roman"/>
                      <w:szCs w:val="21"/>
                    </w:rPr>
                    <w:t>170</w:t>
                  </w:r>
                </w:p>
              </w:tc>
              <w:tc>
                <w:tcPr>
                  <w:tcW w:w="1268" w:type="dxa"/>
                  <w:vAlign w:val="center"/>
                </w:tcPr>
                <w:p w14:paraId="1618C34F">
                  <w:pPr>
                    <w:jc w:val="center"/>
                    <w:rPr>
                      <w:rFonts w:ascii="Times New Roman" w:hAnsi="Times New Roman"/>
                      <w:szCs w:val="21"/>
                    </w:rPr>
                  </w:pPr>
                  <w:r>
                    <w:rPr>
                      <w:rFonts w:hint="eastAsia" w:ascii="Times New Roman" w:hAnsi="Times New Roman"/>
                      <w:szCs w:val="21"/>
                    </w:rPr>
                    <w:t>0.3471</w:t>
                  </w:r>
                </w:p>
              </w:tc>
              <w:tc>
                <w:tcPr>
                  <w:tcW w:w="1318" w:type="dxa"/>
                  <w:vAlign w:val="center"/>
                </w:tcPr>
                <w:p w14:paraId="5C544A9D">
                  <w:pPr>
                    <w:jc w:val="center"/>
                    <w:rPr>
                      <w:rFonts w:ascii="Times New Roman" w:hAnsi="Times New Roman"/>
                      <w:szCs w:val="21"/>
                    </w:rPr>
                  </w:pPr>
                  <w:r>
                    <w:rPr>
                      <w:rFonts w:hint="eastAsia" w:ascii="Times New Roman" w:hAnsi="Times New Roman"/>
                      <w:szCs w:val="21"/>
                    </w:rPr>
                    <w:t>0.2390</w:t>
                  </w:r>
                </w:p>
              </w:tc>
              <w:tc>
                <w:tcPr>
                  <w:tcW w:w="1276" w:type="dxa"/>
                  <w:vAlign w:val="center"/>
                </w:tcPr>
                <w:p w14:paraId="520FB495">
                  <w:pPr>
                    <w:jc w:val="center"/>
                    <w:rPr>
                      <w:rFonts w:ascii="Times New Roman" w:hAnsi="Times New Roman"/>
                      <w:szCs w:val="21"/>
                    </w:rPr>
                  </w:pPr>
                  <w:r>
                    <w:rPr>
                      <w:rFonts w:hint="eastAsia" w:ascii="Times New Roman" w:hAnsi="Times New Roman"/>
                      <w:szCs w:val="21"/>
                    </w:rPr>
                    <w:t>0.3818</w:t>
                  </w:r>
                </w:p>
              </w:tc>
              <w:tc>
                <w:tcPr>
                  <w:tcW w:w="1276" w:type="dxa"/>
                  <w:vAlign w:val="center"/>
                </w:tcPr>
                <w:p w14:paraId="0E54FFB6">
                  <w:pPr>
                    <w:jc w:val="center"/>
                    <w:rPr>
                      <w:rFonts w:ascii="Times New Roman" w:hAnsi="Times New Roman"/>
                      <w:szCs w:val="21"/>
                    </w:rPr>
                  </w:pPr>
                  <w:r>
                    <w:rPr>
                      <w:rFonts w:hint="eastAsia" w:ascii="Times New Roman" w:hAnsi="Times New Roman"/>
                      <w:szCs w:val="21"/>
                    </w:rPr>
                    <w:t>0.2622</w:t>
                  </w:r>
                </w:p>
              </w:tc>
              <w:tc>
                <w:tcPr>
                  <w:tcW w:w="1275" w:type="dxa"/>
                  <w:vAlign w:val="center"/>
                </w:tcPr>
                <w:p w14:paraId="4281DC5F">
                  <w:pPr>
                    <w:jc w:val="center"/>
                    <w:rPr>
                      <w:rFonts w:ascii="Times New Roman" w:hAnsi="Times New Roman"/>
                      <w:szCs w:val="21"/>
                    </w:rPr>
                  </w:pPr>
                  <w:r>
                    <w:rPr>
                      <w:rFonts w:hint="eastAsia" w:ascii="Times New Roman" w:hAnsi="Times New Roman"/>
                      <w:szCs w:val="21"/>
                    </w:rPr>
                    <w:t>0.4861</w:t>
                  </w:r>
                </w:p>
              </w:tc>
              <w:tc>
                <w:tcPr>
                  <w:tcW w:w="1239" w:type="dxa"/>
                  <w:vAlign w:val="center"/>
                </w:tcPr>
                <w:p w14:paraId="622D2453">
                  <w:pPr>
                    <w:jc w:val="center"/>
                    <w:rPr>
                      <w:rFonts w:ascii="Times New Roman" w:hAnsi="Times New Roman"/>
                      <w:szCs w:val="21"/>
                    </w:rPr>
                  </w:pPr>
                  <w:r>
                    <w:rPr>
                      <w:rFonts w:hint="eastAsia" w:ascii="Times New Roman" w:hAnsi="Times New Roman"/>
                      <w:szCs w:val="21"/>
                    </w:rPr>
                    <w:t>0.3342</w:t>
                  </w:r>
                </w:p>
              </w:tc>
            </w:tr>
            <w:tr w14:paraId="43B8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1224563">
                  <w:pPr>
                    <w:jc w:val="center"/>
                    <w:rPr>
                      <w:rFonts w:ascii="Times New Roman" w:hAnsi="Times New Roman"/>
                      <w:szCs w:val="21"/>
                    </w:rPr>
                  </w:pPr>
                  <w:r>
                    <w:rPr>
                      <w:rFonts w:ascii="Times New Roman" w:hAnsi="Times New Roman"/>
                      <w:szCs w:val="21"/>
                    </w:rPr>
                    <w:t>180</w:t>
                  </w:r>
                </w:p>
              </w:tc>
              <w:tc>
                <w:tcPr>
                  <w:tcW w:w="1268" w:type="dxa"/>
                  <w:vAlign w:val="center"/>
                </w:tcPr>
                <w:p w14:paraId="7EC640F5">
                  <w:pPr>
                    <w:jc w:val="center"/>
                    <w:rPr>
                      <w:rFonts w:ascii="Times New Roman" w:hAnsi="Times New Roman"/>
                      <w:szCs w:val="21"/>
                    </w:rPr>
                  </w:pPr>
                  <w:r>
                    <w:rPr>
                      <w:rFonts w:hint="eastAsia" w:ascii="Times New Roman" w:hAnsi="Times New Roman"/>
                      <w:szCs w:val="21"/>
                    </w:rPr>
                    <w:t>0.3390</w:t>
                  </w:r>
                </w:p>
              </w:tc>
              <w:tc>
                <w:tcPr>
                  <w:tcW w:w="1318" w:type="dxa"/>
                  <w:vAlign w:val="center"/>
                </w:tcPr>
                <w:p w14:paraId="767CC9D8">
                  <w:pPr>
                    <w:jc w:val="center"/>
                    <w:rPr>
                      <w:rFonts w:ascii="Times New Roman" w:hAnsi="Times New Roman"/>
                      <w:szCs w:val="21"/>
                    </w:rPr>
                  </w:pPr>
                  <w:r>
                    <w:rPr>
                      <w:rFonts w:hint="eastAsia" w:ascii="Times New Roman" w:hAnsi="Times New Roman"/>
                      <w:szCs w:val="21"/>
                    </w:rPr>
                    <w:t>0.2335</w:t>
                  </w:r>
                </w:p>
              </w:tc>
              <w:tc>
                <w:tcPr>
                  <w:tcW w:w="1276" w:type="dxa"/>
                  <w:vAlign w:val="center"/>
                </w:tcPr>
                <w:p w14:paraId="3431A0AC">
                  <w:pPr>
                    <w:jc w:val="center"/>
                    <w:rPr>
                      <w:rFonts w:ascii="Times New Roman" w:hAnsi="Times New Roman"/>
                      <w:szCs w:val="21"/>
                    </w:rPr>
                  </w:pPr>
                  <w:r>
                    <w:rPr>
                      <w:rFonts w:hint="eastAsia" w:ascii="Times New Roman" w:hAnsi="Times New Roman"/>
                      <w:szCs w:val="21"/>
                    </w:rPr>
                    <w:t>0.3729</w:t>
                  </w:r>
                </w:p>
              </w:tc>
              <w:tc>
                <w:tcPr>
                  <w:tcW w:w="1276" w:type="dxa"/>
                  <w:vAlign w:val="center"/>
                </w:tcPr>
                <w:p w14:paraId="0C1B40B8">
                  <w:pPr>
                    <w:jc w:val="center"/>
                    <w:rPr>
                      <w:rFonts w:ascii="Times New Roman" w:hAnsi="Times New Roman"/>
                      <w:szCs w:val="21"/>
                    </w:rPr>
                  </w:pPr>
                  <w:r>
                    <w:rPr>
                      <w:rFonts w:hint="eastAsia" w:ascii="Times New Roman" w:hAnsi="Times New Roman"/>
                      <w:szCs w:val="21"/>
                    </w:rPr>
                    <w:t>0.2562</w:t>
                  </w:r>
                </w:p>
              </w:tc>
              <w:tc>
                <w:tcPr>
                  <w:tcW w:w="1275" w:type="dxa"/>
                  <w:vAlign w:val="center"/>
                </w:tcPr>
                <w:p w14:paraId="48113487">
                  <w:pPr>
                    <w:jc w:val="center"/>
                    <w:rPr>
                      <w:rFonts w:ascii="Times New Roman" w:hAnsi="Times New Roman"/>
                      <w:szCs w:val="21"/>
                    </w:rPr>
                  </w:pPr>
                  <w:r>
                    <w:rPr>
                      <w:rFonts w:hint="eastAsia" w:ascii="Times New Roman" w:hAnsi="Times New Roman"/>
                      <w:szCs w:val="21"/>
                    </w:rPr>
                    <w:t>0.4748</w:t>
                  </w:r>
                </w:p>
              </w:tc>
              <w:tc>
                <w:tcPr>
                  <w:tcW w:w="1239" w:type="dxa"/>
                  <w:vAlign w:val="center"/>
                </w:tcPr>
                <w:p w14:paraId="24A7420A">
                  <w:pPr>
                    <w:jc w:val="center"/>
                    <w:rPr>
                      <w:rFonts w:ascii="Times New Roman" w:hAnsi="Times New Roman"/>
                      <w:szCs w:val="21"/>
                    </w:rPr>
                  </w:pPr>
                  <w:r>
                    <w:rPr>
                      <w:rFonts w:hint="eastAsia" w:ascii="Times New Roman" w:hAnsi="Times New Roman"/>
                      <w:szCs w:val="21"/>
                    </w:rPr>
                    <w:t>0.3264</w:t>
                  </w:r>
                </w:p>
              </w:tc>
            </w:tr>
            <w:tr w14:paraId="107C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2D66651">
                  <w:pPr>
                    <w:jc w:val="center"/>
                    <w:rPr>
                      <w:rFonts w:ascii="Times New Roman" w:hAnsi="Times New Roman"/>
                      <w:szCs w:val="21"/>
                    </w:rPr>
                  </w:pPr>
                  <w:r>
                    <w:rPr>
                      <w:rFonts w:ascii="Times New Roman" w:hAnsi="Times New Roman"/>
                      <w:szCs w:val="21"/>
                    </w:rPr>
                    <w:t>190</w:t>
                  </w:r>
                </w:p>
              </w:tc>
              <w:tc>
                <w:tcPr>
                  <w:tcW w:w="1268" w:type="dxa"/>
                  <w:vAlign w:val="center"/>
                </w:tcPr>
                <w:p w14:paraId="04AD663A">
                  <w:pPr>
                    <w:jc w:val="center"/>
                    <w:rPr>
                      <w:rFonts w:ascii="Times New Roman" w:hAnsi="Times New Roman"/>
                      <w:szCs w:val="21"/>
                    </w:rPr>
                  </w:pPr>
                  <w:r>
                    <w:rPr>
                      <w:rFonts w:hint="eastAsia" w:ascii="Times New Roman" w:hAnsi="Times New Roman"/>
                      <w:szCs w:val="21"/>
                    </w:rPr>
                    <w:t>0.3311</w:t>
                  </w:r>
                </w:p>
              </w:tc>
              <w:tc>
                <w:tcPr>
                  <w:tcW w:w="1318" w:type="dxa"/>
                  <w:vAlign w:val="center"/>
                </w:tcPr>
                <w:p w14:paraId="64901E11">
                  <w:pPr>
                    <w:jc w:val="center"/>
                    <w:rPr>
                      <w:rFonts w:ascii="Times New Roman" w:hAnsi="Times New Roman"/>
                      <w:szCs w:val="21"/>
                    </w:rPr>
                  </w:pPr>
                  <w:r>
                    <w:rPr>
                      <w:rFonts w:hint="eastAsia" w:ascii="Times New Roman" w:hAnsi="Times New Roman"/>
                      <w:szCs w:val="21"/>
                    </w:rPr>
                    <w:t>0.2280</w:t>
                  </w:r>
                </w:p>
              </w:tc>
              <w:tc>
                <w:tcPr>
                  <w:tcW w:w="1276" w:type="dxa"/>
                  <w:vAlign w:val="center"/>
                </w:tcPr>
                <w:p w14:paraId="00D8CBA8">
                  <w:pPr>
                    <w:jc w:val="center"/>
                    <w:rPr>
                      <w:rFonts w:ascii="Times New Roman" w:hAnsi="Times New Roman"/>
                      <w:szCs w:val="21"/>
                    </w:rPr>
                  </w:pPr>
                  <w:r>
                    <w:rPr>
                      <w:rFonts w:hint="eastAsia" w:ascii="Times New Roman" w:hAnsi="Times New Roman"/>
                      <w:szCs w:val="21"/>
                    </w:rPr>
                    <w:t>0.3641</w:t>
                  </w:r>
                </w:p>
              </w:tc>
              <w:tc>
                <w:tcPr>
                  <w:tcW w:w="1276" w:type="dxa"/>
                  <w:vAlign w:val="center"/>
                </w:tcPr>
                <w:p w14:paraId="13CA96BD">
                  <w:pPr>
                    <w:jc w:val="center"/>
                    <w:rPr>
                      <w:rFonts w:ascii="Times New Roman" w:hAnsi="Times New Roman"/>
                      <w:szCs w:val="21"/>
                    </w:rPr>
                  </w:pPr>
                  <w:r>
                    <w:rPr>
                      <w:rFonts w:hint="eastAsia" w:ascii="Times New Roman" w:hAnsi="Times New Roman"/>
                      <w:szCs w:val="21"/>
                    </w:rPr>
                    <w:t>0.2501</w:t>
                  </w:r>
                </w:p>
              </w:tc>
              <w:tc>
                <w:tcPr>
                  <w:tcW w:w="1275" w:type="dxa"/>
                  <w:vAlign w:val="center"/>
                </w:tcPr>
                <w:p w14:paraId="6B073AC9">
                  <w:pPr>
                    <w:jc w:val="center"/>
                    <w:rPr>
                      <w:rFonts w:ascii="Times New Roman" w:hAnsi="Times New Roman"/>
                      <w:szCs w:val="21"/>
                    </w:rPr>
                  </w:pPr>
                  <w:r>
                    <w:rPr>
                      <w:rFonts w:hint="eastAsia" w:ascii="Times New Roman" w:hAnsi="Times New Roman"/>
                      <w:szCs w:val="21"/>
                    </w:rPr>
                    <w:t>0.4636</w:t>
                  </w:r>
                </w:p>
              </w:tc>
              <w:tc>
                <w:tcPr>
                  <w:tcW w:w="1239" w:type="dxa"/>
                  <w:vAlign w:val="center"/>
                </w:tcPr>
                <w:p w14:paraId="78E2374D">
                  <w:pPr>
                    <w:jc w:val="center"/>
                    <w:rPr>
                      <w:rFonts w:ascii="Times New Roman" w:hAnsi="Times New Roman"/>
                      <w:szCs w:val="21"/>
                    </w:rPr>
                  </w:pPr>
                  <w:r>
                    <w:rPr>
                      <w:rFonts w:hint="eastAsia" w:ascii="Times New Roman" w:hAnsi="Times New Roman"/>
                      <w:szCs w:val="21"/>
                    </w:rPr>
                    <w:t>0.3188</w:t>
                  </w:r>
                </w:p>
              </w:tc>
            </w:tr>
            <w:tr w14:paraId="2BDB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61A17B2">
                  <w:pPr>
                    <w:jc w:val="center"/>
                    <w:rPr>
                      <w:rFonts w:ascii="Times New Roman" w:hAnsi="Times New Roman"/>
                      <w:szCs w:val="21"/>
                    </w:rPr>
                  </w:pPr>
                  <w:r>
                    <w:rPr>
                      <w:rFonts w:ascii="Times New Roman" w:hAnsi="Times New Roman"/>
                      <w:szCs w:val="21"/>
                    </w:rPr>
                    <w:t>200</w:t>
                  </w:r>
                </w:p>
              </w:tc>
              <w:tc>
                <w:tcPr>
                  <w:tcW w:w="1268" w:type="dxa"/>
                  <w:vAlign w:val="center"/>
                </w:tcPr>
                <w:p w14:paraId="64136276">
                  <w:pPr>
                    <w:jc w:val="center"/>
                    <w:rPr>
                      <w:rFonts w:ascii="Times New Roman" w:hAnsi="Times New Roman"/>
                      <w:szCs w:val="21"/>
                    </w:rPr>
                  </w:pPr>
                  <w:r>
                    <w:rPr>
                      <w:rFonts w:hint="eastAsia" w:ascii="Times New Roman" w:hAnsi="Times New Roman"/>
                      <w:szCs w:val="21"/>
                    </w:rPr>
                    <w:t>0.3232</w:t>
                  </w:r>
                </w:p>
              </w:tc>
              <w:tc>
                <w:tcPr>
                  <w:tcW w:w="1318" w:type="dxa"/>
                  <w:vAlign w:val="center"/>
                </w:tcPr>
                <w:p w14:paraId="081BE34A">
                  <w:pPr>
                    <w:jc w:val="center"/>
                    <w:rPr>
                      <w:rFonts w:ascii="Times New Roman" w:hAnsi="Times New Roman"/>
                      <w:szCs w:val="21"/>
                    </w:rPr>
                  </w:pPr>
                  <w:r>
                    <w:rPr>
                      <w:rFonts w:hint="eastAsia" w:ascii="Times New Roman" w:hAnsi="Times New Roman"/>
                      <w:szCs w:val="21"/>
                    </w:rPr>
                    <w:t>0.2226</w:t>
                  </w:r>
                </w:p>
              </w:tc>
              <w:tc>
                <w:tcPr>
                  <w:tcW w:w="1276" w:type="dxa"/>
                  <w:vAlign w:val="center"/>
                </w:tcPr>
                <w:p w14:paraId="51960DCC">
                  <w:pPr>
                    <w:jc w:val="center"/>
                    <w:rPr>
                      <w:rFonts w:ascii="Times New Roman" w:hAnsi="Times New Roman"/>
                      <w:szCs w:val="21"/>
                    </w:rPr>
                  </w:pPr>
                  <w:r>
                    <w:rPr>
                      <w:rFonts w:hint="eastAsia" w:ascii="Times New Roman" w:hAnsi="Times New Roman"/>
                      <w:szCs w:val="21"/>
                    </w:rPr>
                    <w:t>0.3555</w:t>
                  </w:r>
                </w:p>
              </w:tc>
              <w:tc>
                <w:tcPr>
                  <w:tcW w:w="1276" w:type="dxa"/>
                  <w:vAlign w:val="center"/>
                </w:tcPr>
                <w:p w14:paraId="3FB00C1D">
                  <w:pPr>
                    <w:jc w:val="center"/>
                    <w:rPr>
                      <w:rFonts w:ascii="Times New Roman" w:hAnsi="Times New Roman"/>
                      <w:szCs w:val="21"/>
                    </w:rPr>
                  </w:pPr>
                  <w:r>
                    <w:rPr>
                      <w:rFonts w:hint="eastAsia" w:ascii="Times New Roman" w:hAnsi="Times New Roman"/>
                      <w:szCs w:val="21"/>
                    </w:rPr>
                    <w:t>0.2442</w:t>
                  </w:r>
                </w:p>
              </w:tc>
              <w:tc>
                <w:tcPr>
                  <w:tcW w:w="1275" w:type="dxa"/>
                  <w:vAlign w:val="center"/>
                </w:tcPr>
                <w:p w14:paraId="769FF156">
                  <w:pPr>
                    <w:jc w:val="center"/>
                    <w:rPr>
                      <w:rFonts w:ascii="Times New Roman" w:hAnsi="Times New Roman"/>
                      <w:szCs w:val="21"/>
                    </w:rPr>
                  </w:pPr>
                  <w:r>
                    <w:rPr>
                      <w:rFonts w:hint="eastAsia" w:ascii="Times New Roman" w:hAnsi="Times New Roman"/>
                      <w:szCs w:val="21"/>
                    </w:rPr>
                    <w:t>0.4526</w:t>
                  </w:r>
                </w:p>
              </w:tc>
              <w:tc>
                <w:tcPr>
                  <w:tcW w:w="1239" w:type="dxa"/>
                  <w:vAlign w:val="center"/>
                </w:tcPr>
                <w:p w14:paraId="48B13CAC">
                  <w:pPr>
                    <w:jc w:val="center"/>
                    <w:rPr>
                      <w:rFonts w:ascii="Times New Roman" w:hAnsi="Times New Roman"/>
                      <w:szCs w:val="21"/>
                    </w:rPr>
                  </w:pPr>
                  <w:r>
                    <w:rPr>
                      <w:rFonts w:hint="eastAsia" w:ascii="Times New Roman" w:hAnsi="Times New Roman"/>
                      <w:szCs w:val="21"/>
                    </w:rPr>
                    <w:t>0.3112</w:t>
                  </w:r>
                </w:p>
              </w:tc>
            </w:tr>
            <w:tr w14:paraId="3FFB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5" w:type="dxa"/>
                  <w:gridSpan w:val="7"/>
                  <w:vAlign w:val="center"/>
                </w:tcPr>
                <w:p w14:paraId="60337488">
                  <w:pPr>
                    <w:jc w:val="center"/>
                    <w:rPr>
                      <w:rFonts w:ascii="Times New Roman" w:hAnsi="Times New Roman"/>
                      <w:szCs w:val="21"/>
                    </w:rPr>
                  </w:pPr>
                  <w:r>
                    <w:rPr>
                      <w:rFonts w:hint="eastAsia" w:ascii="Times New Roman" w:hAnsi="Times New Roman"/>
                      <w:szCs w:val="21"/>
                    </w:rPr>
                    <w:t>高速公路北连接线—规划路</w:t>
                  </w:r>
                </w:p>
              </w:tc>
            </w:tr>
            <w:tr w14:paraId="0769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restart"/>
                  <w:vAlign w:val="center"/>
                </w:tcPr>
                <w:p w14:paraId="025E21E6">
                  <w:pPr>
                    <w:jc w:val="center"/>
                    <w:rPr>
                      <w:rFonts w:ascii="Times New Roman" w:hAnsi="Times New Roman"/>
                      <w:szCs w:val="21"/>
                    </w:rPr>
                  </w:pPr>
                  <w:r>
                    <w:rPr>
                      <w:rFonts w:ascii="Times New Roman" w:hAnsi="Times New Roman"/>
                      <w:szCs w:val="21"/>
                    </w:rPr>
                    <w:t>距路中心线距离（m）</w:t>
                  </w:r>
                </w:p>
              </w:tc>
              <w:tc>
                <w:tcPr>
                  <w:tcW w:w="2586" w:type="dxa"/>
                  <w:gridSpan w:val="2"/>
                  <w:vAlign w:val="center"/>
                </w:tcPr>
                <w:p w14:paraId="3606B789">
                  <w:pPr>
                    <w:jc w:val="center"/>
                    <w:rPr>
                      <w:rFonts w:ascii="Times New Roman" w:hAnsi="Times New Roman"/>
                      <w:szCs w:val="21"/>
                    </w:rPr>
                  </w:pPr>
                  <w:r>
                    <w:rPr>
                      <w:rFonts w:hint="eastAsia" w:ascii="Times New Roman" w:hAnsi="Times New Roman"/>
                      <w:szCs w:val="21"/>
                    </w:rPr>
                    <w:t>2020年</w:t>
                  </w:r>
                </w:p>
              </w:tc>
              <w:tc>
                <w:tcPr>
                  <w:tcW w:w="2552" w:type="dxa"/>
                  <w:gridSpan w:val="2"/>
                  <w:vAlign w:val="center"/>
                </w:tcPr>
                <w:p w14:paraId="57120C7D">
                  <w:pPr>
                    <w:jc w:val="center"/>
                    <w:rPr>
                      <w:rFonts w:ascii="Times New Roman" w:hAnsi="Times New Roman"/>
                      <w:szCs w:val="21"/>
                    </w:rPr>
                  </w:pPr>
                  <w:r>
                    <w:rPr>
                      <w:rFonts w:hint="eastAsia" w:ascii="Times New Roman" w:hAnsi="Times New Roman"/>
                      <w:szCs w:val="21"/>
                    </w:rPr>
                    <w:t>2026年</w:t>
                  </w:r>
                </w:p>
              </w:tc>
              <w:tc>
                <w:tcPr>
                  <w:tcW w:w="2514" w:type="dxa"/>
                  <w:gridSpan w:val="2"/>
                  <w:vAlign w:val="center"/>
                </w:tcPr>
                <w:p w14:paraId="48889F09">
                  <w:pPr>
                    <w:jc w:val="center"/>
                    <w:rPr>
                      <w:rFonts w:ascii="Times New Roman" w:hAnsi="Times New Roman"/>
                      <w:szCs w:val="21"/>
                    </w:rPr>
                  </w:pPr>
                  <w:r>
                    <w:rPr>
                      <w:rFonts w:hint="eastAsia" w:ascii="Times New Roman" w:hAnsi="Times New Roman"/>
                      <w:szCs w:val="21"/>
                    </w:rPr>
                    <w:t>2034年</w:t>
                  </w:r>
                </w:p>
              </w:tc>
            </w:tr>
            <w:tr w14:paraId="3D47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continue"/>
                  <w:vAlign w:val="center"/>
                </w:tcPr>
                <w:p w14:paraId="30200A94">
                  <w:pPr>
                    <w:jc w:val="center"/>
                    <w:rPr>
                      <w:rFonts w:ascii="Times New Roman" w:hAnsi="Times New Roman"/>
                      <w:szCs w:val="21"/>
                    </w:rPr>
                  </w:pPr>
                </w:p>
              </w:tc>
              <w:tc>
                <w:tcPr>
                  <w:tcW w:w="1268" w:type="dxa"/>
                  <w:vAlign w:val="center"/>
                </w:tcPr>
                <w:p w14:paraId="57F8AC83">
                  <w:pPr>
                    <w:jc w:val="center"/>
                    <w:rPr>
                      <w:rFonts w:ascii="Times New Roman" w:hAnsi="Times New Roman"/>
                      <w:szCs w:val="21"/>
                    </w:rPr>
                  </w:pPr>
                  <w:r>
                    <w:rPr>
                      <w:rFonts w:ascii="Times New Roman" w:hAnsi="Times New Roman"/>
                      <w:szCs w:val="21"/>
                    </w:rPr>
                    <w:t>高峰</w:t>
                  </w:r>
                </w:p>
              </w:tc>
              <w:tc>
                <w:tcPr>
                  <w:tcW w:w="1318" w:type="dxa"/>
                  <w:vAlign w:val="center"/>
                </w:tcPr>
                <w:p w14:paraId="4031463D">
                  <w:pPr>
                    <w:jc w:val="center"/>
                    <w:rPr>
                      <w:rFonts w:ascii="Times New Roman" w:hAnsi="Times New Roman"/>
                      <w:szCs w:val="21"/>
                    </w:rPr>
                  </w:pPr>
                  <w:r>
                    <w:rPr>
                      <w:rFonts w:ascii="Times New Roman" w:hAnsi="Times New Roman"/>
                      <w:szCs w:val="21"/>
                    </w:rPr>
                    <w:t>日均</w:t>
                  </w:r>
                </w:p>
              </w:tc>
              <w:tc>
                <w:tcPr>
                  <w:tcW w:w="1276" w:type="dxa"/>
                  <w:vAlign w:val="center"/>
                </w:tcPr>
                <w:p w14:paraId="1989476E">
                  <w:pPr>
                    <w:jc w:val="center"/>
                    <w:rPr>
                      <w:rFonts w:ascii="Times New Roman" w:hAnsi="Times New Roman"/>
                      <w:szCs w:val="21"/>
                    </w:rPr>
                  </w:pPr>
                  <w:r>
                    <w:rPr>
                      <w:rFonts w:ascii="Times New Roman" w:hAnsi="Times New Roman"/>
                      <w:szCs w:val="21"/>
                    </w:rPr>
                    <w:t>高峰</w:t>
                  </w:r>
                </w:p>
              </w:tc>
              <w:tc>
                <w:tcPr>
                  <w:tcW w:w="1276" w:type="dxa"/>
                  <w:vAlign w:val="center"/>
                </w:tcPr>
                <w:p w14:paraId="58081037">
                  <w:pPr>
                    <w:jc w:val="center"/>
                    <w:rPr>
                      <w:rFonts w:ascii="Times New Roman" w:hAnsi="Times New Roman"/>
                      <w:szCs w:val="21"/>
                    </w:rPr>
                  </w:pPr>
                  <w:r>
                    <w:rPr>
                      <w:rFonts w:ascii="Times New Roman" w:hAnsi="Times New Roman"/>
                      <w:szCs w:val="21"/>
                    </w:rPr>
                    <w:t>日均</w:t>
                  </w:r>
                </w:p>
              </w:tc>
              <w:tc>
                <w:tcPr>
                  <w:tcW w:w="1275" w:type="dxa"/>
                  <w:vAlign w:val="center"/>
                </w:tcPr>
                <w:p w14:paraId="43055CB1">
                  <w:pPr>
                    <w:jc w:val="center"/>
                    <w:rPr>
                      <w:rFonts w:ascii="Times New Roman" w:hAnsi="Times New Roman"/>
                      <w:szCs w:val="21"/>
                    </w:rPr>
                  </w:pPr>
                  <w:r>
                    <w:rPr>
                      <w:rFonts w:ascii="Times New Roman" w:hAnsi="Times New Roman"/>
                      <w:szCs w:val="21"/>
                    </w:rPr>
                    <w:t>高峰</w:t>
                  </w:r>
                </w:p>
              </w:tc>
              <w:tc>
                <w:tcPr>
                  <w:tcW w:w="1239" w:type="dxa"/>
                  <w:vAlign w:val="center"/>
                </w:tcPr>
                <w:p w14:paraId="56C3CD3E">
                  <w:pPr>
                    <w:jc w:val="center"/>
                    <w:rPr>
                      <w:rFonts w:ascii="Times New Roman" w:hAnsi="Times New Roman"/>
                      <w:szCs w:val="21"/>
                    </w:rPr>
                  </w:pPr>
                  <w:r>
                    <w:rPr>
                      <w:rFonts w:ascii="Times New Roman" w:hAnsi="Times New Roman"/>
                      <w:szCs w:val="21"/>
                    </w:rPr>
                    <w:t>日均</w:t>
                  </w:r>
                </w:p>
              </w:tc>
            </w:tr>
            <w:tr w14:paraId="7FE5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B18E021">
                  <w:pPr>
                    <w:jc w:val="center"/>
                    <w:rPr>
                      <w:rFonts w:ascii="Times New Roman" w:hAnsi="Times New Roman"/>
                      <w:szCs w:val="21"/>
                    </w:rPr>
                  </w:pPr>
                  <w:r>
                    <w:rPr>
                      <w:rFonts w:ascii="Times New Roman" w:hAnsi="Times New Roman"/>
                      <w:szCs w:val="21"/>
                    </w:rPr>
                    <w:t>10</w:t>
                  </w:r>
                </w:p>
              </w:tc>
              <w:tc>
                <w:tcPr>
                  <w:tcW w:w="1268" w:type="dxa"/>
                  <w:vAlign w:val="center"/>
                </w:tcPr>
                <w:p w14:paraId="799ECABE">
                  <w:pPr>
                    <w:jc w:val="center"/>
                    <w:rPr>
                      <w:rFonts w:ascii="Times New Roman" w:hAnsi="Times New Roman"/>
                      <w:szCs w:val="21"/>
                    </w:rPr>
                  </w:pPr>
                  <w:r>
                    <w:rPr>
                      <w:rFonts w:hint="eastAsia" w:ascii="Times New Roman" w:hAnsi="Times New Roman"/>
                      <w:szCs w:val="21"/>
                    </w:rPr>
                    <w:t>0.1190</w:t>
                  </w:r>
                </w:p>
              </w:tc>
              <w:tc>
                <w:tcPr>
                  <w:tcW w:w="1318" w:type="dxa"/>
                  <w:vAlign w:val="center"/>
                </w:tcPr>
                <w:p w14:paraId="45F9C4EC">
                  <w:pPr>
                    <w:jc w:val="center"/>
                    <w:rPr>
                      <w:rFonts w:ascii="Times New Roman" w:hAnsi="Times New Roman"/>
                      <w:szCs w:val="21"/>
                    </w:rPr>
                  </w:pPr>
                  <w:r>
                    <w:rPr>
                      <w:rFonts w:hint="eastAsia" w:ascii="Times New Roman" w:hAnsi="Times New Roman"/>
                      <w:szCs w:val="21"/>
                    </w:rPr>
                    <w:t>0.0815</w:t>
                  </w:r>
                </w:p>
              </w:tc>
              <w:tc>
                <w:tcPr>
                  <w:tcW w:w="1276" w:type="dxa"/>
                  <w:vAlign w:val="center"/>
                </w:tcPr>
                <w:p w14:paraId="2BE5C8EF">
                  <w:pPr>
                    <w:jc w:val="center"/>
                    <w:rPr>
                      <w:rFonts w:ascii="Times New Roman" w:hAnsi="Times New Roman"/>
                      <w:szCs w:val="21"/>
                    </w:rPr>
                  </w:pPr>
                  <w:r>
                    <w:rPr>
                      <w:rFonts w:hint="eastAsia" w:ascii="Times New Roman" w:hAnsi="Times New Roman"/>
                      <w:szCs w:val="21"/>
                    </w:rPr>
                    <w:t>0.1593</w:t>
                  </w:r>
                </w:p>
              </w:tc>
              <w:tc>
                <w:tcPr>
                  <w:tcW w:w="1276" w:type="dxa"/>
                  <w:vAlign w:val="center"/>
                </w:tcPr>
                <w:p w14:paraId="45D8AF51">
                  <w:pPr>
                    <w:jc w:val="center"/>
                    <w:rPr>
                      <w:rFonts w:ascii="Times New Roman" w:hAnsi="Times New Roman"/>
                      <w:szCs w:val="21"/>
                    </w:rPr>
                  </w:pPr>
                  <w:r>
                    <w:rPr>
                      <w:rFonts w:hint="eastAsia" w:ascii="Times New Roman" w:hAnsi="Times New Roman"/>
                      <w:szCs w:val="21"/>
                    </w:rPr>
                    <w:t>0.1097</w:t>
                  </w:r>
                </w:p>
              </w:tc>
              <w:tc>
                <w:tcPr>
                  <w:tcW w:w="1275" w:type="dxa"/>
                  <w:vAlign w:val="center"/>
                </w:tcPr>
                <w:p w14:paraId="38C10E49">
                  <w:pPr>
                    <w:jc w:val="center"/>
                    <w:rPr>
                      <w:rFonts w:ascii="Times New Roman" w:hAnsi="Times New Roman"/>
                      <w:szCs w:val="21"/>
                    </w:rPr>
                  </w:pPr>
                  <w:r>
                    <w:rPr>
                      <w:rFonts w:hint="eastAsia" w:ascii="Times New Roman" w:hAnsi="Times New Roman"/>
                      <w:szCs w:val="21"/>
                    </w:rPr>
                    <w:t>0.1926</w:t>
                  </w:r>
                </w:p>
              </w:tc>
              <w:tc>
                <w:tcPr>
                  <w:tcW w:w="1239" w:type="dxa"/>
                  <w:vAlign w:val="center"/>
                </w:tcPr>
                <w:p w14:paraId="6C7FF193">
                  <w:pPr>
                    <w:jc w:val="center"/>
                    <w:rPr>
                      <w:rFonts w:ascii="Times New Roman" w:hAnsi="Times New Roman"/>
                      <w:szCs w:val="21"/>
                    </w:rPr>
                  </w:pPr>
                  <w:r>
                    <w:rPr>
                      <w:rFonts w:hint="eastAsia" w:ascii="Times New Roman" w:hAnsi="Times New Roman"/>
                      <w:szCs w:val="21"/>
                    </w:rPr>
                    <w:t>0.1327</w:t>
                  </w:r>
                </w:p>
              </w:tc>
            </w:tr>
            <w:tr w14:paraId="513E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0766F0A">
                  <w:pPr>
                    <w:jc w:val="center"/>
                    <w:rPr>
                      <w:rFonts w:ascii="Times New Roman" w:hAnsi="Times New Roman"/>
                      <w:szCs w:val="21"/>
                    </w:rPr>
                  </w:pPr>
                  <w:r>
                    <w:rPr>
                      <w:rFonts w:ascii="Times New Roman" w:hAnsi="Times New Roman"/>
                      <w:szCs w:val="21"/>
                    </w:rPr>
                    <w:t>20</w:t>
                  </w:r>
                </w:p>
              </w:tc>
              <w:tc>
                <w:tcPr>
                  <w:tcW w:w="1268" w:type="dxa"/>
                  <w:vAlign w:val="center"/>
                </w:tcPr>
                <w:p w14:paraId="55C42F94">
                  <w:pPr>
                    <w:jc w:val="center"/>
                    <w:rPr>
                      <w:rFonts w:ascii="Times New Roman" w:hAnsi="Times New Roman"/>
                      <w:szCs w:val="21"/>
                    </w:rPr>
                  </w:pPr>
                  <w:r>
                    <w:rPr>
                      <w:rFonts w:hint="eastAsia" w:ascii="Times New Roman" w:hAnsi="Times New Roman"/>
                      <w:szCs w:val="21"/>
                    </w:rPr>
                    <w:t>0.1093</w:t>
                  </w:r>
                </w:p>
              </w:tc>
              <w:tc>
                <w:tcPr>
                  <w:tcW w:w="1318" w:type="dxa"/>
                  <w:vAlign w:val="center"/>
                </w:tcPr>
                <w:p w14:paraId="0A222054">
                  <w:pPr>
                    <w:jc w:val="center"/>
                    <w:rPr>
                      <w:rFonts w:ascii="Times New Roman" w:hAnsi="Times New Roman"/>
                      <w:szCs w:val="21"/>
                    </w:rPr>
                  </w:pPr>
                  <w:r>
                    <w:rPr>
                      <w:rFonts w:hint="eastAsia" w:ascii="Times New Roman" w:hAnsi="Times New Roman"/>
                      <w:szCs w:val="21"/>
                    </w:rPr>
                    <w:t>0.0749</w:t>
                  </w:r>
                </w:p>
              </w:tc>
              <w:tc>
                <w:tcPr>
                  <w:tcW w:w="1276" w:type="dxa"/>
                  <w:vAlign w:val="center"/>
                </w:tcPr>
                <w:p w14:paraId="6C5688C4">
                  <w:pPr>
                    <w:jc w:val="center"/>
                    <w:rPr>
                      <w:rFonts w:ascii="Times New Roman" w:hAnsi="Times New Roman"/>
                      <w:szCs w:val="21"/>
                    </w:rPr>
                  </w:pPr>
                  <w:r>
                    <w:rPr>
                      <w:rFonts w:hint="eastAsia" w:ascii="Times New Roman" w:hAnsi="Times New Roman"/>
                      <w:szCs w:val="21"/>
                    </w:rPr>
                    <w:t>0.1467</w:t>
                  </w:r>
                </w:p>
              </w:tc>
              <w:tc>
                <w:tcPr>
                  <w:tcW w:w="1276" w:type="dxa"/>
                  <w:vAlign w:val="center"/>
                </w:tcPr>
                <w:p w14:paraId="42D233E3">
                  <w:pPr>
                    <w:jc w:val="center"/>
                    <w:rPr>
                      <w:rFonts w:ascii="Times New Roman" w:hAnsi="Times New Roman"/>
                      <w:szCs w:val="21"/>
                    </w:rPr>
                  </w:pPr>
                  <w:r>
                    <w:rPr>
                      <w:rFonts w:hint="eastAsia" w:ascii="Times New Roman" w:hAnsi="Times New Roman"/>
                      <w:szCs w:val="21"/>
                    </w:rPr>
                    <w:t>0.1011</w:t>
                  </w:r>
                </w:p>
              </w:tc>
              <w:tc>
                <w:tcPr>
                  <w:tcW w:w="1275" w:type="dxa"/>
                  <w:vAlign w:val="center"/>
                </w:tcPr>
                <w:p w14:paraId="46D24897">
                  <w:pPr>
                    <w:jc w:val="center"/>
                    <w:rPr>
                      <w:rFonts w:ascii="Times New Roman" w:hAnsi="Times New Roman"/>
                      <w:szCs w:val="21"/>
                    </w:rPr>
                  </w:pPr>
                  <w:r>
                    <w:rPr>
                      <w:rFonts w:hint="eastAsia" w:ascii="Times New Roman" w:hAnsi="Times New Roman"/>
                      <w:szCs w:val="21"/>
                    </w:rPr>
                    <w:t>0.1769</w:t>
                  </w:r>
                </w:p>
              </w:tc>
              <w:tc>
                <w:tcPr>
                  <w:tcW w:w="1239" w:type="dxa"/>
                  <w:vAlign w:val="center"/>
                </w:tcPr>
                <w:p w14:paraId="2714E53C">
                  <w:pPr>
                    <w:jc w:val="center"/>
                    <w:rPr>
                      <w:rFonts w:ascii="Times New Roman" w:hAnsi="Times New Roman"/>
                      <w:szCs w:val="21"/>
                    </w:rPr>
                  </w:pPr>
                  <w:r>
                    <w:rPr>
                      <w:rFonts w:hint="eastAsia" w:ascii="Times New Roman" w:hAnsi="Times New Roman"/>
                      <w:szCs w:val="21"/>
                    </w:rPr>
                    <w:t>0.1219</w:t>
                  </w:r>
                </w:p>
              </w:tc>
            </w:tr>
            <w:tr w14:paraId="5852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61E453C">
                  <w:pPr>
                    <w:jc w:val="center"/>
                    <w:rPr>
                      <w:rFonts w:ascii="Times New Roman" w:hAnsi="Times New Roman"/>
                      <w:szCs w:val="21"/>
                    </w:rPr>
                  </w:pPr>
                  <w:r>
                    <w:rPr>
                      <w:rFonts w:ascii="Times New Roman" w:hAnsi="Times New Roman"/>
                      <w:szCs w:val="21"/>
                    </w:rPr>
                    <w:t>30</w:t>
                  </w:r>
                </w:p>
              </w:tc>
              <w:tc>
                <w:tcPr>
                  <w:tcW w:w="1268" w:type="dxa"/>
                  <w:vAlign w:val="center"/>
                </w:tcPr>
                <w:p w14:paraId="665AC5F7">
                  <w:pPr>
                    <w:jc w:val="center"/>
                    <w:rPr>
                      <w:rFonts w:ascii="Times New Roman" w:hAnsi="Times New Roman"/>
                      <w:szCs w:val="21"/>
                    </w:rPr>
                  </w:pPr>
                  <w:r>
                    <w:rPr>
                      <w:rFonts w:hint="eastAsia" w:ascii="Times New Roman" w:hAnsi="Times New Roman"/>
                      <w:szCs w:val="21"/>
                    </w:rPr>
                    <w:t>0.1022</w:t>
                  </w:r>
                </w:p>
              </w:tc>
              <w:tc>
                <w:tcPr>
                  <w:tcW w:w="1318" w:type="dxa"/>
                  <w:vAlign w:val="center"/>
                </w:tcPr>
                <w:p w14:paraId="39CC0DA6">
                  <w:pPr>
                    <w:jc w:val="center"/>
                    <w:rPr>
                      <w:rFonts w:ascii="Times New Roman" w:hAnsi="Times New Roman"/>
                      <w:szCs w:val="21"/>
                    </w:rPr>
                  </w:pPr>
                  <w:r>
                    <w:rPr>
                      <w:rFonts w:hint="eastAsia" w:ascii="Times New Roman" w:hAnsi="Times New Roman"/>
                      <w:szCs w:val="21"/>
                    </w:rPr>
                    <w:t>0.0701</w:t>
                  </w:r>
                </w:p>
              </w:tc>
              <w:tc>
                <w:tcPr>
                  <w:tcW w:w="1276" w:type="dxa"/>
                  <w:vAlign w:val="center"/>
                </w:tcPr>
                <w:p w14:paraId="2130ACA6">
                  <w:pPr>
                    <w:jc w:val="center"/>
                    <w:rPr>
                      <w:rFonts w:ascii="Times New Roman" w:hAnsi="Times New Roman"/>
                      <w:szCs w:val="21"/>
                    </w:rPr>
                  </w:pPr>
                  <w:r>
                    <w:rPr>
                      <w:rFonts w:hint="eastAsia" w:ascii="Times New Roman" w:hAnsi="Times New Roman"/>
                      <w:szCs w:val="21"/>
                    </w:rPr>
                    <w:t>0.1371</w:t>
                  </w:r>
                </w:p>
              </w:tc>
              <w:tc>
                <w:tcPr>
                  <w:tcW w:w="1276" w:type="dxa"/>
                  <w:vAlign w:val="center"/>
                </w:tcPr>
                <w:p w14:paraId="2D43651E">
                  <w:pPr>
                    <w:jc w:val="center"/>
                    <w:rPr>
                      <w:rFonts w:ascii="Times New Roman" w:hAnsi="Times New Roman"/>
                      <w:szCs w:val="21"/>
                    </w:rPr>
                  </w:pPr>
                  <w:r>
                    <w:rPr>
                      <w:rFonts w:hint="eastAsia" w:ascii="Times New Roman" w:hAnsi="Times New Roman"/>
                      <w:szCs w:val="21"/>
                    </w:rPr>
                    <w:t>0.0944</w:t>
                  </w:r>
                </w:p>
              </w:tc>
              <w:tc>
                <w:tcPr>
                  <w:tcW w:w="1275" w:type="dxa"/>
                  <w:vAlign w:val="center"/>
                </w:tcPr>
                <w:p w14:paraId="5BFEF53B">
                  <w:pPr>
                    <w:jc w:val="center"/>
                    <w:rPr>
                      <w:rFonts w:ascii="Times New Roman" w:hAnsi="Times New Roman"/>
                      <w:szCs w:val="21"/>
                    </w:rPr>
                  </w:pPr>
                  <w:r>
                    <w:rPr>
                      <w:rFonts w:hint="eastAsia" w:ascii="Times New Roman" w:hAnsi="Times New Roman"/>
                      <w:szCs w:val="21"/>
                    </w:rPr>
                    <w:t>0.1655</w:t>
                  </w:r>
                </w:p>
              </w:tc>
              <w:tc>
                <w:tcPr>
                  <w:tcW w:w="1239" w:type="dxa"/>
                  <w:vAlign w:val="center"/>
                </w:tcPr>
                <w:p w14:paraId="1B6981B7">
                  <w:pPr>
                    <w:jc w:val="center"/>
                    <w:rPr>
                      <w:rFonts w:ascii="Times New Roman" w:hAnsi="Times New Roman"/>
                      <w:szCs w:val="21"/>
                    </w:rPr>
                  </w:pPr>
                  <w:r>
                    <w:rPr>
                      <w:rFonts w:hint="eastAsia" w:ascii="Times New Roman" w:hAnsi="Times New Roman"/>
                      <w:szCs w:val="21"/>
                    </w:rPr>
                    <w:t>0.1140</w:t>
                  </w:r>
                </w:p>
              </w:tc>
            </w:tr>
            <w:tr w14:paraId="2024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1004FD0">
                  <w:pPr>
                    <w:jc w:val="center"/>
                    <w:rPr>
                      <w:rFonts w:ascii="Times New Roman" w:hAnsi="Times New Roman"/>
                      <w:szCs w:val="21"/>
                    </w:rPr>
                  </w:pPr>
                  <w:r>
                    <w:rPr>
                      <w:rFonts w:ascii="Times New Roman" w:hAnsi="Times New Roman"/>
                      <w:szCs w:val="21"/>
                    </w:rPr>
                    <w:t>40</w:t>
                  </w:r>
                </w:p>
              </w:tc>
              <w:tc>
                <w:tcPr>
                  <w:tcW w:w="1268" w:type="dxa"/>
                  <w:vAlign w:val="center"/>
                </w:tcPr>
                <w:p w14:paraId="57AC5CC4">
                  <w:pPr>
                    <w:jc w:val="center"/>
                    <w:rPr>
                      <w:rFonts w:ascii="Times New Roman" w:hAnsi="Times New Roman"/>
                      <w:szCs w:val="21"/>
                    </w:rPr>
                  </w:pPr>
                  <w:r>
                    <w:rPr>
                      <w:rFonts w:hint="eastAsia" w:ascii="Times New Roman" w:hAnsi="Times New Roman"/>
                      <w:szCs w:val="21"/>
                    </w:rPr>
                    <w:t>0.0970</w:t>
                  </w:r>
                </w:p>
              </w:tc>
              <w:tc>
                <w:tcPr>
                  <w:tcW w:w="1318" w:type="dxa"/>
                  <w:vAlign w:val="center"/>
                </w:tcPr>
                <w:p w14:paraId="35124862">
                  <w:pPr>
                    <w:jc w:val="center"/>
                    <w:rPr>
                      <w:rFonts w:ascii="Times New Roman" w:hAnsi="Times New Roman"/>
                      <w:szCs w:val="21"/>
                    </w:rPr>
                  </w:pPr>
                  <w:r>
                    <w:rPr>
                      <w:rFonts w:hint="eastAsia" w:ascii="Times New Roman" w:hAnsi="Times New Roman"/>
                      <w:szCs w:val="21"/>
                    </w:rPr>
                    <w:t>0.0665</w:t>
                  </w:r>
                </w:p>
              </w:tc>
              <w:tc>
                <w:tcPr>
                  <w:tcW w:w="1276" w:type="dxa"/>
                  <w:vAlign w:val="center"/>
                </w:tcPr>
                <w:p w14:paraId="397806CC">
                  <w:pPr>
                    <w:jc w:val="center"/>
                    <w:rPr>
                      <w:rFonts w:ascii="Times New Roman" w:hAnsi="Times New Roman"/>
                      <w:szCs w:val="21"/>
                    </w:rPr>
                  </w:pPr>
                  <w:r>
                    <w:rPr>
                      <w:rFonts w:hint="eastAsia" w:ascii="Times New Roman" w:hAnsi="Times New Roman"/>
                      <w:szCs w:val="21"/>
                    </w:rPr>
                    <w:t>0.1304</w:t>
                  </w:r>
                </w:p>
              </w:tc>
              <w:tc>
                <w:tcPr>
                  <w:tcW w:w="1276" w:type="dxa"/>
                  <w:vAlign w:val="center"/>
                </w:tcPr>
                <w:p w14:paraId="6E53068C">
                  <w:pPr>
                    <w:jc w:val="center"/>
                    <w:rPr>
                      <w:rFonts w:ascii="Times New Roman" w:hAnsi="Times New Roman"/>
                      <w:szCs w:val="21"/>
                    </w:rPr>
                  </w:pPr>
                  <w:r>
                    <w:rPr>
                      <w:rFonts w:hint="eastAsia" w:ascii="Times New Roman" w:hAnsi="Times New Roman"/>
                      <w:szCs w:val="21"/>
                    </w:rPr>
                    <w:t>0.0898</w:t>
                  </w:r>
                </w:p>
              </w:tc>
              <w:tc>
                <w:tcPr>
                  <w:tcW w:w="1275" w:type="dxa"/>
                  <w:vAlign w:val="center"/>
                </w:tcPr>
                <w:p w14:paraId="6A758C1D">
                  <w:pPr>
                    <w:jc w:val="center"/>
                    <w:rPr>
                      <w:rFonts w:ascii="Times New Roman" w:hAnsi="Times New Roman"/>
                      <w:szCs w:val="21"/>
                    </w:rPr>
                  </w:pPr>
                  <w:r>
                    <w:rPr>
                      <w:rFonts w:hint="eastAsia" w:ascii="Times New Roman" w:hAnsi="Times New Roman"/>
                      <w:szCs w:val="21"/>
                    </w:rPr>
                    <w:t>0.1570</w:t>
                  </w:r>
                </w:p>
              </w:tc>
              <w:tc>
                <w:tcPr>
                  <w:tcW w:w="1239" w:type="dxa"/>
                  <w:vAlign w:val="center"/>
                </w:tcPr>
                <w:p w14:paraId="186C11DC">
                  <w:pPr>
                    <w:jc w:val="center"/>
                    <w:rPr>
                      <w:rFonts w:ascii="Times New Roman" w:hAnsi="Times New Roman"/>
                      <w:szCs w:val="21"/>
                    </w:rPr>
                  </w:pPr>
                  <w:r>
                    <w:rPr>
                      <w:rFonts w:hint="eastAsia" w:ascii="Times New Roman" w:hAnsi="Times New Roman"/>
                      <w:szCs w:val="21"/>
                    </w:rPr>
                    <w:t>0.1082</w:t>
                  </w:r>
                </w:p>
              </w:tc>
            </w:tr>
            <w:tr w14:paraId="04C5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5AA8B34">
                  <w:pPr>
                    <w:jc w:val="center"/>
                    <w:rPr>
                      <w:rFonts w:ascii="Times New Roman" w:hAnsi="Times New Roman"/>
                      <w:szCs w:val="21"/>
                    </w:rPr>
                  </w:pPr>
                  <w:r>
                    <w:rPr>
                      <w:rFonts w:ascii="Times New Roman" w:hAnsi="Times New Roman"/>
                      <w:szCs w:val="21"/>
                    </w:rPr>
                    <w:t>50</w:t>
                  </w:r>
                </w:p>
              </w:tc>
              <w:tc>
                <w:tcPr>
                  <w:tcW w:w="1268" w:type="dxa"/>
                  <w:vAlign w:val="center"/>
                </w:tcPr>
                <w:p w14:paraId="48CB5B81">
                  <w:pPr>
                    <w:jc w:val="center"/>
                    <w:rPr>
                      <w:rFonts w:ascii="Times New Roman" w:hAnsi="Times New Roman"/>
                      <w:szCs w:val="21"/>
                    </w:rPr>
                  </w:pPr>
                  <w:r>
                    <w:rPr>
                      <w:rFonts w:hint="eastAsia" w:ascii="Times New Roman" w:hAnsi="Times New Roman"/>
                      <w:szCs w:val="21"/>
                    </w:rPr>
                    <w:t>0.0930</w:t>
                  </w:r>
                </w:p>
              </w:tc>
              <w:tc>
                <w:tcPr>
                  <w:tcW w:w="1318" w:type="dxa"/>
                  <w:vAlign w:val="center"/>
                </w:tcPr>
                <w:p w14:paraId="6A185A59">
                  <w:pPr>
                    <w:jc w:val="center"/>
                    <w:rPr>
                      <w:rFonts w:ascii="Times New Roman" w:hAnsi="Times New Roman"/>
                      <w:szCs w:val="21"/>
                    </w:rPr>
                  </w:pPr>
                  <w:r>
                    <w:rPr>
                      <w:rFonts w:hint="eastAsia" w:ascii="Times New Roman" w:hAnsi="Times New Roman"/>
                      <w:szCs w:val="21"/>
                    </w:rPr>
                    <w:t>0.0637</w:t>
                  </w:r>
                </w:p>
              </w:tc>
              <w:tc>
                <w:tcPr>
                  <w:tcW w:w="1276" w:type="dxa"/>
                  <w:vAlign w:val="center"/>
                </w:tcPr>
                <w:p w14:paraId="104C1EC1">
                  <w:pPr>
                    <w:jc w:val="center"/>
                    <w:rPr>
                      <w:rFonts w:ascii="Times New Roman" w:hAnsi="Times New Roman"/>
                      <w:szCs w:val="21"/>
                    </w:rPr>
                  </w:pPr>
                  <w:r>
                    <w:rPr>
                      <w:rFonts w:hint="eastAsia" w:ascii="Times New Roman" w:hAnsi="Times New Roman"/>
                      <w:szCs w:val="21"/>
                    </w:rPr>
                    <w:t>0.1281</w:t>
                  </w:r>
                </w:p>
              </w:tc>
              <w:tc>
                <w:tcPr>
                  <w:tcW w:w="1276" w:type="dxa"/>
                  <w:vAlign w:val="center"/>
                </w:tcPr>
                <w:p w14:paraId="40873AB0">
                  <w:pPr>
                    <w:jc w:val="center"/>
                    <w:rPr>
                      <w:rFonts w:ascii="Times New Roman" w:hAnsi="Times New Roman"/>
                      <w:szCs w:val="21"/>
                    </w:rPr>
                  </w:pPr>
                  <w:r>
                    <w:rPr>
                      <w:rFonts w:hint="eastAsia" w:ascii="Times New Roman" w:hAnsi="Times New Roman"/>
                      <w:szCs w:val="21"/>
                    </w:rPr>
                    <w:t>0.0883</w:t>
                  </w:r>
                </w:p>
              </w:tc>
              <w:tc>
                <w:tcPr>
                  <w:tcW w:w="1275" w:type="dxa"/>
                  <w:vAlign w:val="center"/>
                </w:tcPr>
                <w:p w14:paraId="1435AC1A">
                  <w:pPr>
                    <w:jc w:val="center"/>
                    <w:rPr>
                      <w:rFonts w:ascii="Times New Roman" w:hAnsi="Times New Roman"/>
                      <w:szCs w:val="21"/>
                    </w:rPr>
                  </w:pPr>
                  <w:r>
                    <w:rPr>
                      <w:rFonts w:hint="eastAsia" w:ascii="Times New Roman" w:hAnsi="Times New Roman"/>
                      <w:szCs w:val="21"/>
                    </w:rPr>
                    <w:t>0.1506</w:t>
                  </w:r>
                </w:p>
              </w:tc>
              <w:tc>
                <w:tcPr>
                  <w:tcW w:w="1239" w:type="dxa"/>
                  <w:vAlign w:val="center"/>
                </w:tcPr>
                <w:p w14:paraId="1647EED7">
                  <w:pPr>
                    <w:jc w:val="center"/>
                    <w:rPr>
                      <w:rFonts w:ascii="Times New Roman" w:hAnsi="Times New Roman"/>
                      <w:szCs w:val="21"/>
                    </w:rPr>
                  </w:pPr>
                  <w:r>
                    <w:rPr>
                      <w:rFonts w:hint="eastAsia" w:ascii="Times New Roman" w:hAnsi="Times New Roman"/>
                      <w:szCs w:val="21"/>
                    </w:rPr>
                    <w:t>0.1037</w:t>
                  </w:r>
                </w:p>
              </w:tc>
            </w:tr>
            <w:tr w14:paraId="04FA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C366D42">
                  <w:pPr>
                    <w:jc w:val="center"/>
                    <w:rPr>
                      <w:rFonts w:ascii="Times New Roman" w:hAnsi="Times New Roman"/>
                      <w:szCs w:val="21"/>
                    </w:rPr>
                  </w:pPr>
                  <w:r>
                    <w:rPr>
                      <w:rFonts w:ascii="Times New Roman" w:hAnsi="Times New Roman"/>
                      <w:szCs w:val="21"/>
                    </w:rPr>
                    <w:t>60</w:t>
                  </w:r>
                </w:p>
              </w:tc>
              <w:tc>
                <w:tcPr>
                  <w:tcW w:w="1268" w:type="dxa"/>
                  <w:vAlign w:val="center"/>
                </w:tcPr>
                <w:p w14:paraId="4138EE47">
                  <w:pPr>
                    <w:jc w:val="center"/>
                    <w:rPr>
                      <w:rFonts w:ascii="Times New Roman" w:hAnsi="Times New Roman"/>
                      <w:szCs w:val="21"/>
                    </w:rPr>
                  </w:pPr>
                  <w:r>
                    <w:rPr>
                      <w:rFonts w:hint="eastAsia" w:ascii="Times New Roman" w:hAnsi="Times New Roman"/>
                      <w:szCs w:val="21"/>
                    </w:rPr>
                    <w:t>0.0905</w:t>
                  </w:r>
                </w:p>
              </w:tc>
              <w:tc>
                <w:tcPr>
                  <w:tcW w:w="1318" w:type="dxa"/>
                  <w:vAlign w:val="center"/>
                </w:tcPr>
                <w:p w14:paraId="7C10B5AC">
                  <w:pPr>
                    <w:jc w:val="center"/>
                    <w:rPr>
                      <w:rFonts w:ascii="Times New Roman" w:hAnsi="Times New Roman"/>
                      <w:szCs w:val="21"/>
                    </w:rPr>
                  </w:pPr>
                  <w:r>
                    <w:rPr>
                      <w:rFonts w:hint="eastAsia" w:ascii="Times New Roman" w:hAnsi="Times New Roman"/>
                      <w:szCs w:val="21"/>
                    </w:rPr>
                    <w:t>0.0620</w:t>
                  </w:r>
                </w:p>
              </w:tc>
              <w:tc>
                <w:tcPr>
                  <w:tcW w:w="1276" w:type="dxa"/>
                  <w:vAlign w:val="center"/>
                </w:tcPr>
                <w:p w14:paraId="7D845B57">
                  <w:pPr>
                    <w:jc w:val="center"/>
                    <w:rPr>
                      <w:rFonts w:ascii="Times New Roman" w:hAnsi="Times New Roman"/>
                      <w:szCs w:val="21"/>
                    </w:rPr>
                  </w:pPr>
                  <w:r>
                    <w:rPr>
                      <w:rFonts w:hint="eastAsia" w:ascii="Times New Roman" w:hAnsi="Times New Roman"/>
                      <w:szCs w:val="21"/>
                    </w:rPr>
                    <w:t>0.1260</w:t>
                  </w:r>
                </w:p>
              </w:tc>
              <w:tc>
                <w:tcPr>
                  <w:tcW w:w="1276" w:type="dxa"/>
                  <w:vAlign w:val="center"/>
                </w:tcPr>
                <w:p w14:paraId="6E87D992">
                  <w:pPr>
                    <w:jc w:val="center"/>
                    <w:rPr>
                      <w:rFonts w:ascii="Times New Roman" w:hAnsi="Times New Roman"/>
                      <w:szCs w:val="21"/>
                    </w:rPr>
                  </w:pPr>
                  <w:r>
                    <w:rPr>
                      <w:rFonts w:hint="eastAsia" w:ascii="Times New Roman" w:hAnsi="Times New Roman"/>
                      <w:szCs w:val="21"/>
                    </w:rPr>
                    <w:t>0.0868</w:t>
                  </w:r>
                </w:p>
              </w:tc>
              <w:tc>
                <w:tcPr>
                  <w:tcW w:w="1275" w:type="dxa"/>
                  <w:vAlign w:val="center"/>
                </w:tcPr>
                <w:p w14:paraId="418EBD19">
                  <w:pPr>
                    <w:jc w:val="center"/>
                    <w:rPr>
                      <w:rFonts w:ascii="Times New Roman" w:hAnsi="Times New Roman"/>
                      <w:szCs w:val="21"/>
                    </w:rPr>
                  </w:pPr>
                  <w:r>
                    <w:rPr>
                      <w:rFonts w:hint="eastAsia" w:ascii="Times New Roman" w:hAnsi="Times New Roman"/>
                      <w:szCs w:val="21"/>
                    </w:rPr>
                    <w:t>0.1465</w:t>
                  </w:r>
                </w:p>
              </w:tc>
              <w:tc>
                <w:tcPr>
                  <w:tcW w:w="1239" w:type="dxa"/>
                  <w:vAlign w:val="center"/>
                </w:tcPr>
                <w:p w14:paraId="5D4E5667">
                  <w:pPr>
                    <w:jc w:val="center"/>
                    <w:rPr>
                      <w:rFonts w:ascii="Times New Roman" w:hAnsi="Times New Roman"/>
                      <w:szCs w:val="21"/>
                    </w:rPr>
                  </w:pPr>
                  <w:r>
                    <w:rPr>
                      <w:rFonts w:hint="eastAsia" w:ascii="Times New Roman" w:hAnsi="Times New Roman"/>
                      <w:szCs w:val="21"/>
                    </w:rPr>
                    <w:t>0.1010</w:t>
                  </w:r>
                </w:p>
              </w:tc>
            </w:tr>
            <w:tr w14:paraId="5871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5BD5515">
                  <w:pPr>
                    <w:jc w:val="center"/>
                    <w:rPr>
                      <w:rFonts w:ascii="Times New Roman" w:hAnsi="Times New Roman"/>
                      <w:szCs w:val="21"/>
                    </w:rPr>
                  </w:pPr>
                  <w:r>
                    <w:rPr>
                      <w:rFonts w:ascii="Times New Roman" w:hAnsi="Times New Roman"/>
                      <w:szCs w:val="21"/>
                    </w:rPr>
                    <w:t>70</w:t>
                  </w:r>
                </w:p>
              </w:tc>
              <w:tc>
                <w:tcPr>
                  <w:tcW w:w="1268" w:type="dxa"/>
                  <w:vAlign w:val="center"/>
                </w:tcPr>
                <w:p w14:paraId="17F12E82">
                  <w:pPr>
                    <w:jc w:val="center"/>
                    <w:rPr>
                      <w:rFonts w:ascii="Times New Roman" w:hAnsi="Times New Roman"/>
                      <w:szCs w:val="21"/>
                    </w:rPr>
                  </w:pPr>
                  <w:r>
                    <w:rPr>
                      <w:rFonts w:hint="eastAsia" w:ascii="Times New Roman" w:hAnsi="Times New Roman"/>
                      <w:szCs w:val="21"/>
                    </w:rPr>
                    <w:t>0.0897</w:t>
                  </w:r>
                </w:p>
              </w:tc>
              <w:tc>
                <w:tcPr>
                  <w:tcW w:w="1318" w:type="dxa"/>
                  <w:vAlign w:val="center"/>
                </w:tcPr>
                <w:p w14:paraId="1DCCBA92">
                  <w:pPr>
                    <w:jc w:val="center"/>
                    <w:rPr>
                      <w:rFonts w:ascii="Times New Roman" w:hAnsi="Times New Roman"/>
                      <w:szCs w:val="21"/>
                    </w:rPr>
                  </w:pPr>
                  <w:r>
                    <w:rPr>
                      <w:rFonts w:hint="eastAsia" w:ascii="Times New Roman" w:hAnsi="Times New Roman"/>
                      <w:szCs w:val="21"/>
                    </w:rPr>
                    <w:t>0.0615</w:t>
                  </w:r>
                </w:p>
              </w:tc>
              <w:tc>
                <w:tcPr>
                  <w:tcW w:w="1276" w:type="dxa"/>
                  <w:vAlign w:val="center"/>
                </w:tcPr>
                <w:p w14:paraId="6C26DB61">
                  <w:pPr>
                    <w:jc w:val="center"/>
                    <w:rPr>
                      <w:rFonts w:ascii="Times New Roman" w:hAnsi="Times New Roman"/>
                      <w:szCs w:val="21"/>
                    </w:rPr>
                  </w:pPr>
                  <w:r>
                    <w:rPr>
                      <w:rFonts w:hint="eastAsia" w:ascii="Times New Roman" w:hAnsi="Times New Roman"/>
                      <w:szCs w:val="21"/>
                    </w:rPr>
                    <w:t>0.1229</w:t>
                  </w:r>
                </w:p>
              </w:tc>
              <w:tc>
                <w:tcPr>
                  <w:tcW w:w="1276" w:type="dxa"/>
                  <w:vAlign w:val="center"/>
                </w:tcPr>
                <w:p w14:paraId="7CB62F92">
                  <w:pPr>
                    <w:jc w:val="center"/>
                    <w:rPr>
                      <w:rFonts w:ascii="Times New Roman" w:hAnsi="Times New Roman"/>
                      <w:szCs w:val="21"/>
                    </w:rPr>
                  </w:pPr>
                  <w:r>
                    <w:rPr>
                      <w:rFonts w:hint="eastAsia" w:ascii="Times New Roman" w:hAnsi="Times New Roman"/>
                      <w:szCs w:val="21"/>
                    </w:rPr>
                    <w:t>0.0847</w:t>
                  </w:r>
                </w:p>
              </w:tc>
              <w:tc>
                <w:tcPr>
                  <w:tcW w:w="1275" w:type="dxa"/>
                  <w:vAlign w:val="center"/>
                </w:tcPr>
                <w:p w14:paraId="4443B15D">
                  <w:pPr>
                    <w:jc w:val="center"/>
                    <w:rPr>
                      <w:rFonts w:ascii="Times New Roman" w:hAnsi="Times New Roman"/>
                      <w:szCs w:val="21"/>
                    </w:rPr>
                  </w:pPr>
                  <w:r>
                    <w:rPr>
                      <w:rFonts w:hint="eastAsia" w:ascii="Times New Roman" w:hAnsi="Times New Roman"/>
                      <w:szCs w:val="21"/>
                    </w:rPr>
                    <w:t>0.1452</w:t>
                  </w:r>
                </w:p>
              </w:tc>
              <w:tc>
                <w:tcPr>
                  <w:tcW w:w="1239" w:type="dxa"/>
                  <w:vAlign w:val="center"/>
                </w:tcPr>
                <w:p w14:paraId="560F5A14">
                  <w:pPr>
                    <w:jc w:val="center"/>
                    <w:rPr>
                      <w:rFonts w:ascii="Times New Roman" w:hAnsi="Times New Roman"/>
                      <w:szCs w:val="21"/>
                    </w:rPr>
                  </w:pPr>
                  <w:r>
                    <w:rPr>
                      <w:rFonts w:hint="eastAsia" w:ascii="Times New Roman" w:hAnsi="Times New Roman"/>
                      <w:szCs w:val="21"/>
                    </w:rPr>
                    <w:t>0.1000</w:t>
                  </w:r>
                </w:p>
              </w:tc>
            </w:tr>
            <w:tr w14:paraId="1CD9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BAC045B">
                  <w:pPr>
                    <w:jc w:val="center"/>
                    <w:rPr>
                      <w:rFonts w:ascii="Times New Roman" w:hAnsi="Times New Roman"/>
                      <w:szCs w:val="21"/>
                    </w:rPr>
                  </w:pPr>
                  <w:r>
                    <w:rPr>
                      <w:rFonts w:ascii="Times New Roman" w:hAnsi="Times New Roman"/>
                      <w:szCs w:val="21"/>
                    </w:rPr>
                    <w:t>80</w:t>
                  </w:r>
                </w:p>
              </w:tc>
              <w:tc>
                <w:tcPr>
                  <w:tcW w:w="1268" w:type="dxa"/>
                  <w:vAlign w:val="center"/>
                </w:tcPr>
                <w:p w14:paraId="37331521">
                  <w:pPr>
                    <w:jc w:val="center"/>
                    <w:rPr>
                      <w:rFonts w:ascii="Times New Roman" w:hAnsi="Times New Roman"/>
                      <w:szCs w:val="21"/>
                    </w:rPr>
                  </w:pPr>
                  <w:r>
                    <w:rPr>
                      <w:rFonts w:hint="eastAsia" w:ascii="Times New Roman" w:hAnsi="Times New Roman"/>
                      <w:szCs w:val="21"/>
                    </w:rPr>
                    <w:t>0.0894</w:t>
                  </w:r>
                </w:p>
              </w:tc>
              <w:tc>
                <w:tcPr>
                  <w:tcW w:w="1318" w:type="dxa"/>
                  <w:vAlign w:val="center"/>
                </w:tcPr>
                <w:p w14:paraId="009A928E">
                  <w:pPr>
                    <w:jc w:val="center"/>
                    <w:rPr>
                      <w:rFonts w:ascii="Times New Roman" w:hAnsi="Times New Roman"/>
                      <w:szCs w:val="21"/>
                    </w:rPr>
                  </w:pPr>
                  <w:r>
                    <w:rPr>
                      <w:rFonts w:hint="eastAsia" w:ascii="Times New Roman" w:hAnsi="Times New Roman"/>
                      <w:szCs w:val="21"/>
                    </w:rPr>
                    <w:t>0.0613</w:t>
                  </w:r>
                </w:p>
              </w:tc>
              <w:tc>
                <w:tcPr>
                  <w:tcW w:w="1276" w:type="dxa"/>
                  <w:vAlign w:val="center"/>
                </w:tcPr>
                <w:p w14:paraId="037F24D0">
                  <w:pPr>
                    <w:jc w:val="center"/>
                    <w:rPr>
                      <w:rFonts w:ascii="Times New Roman" w:hAnsi="Times New Roman"/>
                      <w:szCs w:val="21"/>
                    </w:rPr>
                  </w:pPr>
                  <w:r>
                    <w:rPr>
                      <w:rFonts w:hint="eastAsia" w:ascii="Times New Roman" w:hAnsi="Times New Roman"/>
                      <w:szCs w:val="21"/>
                    </w:rPr>
                    <w:t>0.1190</w:t>
                  </w:r>
                </w:p>
              </w:tc>
              <w:tc>
                <w:tcPr>
                  <w:tcW w:w="1276" w:type="dxa"/>
                  <w:vAlign w:val="center"/>
                </w:tcPr>
                <w:p w14:paraId="552E73C8">
                  <w:pPr>
                    <w:jc w:val="center"/>
                    <w:rPr>
                      <w:rFonts w:ascii="Times New Roman" w:hAnsi="Times New Roman"/>
                      <w:szCs w:val="21"/>
                    </w:rPr>
                  </w:pPr>
                  <w:r>
                    <w:rPr>
                      <w:rFonts w:hint="eastAsia" w:ascii="Times New Roman" w:hAnsi="Times New Roman"/>
                      <w:szCs w:val="21"/>
                    </w:rPr>
                    <w:t>0.0820</w:t>
                  </w:r>
                </w:p>
              </w:tc>
              <w:tc>
                <w:tcPr>
                  <w:tcW w:w="1275" w:type="dxa"/>
                  <w:vAlign w:val="center"/>
                </w:tcPr>
                <w:p w14:paraId="1B8A60D5">
                  <w:pPr>
                    <w:jc w:val="center"/>
                    <w:rPr>
                      <w:rFonts w:ascii="Times New Roman" w:hAnsi="Times New Roman"/>
                      <w:szCs w:val="21"/>
                    </w:rPr>
                  </w:pPr>
                  <w:r>
                    <w:rPr>
                      <w:rFonts w:hint="eastAsia" w:ascii="Times New Roman" w:hAnsi="Times New Roman"/>
                      <w:szCs w:val="21"/>
                    </w:rPr>
                    <w:t>0.1447</w:t>
                  </w:r>
                </w:p>
              </w:tc>
              <w:tc>
                <w:tcPr>
                  <w:tcW w:w="1239" w:type="dxa"/>
                  <w:vAlign w:val="center"/>
                </w:tcPr>
                <w:p w14:paraId="2519714F">
                  <w:pPr>
                    <w:jc w:val="center"/>
                    <w:rPr>
                      <w:rFonts w:ascii="Times New Roman" w:hAnsi="Times New Roman"/>
                      <w:szCs w:val="21"/>
                    </w:rPr>
                  </w:pPr>
                  <w:r>
                    <w:rPr>
                      <w:rFonts w:hint="eastAsia" w:ascii="Times New Roman" w:hAnsi="Times New Roman"/>
                      <w:szCs w:val="21"/>
                    </w:rPr>
                    <w:t>0.0997</w:t>
                  </w:r>
                </w:p>
              </w:tc>
            </w:tr>
            <w:tr w14:paraId="0A9F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DC43DD8">
                  <w:pPr>
                    <w:jc w:val="center"/>
                    <w:rPr>
                      <w:rFonts w:ascii="Times New Roman" w:hAnsi="Times New Roman"/>
                      <w:szCs w:val="21"/>
                    </w:rPr>
                  </w:pPr>
                  <w:r>
                    <w:rPr>
                      <w:rFonts w:ascii="Times New Roman" w:hAnsi="Times New Roman"/>
                      <w:szCs w:val="21"/>
                    </w:rPr>
                    <w:t>90</w:t>
                  </w:r>
                </w:p>
              </w:tc>
              <w:tc>
                <w:tcPr>
                  <w:tcW w:w="1268" w:type="dxa"/>
                  <w:vAlign w:val="center"/>
                </w:tcPr>
                <w:p w14:paraId="14A2AD39">
                  <w:pPr>
                    <w:jc w:val="center"/>
                    <w:rPr>
                      <w:rFonts w:ascii="Times New Roman" w:hAnsi="Times New Roman"/>
                      <w:szCs w:val="21"/>
                    </w:rPr>
                  </w:pPr>
                  <w:r>
                    <w:rPr>
                      <w:rFonts w:hint="eastAsia" w:ascii="Times New Roman" w:hAnsi="Times New Roman"/>
                      <w:szCs w:val="21"/>
                    </w:rPr>
                    <w:t>0.0889</w:t>
                  </w:r>
                </w:p>
              </w:tc>
              <w:tc>
                <w:tcPr>
                  <w:tcW w:w="1318" w:type="dxa"/>
                  <w:vAlign w:val="center"/>
                </w:tcPr>
                <w:p w14:paraId="4D76E115">
                  <w:pPr>
                    <w:jc w:val="center"/>
                    <w:rPr>
                      <w:rFonts w:ascii="Times New Roman" w:hAnsi="Times New Roman"/>
                      <w:szCs w:val="21"/>
                    </w:rPr>
                  </w:pPr>
                  <w:r>
                    <w:rPr>
                      <w:rFonts w:hint="eastAsia" w:ascii="Times New Roman" w:hAnsi="Times New Roman"/>
                      <w:szCs w:val="21"/>
                    </w:rPr>
                    <w:t>0.0609</w:t>
                  </w:r>
                </w:p>
              </w:tc>
              <w:tc>
                <w:tcPr>
                  <w:tcW w:w="1276" w:type="dxa"/>
                  <w:vAlign w:val="center"/>
                </w:tcPr>
                <w:p w14:paraId="29B0AFAE">
                  <w:pPr>
                    <w:jc w:val="center"/>
                    <w:rPr>
                      <w:rFonts w:ascii="Times New Roman" w:hAnsi="Times New Roman"/>
                      <w:szCs w:val="21"/>
                    </w:rPr>
                  </w:pPr>
                  <w:r>
                    <w:rPr>
                      <w:rFonts w:hint="eastAsia" w:ascii="Times New Roman" w:hAnsi="Times New Roman"/>
                      <w:szCs w:val="21"/>
                    </w:rPr>
                    <w:t>0.1150</w:t>
                  </w:r>
                </w:p>
              </w:tc>
              <w:tc>
                <w:tcPr>
                  <w:tcW w:w="1276" w:type="dxa"/>
                  <w:vAlign w:val="center"/>
                </w:tcPr>
                <w:p w14:paraId="77AEE41D">
                  <w:pPr>
                    <w:jc w:val="center"/>
                    <w:rPr>
                      <w:rFonts w:ascii="Times New Roman" w:hAnsi="Times New Roman"/>
                      <w:szCs w:val="21"/>
                    </w:rPr>
                  </w:pPr>
                  <w:r>
                    <w:rPr>
                      <w:rFonts w:hint="eastAsia" w:ascii="Times New Roman" w:hAnsi="Times New Roman"/>
                      <w:szCs w:val="21"/>
                    </w:rPr>
                    <w:t>0.0792</w:t>
                  </w:r>
                </w:p>
              </w:tc>
              <w:tc>
                <w:tcPr>
                  <w:tcW w:w="1275" w:type="dxa"/>
                  <w:vAlign w:val="center"/>
                </w:tcPr>
                <w:p w14:paraId="33B81002">
                  <w:pPr>
                    <w:jc w:val="center"/>
                    <w:rPr>
                      <w:rFonts w:ascii="Times New Roman" w:hAnsi="Times New Roman"/>
                      <w:szCs w:val="21"/>
                    </w:rPr>
                  </w:pPr>
                  <w:r>
                    <w:rPr>
                      <w:rFonts w:hint="eastAsia" w:ascii="Times New Roman" w:hAnsi="Times New Roman"/>
                      <w:szCs w:val="21"/>
                    </w:rPr>
                    <w:t>0.1439</w:t>
                  </w:r>
                </w:p>
              </w:tc>
              <w:tc>
                <w:tcPr>
                  <w:tcW w:w="1239" w:type="dxa"/>
                  <w:vAlign w:val="center"/>
                </w:tcPr>
                <w:p w14:paraId="148F813E">
                  <w:pPr>
                    <w:jc w:val="center"/>
                    <w:rPr>
                      <w:rFonts w:ascii="Times New Roman" w:hAnsi="Times New Roman"/>
                      <w:szCs w:val="21"/>
                    </w:rPr>
                  </w:pPr>
                  <w:r>
                    <w:rPr>
                      <w:rFonts w:hint="eastAsia" w:ascii="Times New Roman" w:hAnsi="Times New Roman"/>
                      <w:szCs w:val="21"/>
                    </w:rPr>
                    <w:t>0.0992</w:t>
                  </w:r>
                </w:p>
              </w:tc>
            </w:tr>
            <w:tr w14:paraId="07D1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A0995CB">
                  <w:pPr>
                    <w:jc w:val="center"/>
                    <w:rPr>
                      <w:rFonts w:ascii="Times New Roman" w:hAnsi="Times New Roman"/>
                      <w:szCs w:val="21"/>
                    </w:rPr>
                  </w:pPr>
                  <w:r>
                    <w:rPr>
                      <w:rFonts w:ascii="Times New Roman" w:hAnsi="Times New Roman"/>
                      <w:szCs w:val="21"/>
                    </w:rPr>
                    <w:t>100</w:t>
                  </w:r>
                </w:p>
              </w:tc>
              <w:tc>
                <w:tcPr>
                  <w:tcW w:w="1268" w:type="dxa"/>
                  <w:vAlign w:val="center"/>
                </w:tcPr>
                <w:p w14:paraId="266474FC">
                  <w:pPr>
                    <w:jc w:val="center"/>
                    <w:rPr>
                      <w:rFonts w:ascii="Times New Roman" w:hAnsi="Times New Roman"/>
                      <w:szCs w:val="21"/>
                    </w:rPr>
                  </w:pPr>
                  <w:r>
                    <w:rPr>
                      <w:rFonts w:hint="eastAsia" w:ascii="Times New Roman" w:hAnsi="Times New Roman"/>
                      <w:szCs w:val="21"/>
                    </w:rPr>
                    <w:t>0.0880</w:t>
                  </w:r>
                </w:p>
              </w:tc>
              <w:tc>
                <w:tcPr>
                  <w:tcW w:w="1318" w:type="dxa"/>
                  <w:vAlign w:val="center"/>
                </w:tcPr>
                <w:p w14:paraId="4FABB34E">
                  <w:pPr>
                    <w:jc w:val="center"/>
                    <w:rPr>
                      <w:rFonts w:ascii="Times New Roman" w:hAnsi="Times New Roman"/>
                      <w:szCs w:val="21"/>
                    </w:rPr>
                  </w:pPr>
                  <w:r>
                    <w:rPr>
                      <w:rFonts w:hint="eastAsia" w:ascii="Times New Roman" w:hAnsi="Times New Roman"/>
                      <w:szCs w:val="21"/>
                    </w:rPr>
                    <w:t>0.0603</w:t>
                  </w:r>
                </w:p>
              </w:tc>
              <w:tc>
                <w:tcPr>
                  <w:tcW w:w="1276" w:type="dxa"/>
                  <w:vAlign w:val="center"/>
                </w:tcPr>
                <w:p w14:paraId="6F0D9B1E">
                  <w:pPr>
                    <w:jc w:val="center"/>
                    <w:rPr>
                      <w:rFonts w:ascii="Times New Roman" w:hAnsi="Times New Roman"/>
                      <w:szCs w:val="21"/>
                    </w:rPr>
                  </w:pPr>
                  <w:r>
                    <w:rPr>
                      <w:rFonts w:hint="eastAsia" w:ascii="Times New Roman" w:hAnsi="Times New Roman"/>
                      <w:szCs w:val="21"/>
                    </w:rPr>
                    <w:t>0.1111</w:t>
                  </w:r>
                </w:p>
              </w:tc>
              <w:tc>
                <w:tcPr>
                  <w:tcW w:w="1276" w:type="dxa"/>
                  <w:vAlign w:val="center"/>
                </w:tcPr>
                <w:p w14:paraId="43BE584F">
                  <w:pPr>
                    <w:jc w:val="center"/>
                    <w:rPr>
                      <w:rFonts w:ascii="Times New Roman" w:hAnsi="Times New Roman"/>
                      <w:szCs w:val="21"/>
                    </w:rPr>
                  </w:pPr>
                  <w:r>
                    <w:rPr>
                      <w:rFonts w:hint="eastAsia" w:ascii="Times New Roman" w:hAnsi="Times New Roman"/>
                      <w:szCs w:val="21"/>
                    </w:rPr>
                    <w:t>0.0765</w:t>
                  </w:r>
                </w:p>
              </w:tc>
              <w:tc>
                <w:tcPr>
                  <w:tcW w:w="1275" w:type="dxa"/>
                  <w:vAlign w:val="center"/>
                </w:tcPr>
                <w:p w14:paraId="50F6D6DB">
                  <w:pPr>
                    <w:jc w:val="center"/>
                    <w:rPr>
                      <w:rFonts w:ascii="Times New Roman" w:hAnsi="Times New Roman"/>
                      <w:szCs w:val="21"/>
                    </w:rPr>
                  </w:pPr>
                  <w:r>
                    <w:rPr>
                      <w:rFonts w:hint="eastAsia" w:ascii="Times New Roman" w:hAnsi="Times New Roman"/>
                      <w:szCs w:val="21"/>
                    </w:rPr>
                    <w:t>0.1425</w:t>
                  </w:r>
                </w:p>
              </w:tc>
              <w:tc>
                <w:tcPr>
                  <w:tcW w:w="1239" w:type="dxa"/>
                  <w:vAlign w:val="center"/>
                </w:tcPr>
                <w:p w14:paraId="13D7193D">
                  <w:pPr>
                    <w:jc w:val="center"/>
                    <w:rPr>
                      <w:rFonts w:ascii="Times New Roman" w:hAnsi="Times New Roman"/>
                      <w:szCs w:val="21"/>
                    </w:rPr>
                  </w:pPr>
                  <w:r>
                    <w:rPr>
                      <w:rFonts w:hint="eastAsia" w:ascii="Times New Roman" w:hAnsi="Times New Roman"/>
                      <w:szCs w:val="21"/>
                    </w:rPr>
                    <w:t>0.0982</w:t>
                  </w:r>
                </w:p>
              </w:tc>
            </w:tr>
            <w:tr w14:paraId="6E8F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06E519F">
                  <w:pPr>
                    <w:jc w:val="center"/>
                    <w:rPr>
                      <w:rFonts w:ascii="Times New Roman" w:hAnsi="Times New Roman"/>
                      <w:szCs w:val="21"/>
                    </w:rPr>
                  </w:pPr>
                  <w:r>
                    <w:rPr>
                      <w:rFonts w:ascii="Times New Roman" w:hAnsi="Times New Roman"/>
                      <w:szCs w:val="21"/>
                    </w:rPr>
                    <w:t>110</w:t>
                  </w:r>
                </w:p>
              </w:tc>
              <w:tc>
                <w:tcPr>
                  <w:tcW w:w="1268" w:type="dxa"/>
                  <w:vAlign w:val="center"/>
                </w:tcPr>
                <w:p w14:paraId="62A0FF34">
                  <w:pPr>
                    <w:jc w:val="center"/>
                    <w:rPr>
                      <w:rFonts w:ascii="Times New Roman" w:hAnsi="Times New Roman"/>
                      <w:szCs w:val="21"/>
                    </w:rPr>
                  </w:pPr>
                  <w:r>
                    <w:rPr>
                      <w:rFonts w:hint="eastAsia" w:ascii="Times New Roman" w:hAnsi="Times New Roman"/>
                      <w:szCs w:val="21"/>
                    </w:rPr>
                    <w:t>0.0867</w:t>
                  </w:r>
                </w:p>
              </w:tc>
              <w:tc>
                <w:tcPr>
                  <w:tcW w:w="1318" w:type="dxa"/>
                  <w:vAlign w:val="center"/>
                </w:tcPr>
                <w:p w14:paraId="721EF061">
                  <w:pPr>
                    <w:jc w:val="center"/>
                    <w:rPr>
                      <w:rFonts w:ascii="Times New Roman" w:hAnsi="Times New Roman"/>
                      <w:szCs w:val="21"/>
                    </w:rPr>
                  </w:pPr>
                  <w:r>
                    <w:rPr>
                      <w:rFonts w:hint="eastAsia" w:ascii="Times New Roman" w:hAnsi="Times New Roman"/>
                      <w:szCs w:val="21"/>
                    </w:rPr>
                    <w:t>0.0595</w:t>
                  </w:r>
                </w:p>
              </w:tc>
              <w:tc>
                <w:tcPr>
                  <w:tcW w:w="1276" w:type="dxa"/>
                  <w:vAlign w:val="center"/>
                </w:tcPr>
                <w:p w14:paraId="47FF6DF5">
                  <w:pPr>
                    <w:jc w:val="center"/>
                    <w:rPr>
                      <w:rFonts w:ascii="Times New Roman" w:hAnsi="Times New Roman"/>
                      <w:szCs w:val="21"/>
                    </w:rPr>
                  </w:pPr>
                  <w:r>
                    <w:rPr>
                      <w:rFonts w:hint="eastAsia" w:ascii="Times New Roman" w:hAnsi="Times New Roman"/>
                      <w:szCs w:val="21"/>
                    </w:rPr>
                    <w:t>0.1073</w:t>
                  </w:r>
                </w:p>
              </w:tc>
              <w:tc>
                <w:tcPr>
                  <w:tcW w:w="1276" w:type="dxa"/>
                  <w:vAlign w:val="center"/>
                </w:tcPr>
                <w:p w14:paraId="54E2ADD7">
                  <w:pPr>
                    <w:jc w:val="center"/>
                    <w:rPr>
                      <w:rFonts w:ascii="Times New Roman" w:hAnsi="Times New Roman"/>
                      <w:szCs w:val="21"/>
                    </w:rPr>
                  </w:pPr>
                  <w:r>
                    <w:rPr>
                      <w:rFonts w:hint="eastAsia" w:ascii="Times New Roman" w:hAnsi="Times New Roman"/>
                      <w:szCs w:val="21"/>
                    </w:rPr>
                    <w:t>0.0739</w:t>
                  </w:r>
                </w:p>
              </w:tc>
              <w:tc>
                <w:tcPr>
                  <w:tcW w:w="1275" w:type="dxa"/>
                  <w:vAlign w:val="center"/>
                </w:tcPr>
                <w:p w14:paraId="22A4113D">
                  <w:pPr>
                    <w:jc w:val="center"/>
                    <w:rPr>
                      <w:rFonts w:ascii="Times New Roman" w:hAnsi="Times New Roman"/>
                      <w:szCs w:val="21"/>
                    </w:rPr>
                  </w:pPr>
                  <w:r>
                    <w:rPr>
                      <w:rFonts w:hint="eastAsia" w:ascii="Times New Roman" w:hAnsi="Times New Roman"/>
                      <w:szCs w:val="21"/>
                    </w:rPr>
                    <w:t>0.1404</w:t>
                  </w:r>
                </w:p>
              </w:tc>
              <w:tc>
                <w:tcPr>
                  <w:tcW w:w="1239" w:type="dxa"/>
                  <w:vAlign w:val="center"/>
                </w:tcPr>
                <w:p w14:paraId="7C62143C">
                  <w:pPr>
                    <w:jc w:val="center"/>
                    <w:rPr>
                      <w:rFonts w:ascii="Times New Roman" w:hAnsi="Times New Roman"/>
                      <w:szCs w:val="21"/>
                    </w:rPr>
                  </w:pPr>
                  <w:r>
                    <w:rPr>
                      <w:rFonts w:hint="eastAsia" w:ascii="Times New Roman" w:hAnsi="Times New Roman"/>
                      <w:szCs w:val="21"/>
                    </w:rPr>
                    <w:t>0.0968</w:t>
                  </w:r>
                </w:p>
              </w:tc>
            </w:tr>
            <w:tr w14:paraId="4B0F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99B64F6">
                  <w:pPr>
                    <w:jc w:val="center"/>
                    <w:rPr>
                      <w:rFonts w:ascii="Times New Roman" w:hAnsi="Times New Roman"/>
                      <w:szCs w:val="21"/>
                    </w:rPr>
                  </w:pPr>
                  <w:r>
                    <w:rPr>
                      <w:rFonts w:ascii="Times New Roman" w:hAnsi="Times New Roman"/>
                      <w:szCs w:val="21"/>
                    </w:rPr>
                    <w:t>120</w:t>
                  </w:r>
                </w:p>
              </w:tc>
              <w:tc>
                <w:tcPr>
                  <w:tcW w:w="1268" w:type="dxa"/>
                  <w:vAlign w:val="center"/>
                </w:tcPr>
                <w:p w14:paraId="03301EAB">
                  <w:pPr>
                    <w:jc w:val="center"/>
                    <w:rPr>
                      <w:rFonts w:ascii="Times New Roman" w:hAnsi="Times New Roman"/>
                      <w:szCs w:val="21"/>
                    </w:rPr>
                  </w:pPr>
                  <w:r>
                    <w:rPr>
                      <w:rFonts w:hint="eastAsia" w:ascii="Times New Roman" w:hAnsi="Times New Roman"/>
                      <w:szCs w:val="21"/>
                    </w:rPr>
                    <w:t>0.0852</w:t>
                  </w:r>
                </w:p>
              </w:tc>
              <w:tc>
                <w:tcPr>
                  <w:tcW w:w="1318" w:type="dxa"/>
                  <w:vAlign w:val="center"/>
                </w:tcPr>
                <w:p w14:paraId="2DD72788">
                  <w:pPr>
                    <w:jc w:val="center"/>
                    <w:rPr>
                      <w:rFonts w:ascii="Times New Roman" w:hAnsi="Times New Roman"/>
                      <w:szCs w:val="21"/>
                    </w:rPr>
                  </w:pPr>
                  <w:r>
                    <w:rPr>
                      <w:rFonts w:hint="eastAsia" w:ascii="Times New Roman" w:hAnsi="Times New Roman"/>
                      <w:szCs w:val="21"/>
                    </w:rPr>
                    <w:t>0.0584</w:t>
                  </w:r>
                </w:p>
              </w:tc>
              <w:tc>
                <w:tcPr>
                  <w:tcW w:w="1276" w:type="dxa"/>
                  <w:vAlign w:val="center"/>
                </w:tcPr>
                <w:p w14:paraId="78A1F984">
                  <w:pPr>
                    <w:jc w:val="center"/>
                    <w:rPr>
                      <w:rFonts w:ascii="Times New Roman" w:hAnsi="Times New Roman"/>
                      <w:szCs w:val="21"/>
                    </w:rPr>
                  </w:pPr>
                  <w:r>
                    <w:rPr>
                      <w:rFonts w:hint="eastAsia" w:ascii="Times New Roman" w:hAnsi="Times New Roman"/>
                      <w:szCs w:val="21"/>
                    </w:rPr>
                    <w:t>0.1038</w:t>
                  </w:r>
                </w:p>
              </w:tc>
              <w:tc>
                <w:tcPr>
                  <w:tcW w:w="1276" w:type="dxa"/>
                  <w:vAlign w:val="center"/>
                </w:tcPr>
                <w:p w14:paraId="50192AF6">
                  <w:pPr>
                    <w:jc w:val="center"/>
                    <w:rPr>
                      <w:rFonts w:ascii="Times New Roman" w:hAnsi="Times New Roman"/>
                      <w:szCs w:val="21"/>
                    </w:rPr>
                  </w:pPr>
                  <w:r>
                    <w:rPr>
                      <w:rFonts w:hint="eastAsia" w:ascii="Times New Roman" w:hAnsi="Times New Roman"/>
                      <w:szCs w:val="21"/>
                    </w:rPr>
                    <w:t>0.0715</w:t>
                  </w:r>
                </w:p>
              </w:tc>
              <w:tc>
                <w:tcPr>
                  <w:tcW w:w="1275" w:type="dxa"/>
                  <w:vAlign w:val="center"/>
                </w:tcPr>
                <w:p w14:paraId="7504D1EC">
                  <w:pPr>
                    <w:jc w:val="center"/>
                    <w:rPr>
                      <w:rFonts w:ascii="Times New Roman" w:hAnsi="Times New Roman"/>
                      <w:szCs w:val="21"/>
                    </w:rPr>
                  </w:pPr>
                  <w:r>
                    <w:rPr>
                      <w:rFonts w:hint="eastAsia" w:ascii="Times New Roman" w:hAnsi="Times New Roman"/>
                      <w:szCs w:val="21"/>
                    </w:rPr>
                    <w:t>0.1379</w:t>
                  </w:r>
                </w:p>
              </w:tc>
              <w:tc>
                <w:tcPr>
                  <w:tcW w:w="1239" w:type="dxa"/>
                  <w:vAlign w:val="center"/>
                </w:tcPr>
                <w:p w14:paraId="0CCE6354">
                  <w:pPr>
                    <w:jc w:val="center"/>
                    <w:rPr>
                      <w:rFonts w:ascii="Times New Roman" w:hAnsi="Times New Roman"/>
                      <w:szCs w:val="21"/>
                    </w:rPr>
                  </w:pPr>
                  <w:r>
                    <w:rPr>
                      <w:rFonts w:hint="eastAsia" w:ascii="Times New Roman" w:hAnsi="Times New Roman"/>
                      <w:szCs w:val="21"/>
                    </w:rPr>
                    <w:t>0.0950</w:t>
                  </w:r>
                </w:p>
              </w:tc>
            </w:tr>
            <w:tr w14:paraId="7131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CF31F78">
                  <w:pPr>
                    <w:jc w:val="center"/>
                    <w:rPr>
                      <w:rFonts w:ascii="Times New Roman" w:hAnsi="Times New Roman"/>
                      <w:szCs w:val="21"/>
                    </w:rPr>
                  </w:pPr>
                  <w:r>
                    <w:rPr>
                      <w:rFonts w:ascii="Times New Roman" w:hAnsi="Times New Roman"/>
                      <w:szCs w:val="21"/>
                    </w:rPr>
                    <w:t>130</w:t>
                  </w:r>
                </w:p>
              </w:tc>
              <w:tc>
                <w:tcPr>
                  <w:tcW w:w="1268" w:type="dxa"/>
                  <w:vAlign w:val="center"/>
                </w:tcPr>
                <w:p w14:paraId="123DC45B">
                  <w:pPr>
                    <w:jc w:val="center"/>
                    <w:rPr>
                      <w:rFonts w:ascii="Times New Roman" w:hAnsi="Times New Roman"/>
                      <w:szCs w:val="21"/>
                    </w:rPr>
                  </w:pPr>
                  <w:r>
                    <w:rPr>
                      <w:rFonts w:hint="eastAsia" w:ascii="Times New Roman" w:hAnsi="Times New Roman"/>
                      <w:szCs w:val="21"/>
                    </w:rPr>
                    <w:t>0.0834</w:t>
                  </w:r>
                </w:p>
              </w:tc>
              <w:tc>
                <w:tcPr>
                  <w:tcW w:w="1318" w:type="dxa"/>
                  <w:vAlign w:val="center"/>
                </w:tcPr>
                <w:p w14:paraId="14ED495E">
                  <w:pPr>
                    <w:jc w:val="center"/>
                    <w:rPr>
                      <w:rFonts w:ascii="Times New Roman" w:hAnsi="Times New Roman"/>
                      <w:szCs w:val="21"/>
                    </w:rPr>
                  </w:pPr>
                  <w:r>
                    <w:rPr>
                      <w:rFonts w:hint="eastAsia" w:ascii="Times New Roman" w:hAnsi="Times New Roman"/>
                      <w:szCs w:val="21"/>
                    </w:rPr>
                    <w:t>0.0572</w:t>
                  </w:r>
                </w:p>
              </w:tc>
              <w:tc>
                <w:tcPr>
                  <w:tcW w:w="1276" w:type="dxa"/>
                  <w:vAlign w:val="center"/>
                </w:tcPr>
                <w:p w14:paraId="18B60984">
                  <w:pPr>
                    <w:jc w:val="center"/>
                    <w:rPr>
                      <w:rFonts w:ascii="Times New Roman" w:hAnsi="Times New Roman"/>
                      <w:szCs w:val="21"/>
                    </w:rPr>
                  </w:pPr>
                  <w:r>
                    <w:rPr>
                      <w:rFonts w:hint="eastAsia" w:ascii="Times New Roman" w:hAnsi="Times New Roman"/>
                      <w:szCs w:val="21"/>
                    </w:rPr>
                    <w:t>0.1005</w:t>
                  </w:r>
                </w:p>
              </w:tc>
              <w:tc>
                <w:tcPr>
                  <w:tcW w:w="1276" w:type="dxa"/>
                  <w:vAlign w:val="center"/>
                </w:tcPr>
                <w:p w14:paraId="265BCD17">
                  <w:pPr>
                    <w:jc w:val="center"/>
                    <w:rPr>
                      <w:rFonts w:ascii="Times New Roman" w:hAnsi="Times New Roman"/>
                      <w:szCs w:val="21"/>
                    </w:rPr>
                  </w:pPr>
                  <w:r>
                    <w:rPr>
                      <w:rFonts w:hint="eastAsia" w:ascii="Times New Roman" w:hAnsi="Times New Roman"/>
                      <w:szCs w:val="21"/>
                    </w:rPr>
                    <w:t>0.0692</w:t>
                  </w:r>
                </w:p>
              </w:tc>
              <w:tc>
                <w:tcPr>
                  <w:tcW w:w="1275" w:type="dxa"/>
                  <w:vAlign w:val="center"/>
                </w:tcPr>
                <w:p w14:paraId="44D31866">
                  <w:pPr>
                    <w:jc w:val="center"/>
                    <w:rPr>
                      <w:rFonts w:ascii="Times New Roman" w:hAnsi="Times New Roman"/>
                      <w:szCs w:val="21"/>
                    </w:rPr>
                  </w:pPr>
                  <w:r>
                    <w:rPr>
                      <w:rFonts w:hint="eastAsia" w:ascii="Times New Roman" w:hAnsi="Times New Roman"/>
                      <w:szCs w:val="21"/>
                    </w:rPr>
                    <w:t>0.1351</w:t>
                  </w:r>
                </w:p>
              </w:tc>
              <w:tc>
                <w:tcPr>
                  <w:tcW w:w="1239" w:type="dxa"/>
                  <w:vAlign w:val="center"/>
                </w:tcPr>
                <w:p w14:paraId="237584E4">
                  <w:pPr>
                    <w:jc w:val="center"/>
                    <w:rPr>
                      <w:rFonts w:ascii="Times New Roman" w:hAnsi="Times New Roman"/>
                      <w:szCs w:val="21"/>
                    </w:rPr>
                  </w:pPr>
                  <w:r>
                    <w:rPr>
                      <w:rFonts w:hint="eastAsia" w:ascii="Times New Roman" w:hAnsi="Times New Roman"/>
                      <w:szCs w:val="21"/>
                    </w:rPr>
                    <w:t>0.0931</w:t>
                  </w:r>
                </w:p>
              </w:tc>
            </w:tr>
            <w:tr w14:paraId="384C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9AC52CA">
                  <w:pPr>
                    <w:jc w:val="center"/>
                    <w:rPr>
                      <w:rFonts w:ascii="Times New Roman" w:hAnsi="Times New Roman"/>
                      <w:szCs w:val="21"/>
                    </w:rPr>
                  </w:pPr>
                  <w:r>
                    <w:rPr>
                      <w:rFonts w:ascii="Times New Roman" w:hAnsi="Times New Roman"/>
                      <w:szCs w:val="21"/>
                    </w:rPr>
                    <w:t>140</w:t>
                  </w:r>
                </w:p>
              </w:tc>
              <w:tc>
                <w:tcPr>
                  <w:tcW w:w="1268" w:type="dxa"/>
                  <w:vAlign w:val="center"/>
                </w:tcPr>
                <w:p w14:paraId="7FC8D8CF">
                  <w:pPr>
                    <w:jc w:val="center"/>
                    <w:rPr>
                      <w:rFonts w:ascii="Times New Roman" w:hAnsi="Times New Roman"/>
                      <w:szCs w:val="21"/>
                    </w:rPr>
                  </w:pPr>
                  <w:r>
                    <w:rPr>
                      <w:rFonts w:hint="eastAsia" w:ascii="Times New Roman" w:hAnsi="Times New Roman"/>
                      <w:szCs w:val="21"/>
                    </w:rPr>
                    <w:t>0.0816</w:t>
                  </w:r>
                </w:p>
              </w:tc>
              <w:tc>
                <w:tcPr>
                  <w:tcW w:w="1318" w:type="dxa"/>
                  <w:vAlign w:val="center"/>
                </w:tcPr>
                <w:p w14:paraId="37373B4C">
                  <w:pPr>
                    <w:jc w:val="center"/>
                    <w:rPr>
                      <w:rFonts w:ascii="Times New Roman" w:hAnsi="Times New Roman"/>
                      <w:szCs w:val="21"/>
                    </w:rPr>
                  </w:pPr>
                  <w:r>
                    <w:rPr>
                      <w:rFonts w:hint="eastAsia" w:ascii="Times New Roman" w:hAnsi="Times New Roman"/>
                      <w:szCs w:val="21"/>
                    </w:rPr>
                    <w:t>0.0559</w:t>
                  </w:r>
                </w:p>
              </w:tc>
              <w:tc>
                <w:tcPr>
                  <w:tcW w:w="1276" w:type="dxa"/>
                  <w:vAlign w:val="center"/>
                </w:tcPr>
                <w:p w14:paraId="3BE6718A">
                  <w:pPr>
                    <w:jc w:val="center"/>
                    <w:rPr>
                      <w:rFonts w:ascii="Times New Roman" w:hAnsi="Times New Roman"/>
                      <w:szCs w:val="21"/>
                    </w:rPr>
                  </w:pPr>
                  <w:r>
                    <w:rPr>
                      <w:rFonts w:hint="eastAsia" w:ascii="Times New Roman" w:hAnsi="Times New Roman"/>
                      <w:szCs w:val="21"/>
                    </w:rPr>
                    <w:t>0.0974</w:t>
                  </w:r>
                </w:p>
              </w:tc>
              <w:tc>
                <w:tcPr>
                  <w:tcW w:w="1276" w:type="dxa"/>
                  <w:vAlign w:val="center"/>
                </w:tcPr>
                <w:p w14:paraId="170CD0FC">
                  <w:pPr>
                    <w:jc w:val="center"/>
                    <w:rPr>
                      <w:rFonts w:ascii="Times New Roman" w:hAnsi="Times New Roman"/>
                      <w:szCs w:val="21"/>
                    </w:rPr>
                  </w:pPr>
                  <w:r>
                    <w:rPr>
                      <w:rFonts w:hint="eastAsia" w:ascii="Times New Roman" w:hAnsi="Times New Roman"/>
                      <w:szCs w:val="21"/>
                    </w:rPr>
                    <w:t>0.0671</w:t>
                  </w:r>
                </w:p>
              </w:tc>
              <w:tc>
                <w:tcPr>
                  <w:tcW w:w="1275" w:type="dxa"/>
                  <w:vAlign w:val="center"/>
                </w:tcPr>
                <w:p w14:paraId="4FF8039B">
                  <w:pPr>
                    <w:jc w:val="center"/>
                    <w:rPr>
                      <w:rFonts w:ascii="Times New Roman" w:hAnsi="Times New Roman"/>
                      <w:szCs w:val="21"/>
                    </w:rPr>
                  </w:pPr>
                  <w:r>
                    <w:rPr>
                      <w:rFonts w:hint="eastAsia" w:ascii="Times New Roman" w:hAnsi="Times New Roman"/>
                      <w:szCs w:val="21"/>
                    </w:rPr>
                    <w:t>0.1320</w:t>
                  </w:r>
                </w:p>
              </w:tc>
              <w:tc>
                <w:tcPr>
                  <w:tcW w:w="1239" w:type="dxa"/>
                  <w:vAlign w:val="center"/>
                </w:tcPr>
                <w:p w14:paraId="34A4CD89">
                  <w:pPr>
                    <w:jc w:val="center"/>
                    <w:rPr>
                      <w:rFonts w:ascii="Times New Roman" w:hAnsi="Times New Roman"/>
                      <w:szCs w:val="21"/>
                    </w:rPr>
                  </w:pPr>
                  <w:r>
                    <w:rPr>
                      <w:rFonts w:hint="eastAsia" w:ascii="Times New Roman" w:hAnsi="Times New Roman"/>
                      <w:szCs w:val="21"/>
                    </w:rPr>
                    <w:t>0.0910</w:t>
                  </w:r>
                </w:p>
              </w:tc>
            </w:tr>
            <w:tr w14:paraId="4706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4A99A69">
                  <w:pPr>
                    <w:jc w:val="center"/>
                    <w:rPr>
                      <w:rFonts w:ascii="Times New Roman" w:hAnsi="Times New Roman"/>
                      <w:szCs w:val="21"/>
                    </w:rPr>
                  </w:pPr>
                  <w:r>
                    <w:rPr>
                      <w:rFonts w:ascii="Times New Roman" w:hAnsi="Times New Roman"/>
                      <w:szCs w:val="21"/>
                    </w:rPr>
                    <w:t>150</w:t>
                  </w:r>
                </w:p>
              </w:tc>
              <w:tc>
                <w:tcPr>
                  <w:tcW w:w="1268" w:type="dxa"/>
                  <w:vAlign w:val="center"/>
                </w:tcPr>
                <w:p w14:paraId="723265A7">
                  <w:pPr>
                    <w:jc w:val="center"/>
                    <w:rPr>
                      <w:rFonts w:ascii="Times New Roman" w:hAnsi="Times New Roman"/>
                      <w:szCs w:val="21"/>
                    </w:rPr>
                  </w:pPr>
                  <w:r>
                    <w:rPr>
                      <w:rFonts w:hint="eastAsia" w:ascii="Times New Roman" w:hAnsi="Times New Roman"/>
                      <w:szCs w:val="21"/>
                    </w:rPr>
                    <w:t>0.0796</w:t>
                  </w:r>
                </w:p>
              </w:tc>
              <w:tc>
                <w:tcPr>
                  <w:tcW w:w="1318" w:type="dxa"/>
                  <w:vAlign w:val="center"/>
                </w:tcPr>
                <w:p w14:paraId="6615A274">
                  <w:pPr>
                    <w:jc w:val="center"/>
                    <w:rPr>
                      <w:rFonts w:ascii="Times New Roman" w:hAnsi="Times New Roman"/>
                      <w:szCs w:val="21"/>
                    </w:rPr>
                  </w:pPr>
                  <w:r>
                    <w:rPr>
                      <w:rFonts w:hint="eastAsia" w:ascii="Times New Roman" w:hAnsi="Times New Roman"/>
                      <w:szCs w:val="21"/>
                    </w:rPr>
                    <w:t>0.0546</w:t>
                  </w:r>
                </w:p>
              </w:tc>
              <w:tc>
                <w:tcPr>
                  <w:tcW w:w="1276" w:type="dxa"/>
                  <w:vAlign w:val="center"/>
                </w:tcPr>
                <w:p w14:paraId="489AC7DF">
                  <w:pPr>
                    <w:jc w:val="center"/>
                    <w:rPr>
                      <w:rFonts w:ascii="Times New Roman" w:hAnsi="Times New Roman"/>
                      <w:szCs w:val="21"/>
                    </w:rPr>
                  </w:pPr>
                  <w:r>
                    <w:rPr>
                      <w:rFonts w:hint="eastAsia" w:ascii="Times New Roman" w:hAnsi="Times New Roman"/>
                      <w:szCs w:val="21"/>
                    </w:rPr>
                    <w:t>0.0946</w:t>
                  </w:r>
                </w:p>
              </w:tc>
              <w:tc>
                <w:tcPr>
                  <w:tcW w:w="1276" w:type="dxa"/>
                  <w:vAlign w:val="center"/>
                </w:tcPr>
                <w:p w14:paraId="609A55D5">
                  <w:pPr>
                    <w:jc w:val="center"/>
                    <w:rPr>
                      <w:rFonts w:ascii="Times New Roman" w:hAnsi="Times New Roman"/>
                      <w:szCs w:val="21"/>
                    </w:rPr>
                  </w:pPr>
                  <w:r>
                    <w:rPr>
                      <w:rFonts w:hint="eastAsia" w:ascii="Times New Roman" w:hAnsi="Times New Roman"/>
                      <w:szCs w:val="21"/>
                    </w:rPr>
                    <w:t>0.0651</w:t>
                  </w:r>
                </w:p>
              </w:tc>
              <w:tc>
                <w:tcPr>
                  <w:tcW w:w="1275" w:type="dxa"/>
                  <w:vAlign w:val="center"/>
                </w:tcPr>
                <w:p w14:paraId="221F6158">
                  <w:pPr>
                    <w:jc w:val="center"/>
                    <w:rPr>
                      <w:rFonts w:ascii="Times New Roman" w:hAnsi="Times New Roman"/>
                      <w:szCs w:val="21"/>
                    </w:rPr>
                  </w:pPr>
                  <w:r>
                    <w:rPr>
                      <w:rFonts w:hint="eastAsia" w:ascii="Times New Roman" w:hAnsi="Times New Roman"/>
                      <w:szCs w:val="21"/>
                    </w:rPr>
                    <w:t>0.1289</w:t>
                  </w:r>
                </w:p>
              </w:tc>
              <w:tc>
                <w:tcPr>
                  <w:tcW w:w="1239" w:type="dxa"/>
                  <w:vAlign w:val="center"/>
                </w:tcPr>
                <w:p w14:paraId="508BF03C">
                  <w:pPr>
                    <w:jc w:val="center"/>
                    <w:rPr>
                      <w:rFonts w:ascii="Times New Roman" w:hAnsi="Times New Roman"/>
                      <w:szCs w:val="21"/>
                    </w:rPr>
                  </w:pPr>
                  <w:r>
                    <w:rPr>
                      <w:rFonts w:hint="eastAsia" w:ascii="Times New Roman" w:hAnsi="Times New Roman"/>
                      <w:szCs w:val="21"/>
                    </w:rPr>
                    <w:t>0.0888</w:t>
                  </w:r>
                </w:p>
              </w:tc>
            </w:tr>
            <w:tr w14:paraId="0B5A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74F35EB">
                  <w:pPr>
                    <w:jc w:val="center"/>
                    <w:rPr>
                      <w:rFonts w:ascii="Times New Roman" w:hAnsi="Times New Roman"/>
                      <w:szCs w:val="21"/>
                    </w:rPr>
                  </w:pPr>
                  <w:r>
                    <w:rPr>
                      <w:rFonts w:ascii="Times New Roman" w:hAnsi="Times New Roman"/>
                      <w:szCs w:val="21"/>
                    </w:rPr>
                    <w:t>160</w:t>
                  </w:r>
                </w:p>
              </w:tc>
              <w:tc>
                <w:tcPr>
                  <w:tcW w:w="1268" w:type="dxa"/>
                  <w:vAlign w:val="center"/>
                </w:tcPr>
                <w:p w14:paraId="5E6CE456">
                  <w:pPr>
                    <w:jc w:val="center"/>
                    <w:rPr>
                      <w:rFonts w:ascii="Times New Roman" w:hAnsi="Times New Roman"/>
                      <w:szCs w:val="21"/>
                    </w:rPr>
                  </w:pPr>
                  <w:r>
                    <w:rPr>
                      <w:rFonts w:hint="eastAsia" w:ascii="Times New Roman" w:hAnsi="Times New Roman"/>
                      <w:szCs w:val="21"/>
                    </w:rPr>
                    <w:t>0.0777</w:t>
                  </w:r>
                </w:p>
              </w:tc>
              <w:tc>
                <w:tcPr>
                  <w:tcW w:w="1318" w:type="dxa"/>
                  <w:vAlign w:val="center"/>
                </w:tcPr>
                <w:p w14:paraId="49A20608">
                  <w:pPr>
                    <w:jc w:val="center"/>
                    <w:rPr>
                      <w:rFonts w:ascii="Times New Roman" w:hAnsi="Times New Roman"/>
                      <w:szCs w:val="21"/>
                    </w:rPr>
                  </w:pPr>
                  <w:r>
                    <w:rPr>
                      <w:rFonts w:hint="eastAsia" w:ascii="Times New Roman" w:hAnsi="Times New Roman"/>
                      <w:szCs w:val="21"/>
                    </w:rPr>
                    <w:t>0.0532</w:t>
                  </w:r>
                </w:p>
              </w:tc>
              <w:tc>
                <w:tcPr>
                  <w:tcW w:w="1276" w:type="dxa"/>
                  <w:vAlign w:val="center"/>
                </w:tcPr>
                <w:p w14:paraId="01366865">
                  <w:pPr>
                    <w:jc w:val="center"/>
                    <w:rPr>
                      <w:rFonts w:ascii="Times New Roman" w:hAnsi="Times New Roman"/>
                      <w:szCs w:val="21"/>
                    </w:rPr>
                  </w:pPr>
                  <w:r>
                    <w:rPr>
                      <w:rFonts w:hint="eastAsia" w:ascii="Times New Roman" w:hAnsi="Times New Roman"/>
                      <w:szCs w:val="21"/>
                    </w:rPr>
                    <w:t>0.0919</w:t>
                  </w:r>
                </w:p>
              </w:tc>
              <w:tc>
                <w:tcPr>
                  <w:tcW w:w="1276" w:type="dxa"/>
                  <w:vAlign w:val="center"/>
                </w:tcPr>
                <w:p w14:paraId="431A8B41">
                  <w:pPr>
                    <w:jc w:val="center"/>
                    <w:rPr>
                      <w:rFonts w:ascii="Times New Roman" w:hAnsi="Times New Roman"/>
                      <w:szCs w:val="21"/>
                    </w:rPr>
                  </w:pPr>
                  <w:r>
                    <w:rPr>
                      <w:rFonts w:hint="eastAsia" w:ascii="Times New Roman" w:hAnsi="Times New Roman"/>
                      <w:szCs w:val="21"/>
                    </w:rPr>
                    <w:t>0.0633</w:t>
                  </w:r>
                </w:p>
              </w:tc>
              <w:tc>
                <w:tcPr>
                  <w:tcW w:w="1275" w:type="dxa"/>
                  <w:vAlign w:val="center"/>
                </w:tcPr>
                <w:p w14:paraId="10967554">
                  <w:pPr>
                    <w:jc w:val="center"/>
                    <w:rPr>
                      <w:rFonts w:ascii="Times New Roman" w:hAnsi="Times New Roman"/>
                      <w:szCs w:val="21"/>
                    </w:rPr>
                  </w:pPr>
                  <w:r>
                    <w:rPr>
                      <w:rFonts w:hint="eastAsia" w:ascii="Times New Roman" w:hAnsi="Times New Roman"/>
                      <w:szCs w:val="21"/>
                    </w:rPr>
                    <w:t>0.1258</w:t>
                  </w:r>
                </w:p>
              </w:tc>
              <w:tc>
                <w:tcPr>
                  <w:tcW w:w="1239" w:type="dxa"/>
                  <w:vAlign w:val="center"/>
                </w:tcPr>
                <w:p w14:paraId="0209BA1E">
                  <w:pPr>
                    <w:jc w:val="center"/>
                    <w:rPr>
                      <w:rFonts w:ascii="Times New Roman" w:hAnsi="Times New Roman"/>
                      <w:szCs w:val="21"/>
                    </w:rPr>
                  </w:pPr>
                  <w:r>
                    <w:rPr>
                      <w:rFonts w:hint="eastAsia" w:ascii="Times New Roman" w:hAnsi="Times New Roman"/>
                      <w:szCs w:val="21"/>
                    </w:rPr>
                    <w:t>0.0867</w:t>
                  </w:r>
                </w:p>
              </w:tc>
            </w:tr>
            <w:tr w14:paraId="01D9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BF96775">
                  <w:pPr>
                    <w:jc w:val="center"/>
                    <w:rPr>
                      <w:rFonts w:ascii="Times New Roman" w:hAnsi="Times New Roman"/>
                      <w:szCs w:val="21"/>
                    </w:rPr>
                  </w:pPr>
                  <w:r>
                    <w:rPr>
                      <w:rFonts w:ascii="Times New Roman" w:hAnsi="Times New Roman"/>
                      <w:szCs w:val="21"/>
                    </w:rPr>
                    <w:t>170</w:t>
                  </w:r>
                </w:p>
              </w:tc>
              <w:tc>
                <w:tcPr>
                  <w:tcW w:w="1268" w:type="dxa"/>
                  <w:vAlign w:val="center"/>
                </w:tcPr>
                <w:p w14:paraId="7BE2C416">
                  <w:pPr>
                    <w:jc w:val="center"/>
                    <w:rPr>
                      <w:rFonts w:ascii="Times New Roman" w:hAnsi="Times New Roman"/>
                      <w:szCs w:val="21"/>
                    </w:rPr>
                  </w:pPr>
                  <w:r>
                    <w:rPr>
                      <w:rFonts w:hint="eastAsia" w:ascii="Times New Roman" w:hAnsi="Times New Roman"/>
                      <w:szCs w:val="21"/>
                    </w:rPr>
                    <w:t>0.0758</w:t>
                  </w:r>
                </w:p>
              </w:tc>
              <w:tc>
                <w:tcPr>
                  <w:tcW w:w="1318" w:type="dxa"/>
                  <w:vAlign w:val="center"/>
                </w:tcPr>
                <w:p w14:paraId="262B0044">
                  <w:pPr>
                    <w:jc w:val="center"/>
                    <w:rPr>
                      <w:rFonts w:ascii="Times New Roman" w:hAnsi="Times New Roman"/>
                      <w:szCs w:val="21"/>
                    </w:rPr>
                  </w:pPr>
                  <w:r>
                    <w:rPr>
                      <w:rFonts w:hint="eastAsia" w:ascii="Times New Roman" w:hAnsi="Times New Roman"/>
                      <w:szCs w:val="21"/>
                    </w:rPr>
                    <w:t>0.0519</w:t>
                  </w:r>
                </w:p>
              </w:tc>
              <w:tc>
                <w:tcPr>
                  <w:tcW w:w="1276" w:type="dxa"/>
                  <w:vAlign w:val="center"/>
                </w:tcPr>
                <w:p w14:paraId="04E601A7">
                  <w:pPr>
                    <w:jc w:val="center"/>
                    <w:rPr>
                      <w:rFonts w:ascii="Times New Roman" w:hAnsi="Times New Roman"/>
                      <w:szCs w:val="21"/>
                    </w:rPr>
                  </w:pPr>
                  <w:r>
                    <w:rPr>
                      <w:rFonts w:hint="eastAsia" w:ascii="Times New Roman" w:hAnsi="Times New Roman"/>
                      <w:szCs w:val="21"/>
                    </w:rPr>
                    <w:t>0.0893</w:t>
                  </w:r>
                </w:p>
              </w:tc>
              <w:tc>
                <w:tcPr>
                  <w:tcW w:w="1276" w:type="dxa"/>
                  <w:vAlign w:val="center"/>
                </w:tcPr>
                <w:p w14:paraId="1625A44A">
                  <w:pPr>
                    <w:jc w:val="center"/>
                    <w:rPr>
                      <w:rFonts w:ascii="Times New Roman" w:hAnsi="Times New Roman"/>
                      <w:szCs w:val="21"/>
                    </w:rPr>
                  </w:pPr>
                  <w:r>
                    <w:rPr>
                      <w:rFonts w:hint="eastAsia" w:ascii="Times New Roman" w:hAnsi="Times New Roman"/>
                      <w:szCs w:val="21"/>
                    </w:rPr>
                    <w:t>0.0615</w:t>
                  </w:r>
                </w:p>
              </w:tc>
              <w:tc>
                <w:tcPr>
                  <w:tcW w:w="1275" w:type="dxa"/>
                  <w:vAlign w:val="center"/>
                </w:tcPr>
                <w:p w14:paraId="719897B8">
                  <w:pPr>
                    <w:jc w:val="center"/>
                    <w:rPr>
                      <w:rFonts w:ascii="Times New Roman" w:hAnsi="Times New Roman"/>
                      <w:szCs w:val="21"/>
                    </w:rPr>
                  </w:pPr>
                  <w:r>
                    <w:rPr>
                      <w:rFonts w:hint="eastAsia" w:ascii="Times New Roman" w:hAnsi="Times New Roman"/>
                      <w:szCs w:val="21"/>
                    </w:rPr>
                    <w:t>0.1226</w:t>
                  </w:r>
                </w:p>
              </w:tc>
              <w:tc>
                <w:tcPr>
                  <w:tcW w:w="1239" w:type="dxa"/>
                  <w:vAlign w:val="center"/>
                </w:tcPr>
                <w:p w14:paraId="17671EF2">
                  <w:pPr>
                    <w:jc w:val="center"/>
                    <w:rPr>
                      <w:rFonts w:ascii="Times New Roman" w:hAnsi="Times New Roman"/>
                      <w:szCs w:val="21"/>
                    </w:rPr>
                  </w:pPr>
                  <w:r>
                    <w:rPr>
                      <w:rFonts w:hint="eastAsia" w:ascii="Times New Roman" w:hAnsi="Times New Roman"/>
                      <w:szCs w:val="21"/>
                    </w:rPr>
                    <w:t>0.0845</w:t>
                  </w:r>
                </w:p>
              </w:tc>
            </w:tr>
            <w:tr w14:paraId="5C63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3E48C20">
                  <w:pPr>
                    <w:jc w:val="center"/>
                    <w:rPr>
                      <w:rFonts w:ascii="Times New Roman" w:hAnsi="Times New Roman"/>
                      <w:szCs w:val="21"/>
                    </w:rPr>
                  </w:pPr>
                  <w:r>
                    <w:rPr>
                      <w:rFonts w:ascii="Times New Roman" w:hAnsi="Times New Roman"/>
                      <w:szCs w:val="21"/>
                    </w:rPr>
                    <w:t>180</w:t>
                  </w:r>
                </w:p>
              </w:tc>
              <w:tc>
                <w:tcPr>
                  <w:tcW w:w="1268" w:type="dxa"/>
                  <w:vAlign w:val="center"/>
                </w:tcPr>
                <w:p w14:paraId="072E1450">
                  <w:pPr>
                    <w:jc w:val="center"/>
                    <w:rPr>
                      <w:rFonts w:ascii="Times New Roman" w:hAnsi="Times New Roman"/>
                      <w:szCs w:val="21"/>
                    </w:rPr>
                  </w:pPr>
                  <w:r>
                    <w:rPr>
                      <w:rFonts w:hint="eastAsia" w:ascii="Times New Roman" w:hAnsi="Times New Roman"/>
                      <w:szCs w:val="21"/>
                    </w:rPr>
                    <w:t>0.0739</w:t>
                  </w:r>
                </w:p>
              </w:tc>
              <w:tc>
                <w:tcPr>
                  <w:tcW w:w="1318" w:type="dxa"/>
                  <w:vAlign w:val="center"/>
                </w:tcPr>
                <w:p w14:paraId="65291E52">
                  <w:pPr>
                    <w:jc w:val="center"/>
                    <w:rPr>
                      <w:rFonts w:ascii="Times New Roman" w:hAnsi="Times New Roman"/>
                      <w:szCs w:val="21"/>
                    </w:rPr>
                  </w:pPr>
                  <w:r>
                    <w:rPr>
                      <w:rFonts w:hint="eastAsia" w:ascii="Times New Roman" w:hAnsi="Times New Roman"/>
                      <w:szCs w:val="21"/>
                    </w:rPr>
                    <w:t>0.0506</w:t>
                  </w:r>
                </w:p>
              </w:tc>
              <w:tc>
                <w:tcPr>
                  <w:tcW w:w="1276" w:type="dxa"/>
                  <w:vAlign w:val="center"/>
                </w:tcPr>
                <w:p w14:paraId="35168E6B">
                  <w:pPr>
                    <w:jc w:val="center"/>
                    <w:rPr>
                      <w:rFonts w:ascii="Times New Roman" w:hAnsi="Times New Roman"/>
                      <w:szCs w:val="21"/>
                    </w:rPr>
                  </w:pPr>
                  <w:r>
                    <w:rPr>
                      <w:rFonts w:hint="eastAsia" w:ascii="Times New Roman" w:hAnsi="Times New Roman"/>
                      <w:szCs w:val="21"/>
                    </w:rPr>
                    <w:t>0.0870</w:t>
                  </w:r>
                </w:p>
              </w:tc>
              <w:tc>
                <w:tcPr>
                  <w:tcW w:w="1276" w:type="dxa"/>
                  <w:vAlign w:val="center"/>
                </w:tcPr>
                <w:p w14:paraId="166F4A09">
                  <w:pPr>
                    <w:jc w:val="center"/>
                    <w:rPr>
                      <w:rFonts w:ascii="Times New Roman" w:hAnsi="Times New Roman"/>
                      <w:szCs w:val="21"/>
                    </w:rPr>
                  </w:pPr>
                  <w:r>
                    <w:rPr>
                      <w:rFonts w:hint="eastAsia" w:ascii="Times New Roman" w:hAnsi="Times New Roman"/>
                      <w:szCs w:val="21"/>
                    </w:rPr>
                    <w:t>0.0599</w:t>
                  </w:r>
                </w:p>
              </w:tc>
              <w:tc>
                <w:tcPr>
                  <w:tcW w:w="1275" w:type="dxa"/>
                  <w:vAlign w:val="center"/>
                </w:tcPr>
                <w:p w14:paraId="73DDE43C">
                  <w:pPr>
                    <w:jc w:val="center"/>
                    <w:rPr>
                      <w:rFonts w:ascii="Times New Roman" w:hAnsi="Times New Roman"/>
                      <w:szCs w:val="21"/>
                    </w:rPr>
                  </w:pPr>
                  <w:r>
                    <w:rPr>
                      <w:rFonts w:hint="eastAsia" w:ascii="Times New Roman" w:hAnsi="Times New Roman"/>
                      <w:szCs w:val="21"/>
                    </w:rPr>
                    <w:t>0.1196</w:t>
                  </w:r>
                </w:p>
              </w:tc>
              <w:tc>
                <w:tcPr>
                  <w:tcW w:w="1239" w:type="dxa"/>
                  <w:vAlign w:val="center"/>
                </w:tcPr>
                <w:p w14:paraId="7E9A5D33">
                  <w:pPr>
                    <w:jc w:val="center"/>
                    <w:rPr>
                      <w:rFonts w:ascii="Times New Roman" w:hAnsi="Times New Roman"/>
                      <w:szCs w:val="21"/>
                    </w:rPr>
                  </w:pPr>
                  <w:r>
                    <w:rPr>
                      <w:rFonts w:hint="eastAsia" w:ascii="Times New Roman" w:hAnsi="Times New Roman"/>
                      <w:szCs w:val="21"/>
                    </w:rPr>
                    <w:t>0.0824</w:t>
                  </w:r>
                </w:p>
              </w:tc>
            </w:tr>
            <w:tr w14:paraId="1763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9403503">
                  <w:pPr>
                    <w:jc w:val="center"/>
                    <w:rPr>
                      <w:rFonts w:ascii="Times New Roman" w:hAnsi="Times New Roman"/>
                      <w:szCs w:val="21"/>
                    </w:rPr>
                  </w:pPr>
                  <w:r>
                    <w:rPr>
                      <w:rFonts w:ascii="Times New Roman" w:hAnsi="Times New Roman"/>
                      <w:szCs w:val="21"/>
                    </w:rPr>
                    <w:t>190</w:t>
                  </w:r>
                </w:p>
              </w:tc>
              <w:tc>
                <w:tcPr>
                  <w:tcW w:w="1268" w:type="dxa"/>
                  <w:vAlign w:val="center"/>
                </w:tcPr>
                <w:p w14:paraId="10476EFF">
                  <w:pPr>
                    <w:jc w:val="center"/>
                    <w:rPr>
                      <w:rFonts w:ascii="Times New Roman" w:hAnsi="Times New Roman"/>
                      <w:szCs w:val="21"/>
                    </w:rPr>
                  </w:pPr>
                  <w:r>
                    <w:rPr>
                      <w:rFonts w:hint="eastAsia" w:ascii="Times New Roman" w:hAnsi="Times New Roman"/>
                      <w:szCs w:val="21"/>
                    </w:rPr>
                    <w:t>0.0720</w:t>
                  </w:r>
                </w:p>
              </w:tc>
              <w:tc>
                <w:tcPr>
                  <w:tcW w:w="1318" w:type="dxa"/>
                  <w:vAlign w:val="center"/>
                </w:tcPr>
                <w:p w14:paraId="17434B1A">
                  <w:pPr>
                    <w:jc w:val="center"/>
                    <w:rPr>
                      <w:rFonts w:ascii="Times New Roman" w:hAnsi="Times New Roman"/>
                      <w:szCs w:val="21"/>
                    </w:rPr>
                  </w:pPr>
                  <w:r>
                    <w:rPr>
                      <w:rFonts w:hint="eastAsia" w:ascii="Times New Roman" w:hAnsi="Times New Roman"/>
                      <w:szCs w:val="21"/>
                    </w:rPr>
                    <w:t>0.0493</w:t>
                  </w:r>
                </w:p>
              </w:tc>
              <w:tc>
                <w:tcPr>
                  <w:tcW w:w="1276" w:type="dxa"/>
                  <w:vAlign w:val="center"/>
                </w:tcPr>
                <w:p w14:paraId="25A48AFA">
                  <w:pPr>
                    <w:jc w:val="center"/>
                    <w:rPr>
                      <w:rFonts w:ascii="Times New Roman" w:hAnsi="Times New Roman"/>
                      <w:szCs w:val="21"/>
                    </w:rPr>
                  </w:pPr>
                  <w:r>
                    <w:rPr>
                      <w:rFonts w:hint="eastAsia" w:ascii="Times New Roman" w:hAnsi="Times New Roman"/>
                      <w:szCs w:val="21"/>
                    </w:rPr>
                    <w:t>0.0847</w:t>
                  </w:r>
                </w:p>
              </w:tc>
              <w:tc>
                <w:tcPr>
                  <w:tcW w:w="1276" w:type="dxa"/>
                  <w:vAlign w:val="center"/>
                </w:tcPr>
                <w:p w14:paraId="4BF03346">
                  <w:pPr>
                    <w:jc w:val="center"/>
                    <w:rPr>
                      <w:rFonts w:ascii="Times New Roman" w:hAnsi="Times New Roman"/>
                      <w:szCs w:val="21"/>
                    </w:rPr>
                  </w:pPr>
                  <w:r>
                    <w:rPr>
                      <w:rFonts w:hint="eastAsia" w:ascii="Times New Roman" w:hAnsi="Times New Roman"/>
                      <w:szCs w:val="21"/>
                    </w:rPr>
                    <w:t>0.0584</w:t>
                  </w:r>
                </w:p>
              </w:tc>
              <w:tc>
                <w:tcPr>
                  <w:tcW w:w="1275" w:type="dxa"/>
                  <w:vAlign w:val="center"/>
                </w:tcPr>
                <w:p w14:paraId="432C8370">
                  <w:pPr>
                    <w:jc w:val="center"/>
                    <w:rPr>
                      <w:rFonts w:ascii="Times New Roman" w:hAnsi="Times New Roman"/>
                      <w:szCs w:val="21"/>
                    </w:rPr>
                  </w:pPr>
                  <w:r>
                    <w:rPr>
                      <w:rFonts w:hint="eastAsia" w:ascii="Times New Roman" w:hAnsi="Times New Roman"/>
                      <w:szCs w:val="21"/>
                    </w:rPr>
                    <w:t>0.1166</w:t>
                  </w:r>
                </w:p>
              </w:tc>
              <w:tc>
                <w:tcPr>
                  <w:tcW w:w="1239" w:type="dxa"/>
                  <w:vAlign w:val="center"/>
                </w:tcPr>
                <w:p w14:paraId="2CACA8DD">
                  <w:pPr>
                    <w:jc w:val="center"/>
                    <w:rPr>
                      <w:rFonts w:ascii="Times New Roman" w:hAnsi="Times New Roman"/>
                      <w:szCs w:val="21"/>
                    </w:rPr>
                  </w:pPr>
                  <w:r>
                    <w:rPr>
                      <w:rFonts w:hint="eastAsia" w:ascii="Times New Roman" w:hAnsi="Times New Roman"/>
                      <w:szCs w:val="21"/>
                    </w:rPr>
                    <w:t>0.0803</w:t>
                  </w:r>
                </w:p>
              </w:tc>
            </w:tr>
            <w:tr w14:paraId="35E9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042379C">
                  <w:pPr>
                    <w:jc w:val="center"/>
                    <w:rPr>
                      <w:rFonts w:ascii="Times New Roman" w:hAnsi="Times New Roman"/>
                      <w:szCs w:val="21"/>
                    </w:rPr>
                  </w:pPr>
                  <w:r>
                    <w:rPr>
                      <w:rFonts w:ascii="Times New Roman" w:hAnsi="Times New Roman"/>
                      <w:szCs w:val="21"/>
                    </w:rPr>
                    <w:t>200</w:t>
                  </w:r>
                </w:p>
              </w:tc>
              <w:tc>
                <w:tcPr>
                  <w:tcW w:w="1268" w:type="dxa"/>
                  <w:vAlign w:val="center"/>
                </w:tcPr>
                <w:p w14:paraId="14E47162">
                  <w:pPr>
                    <w:jc w:val="center"/>
                    <w:rPr>
                      <w:rFonts w:ascii="Times New Roman" w:hAnsi="Times New Roman"/>
                      <w:szCs w:val="21"/>
                    </w:rPr>
                  </w:pPr>
                  <w:r>
                    <w:rPr>
                      <w:rFonts w:hint="eastAsia" w:ascii="Times New Roman" w:hAnsi="Times New Roman"/>
                      <w:szCs w:val="21"/>
                    </w:rPr>
                    <w:t>0.0702</w:t>
                  </w:r>
                </w:p>
              </w:tc>
              <w:tc>
                <w:tcPr>
                  <w:tcW w:w="1318" w:type="dxa"/>
                  <w:vAlign w:val="center"/>
                </w:tcPr>
                <w:p w14:paraId="6458145B">
                  <w:pPr>
                    <w:jc w:val="center"/>
                    <w:rPr>
                      <w:rFonts w:ascii="Times New Roman" w:hAnsi="Times New Roman"/>
                      <w:szCs w:val="21"/>
                    </w:rPr>
                  </w:pPr>
                  <w:r>
                    <w:rPr>
                      <w:rFonts w:hint="eastAsia" w:ascii="Times New Roman" w:hAnsi="Times New Roman"/>
                      <w:szCs w:val="21"/>
                    </w:rPr>
                    <w:t>0.0481</w:t>
                  </w:r>
                </w:p>
              </w:tc>
              <w:tc>
                <w:tcPr>
                  <w:tcW w:w="1276" w:type="dxa"/>
                  <w:vAlign w:val="center"/>
                </w:tcPr>
                <w:p w14:paraId="538546F4">
                  <w:pPr>
                    <w:jc w:val="center"/>
                    <w:rPr>
                      <w:rFonts w:ascii="Times New Roman" w:hAnsi="Times New Roman"/>
                      <w:szCs w:val="21"/>
                    </w:rPr>
                  </w:pPr>
                  <w:r>
                    <w:rPr>
                      <w:rFonts w:hint="eastAsia" w:ascii="Times New Roman" w:hAnsi="Times New Roman"/>
                      <w:szCs w:val="21"/>
                    </w:rPr>
                    <w:t>0.0826</w:t>
                  </w:r>
                </w:p>
              </w:tc>
              <w:tc>
                <w:tcPr>
                  <w:tcW w:w="1276" w:type="dxa"/>
                  <w:vAlign w:val="center"/>
                </w:tcPr>
                <w:p w14:paraId="622BFC7E">
                  <w:pPr>
                    <w:jc w:val="center"/>
                    <w:rPr>
                      <w:rFonts w:ascii="Times New Roman" w:hAnsi="Times New Roman"/>
                      <w:szCs w:val="21"/>
                    </w:rPr>
                  </w:pPr>
                  <w:r>
                    <w:rPr>
                      <w:rFonts w:hint="eastAsia" w:ascii="Times New Roman" w:hAnsi="Times New Roman"/>
                      <w:szCs w:val="21"/>
                    </w:rPr>
                    <w:t>0.0569</w:t>
                  </w:r>
                </w:p>
              </w:tc>
              <w:tc>
                <w:tcPr>
                  <w:tcW w:w="1275" w:type="dxa"/>
                  <w:vAlign w:val="center"/>
                </w:tcPr>
                <w:p w14:paraId="3618C811">
                  <w:pPr>
                    <w:jc w:val="center"/>
                    <w:rPr>
                      <w:rFonts w:ascii="Times New Roman" w:hAnsi="Times New Roman"/>
                      <w:szCs w:val="21"/>
                    </w:rPr>
                  </w:pPr>
                  <w:r>
                    <w:rPr>
                      <w:rFonts w:hint="eastAsia" w:ascii="Times New Roman" w:hAnsi="Times New Roman"/>
                      <w:szCs w:val="21"/>
                    </w:rPr>
                    <w:t>0.1136</w:t>
                  </w:r>
                </w:p>
              </w:tc>
              <w:tc>
                <w:tcPr>
                  <w:tcW w:w="1239" w:type="dxa"/>
                  <w:vAlign w:val="center"/>
                </w:tcPr>
                <w:p w14:paraId="246EBB0A">
                  <w:pPr>
                    <w:jc w:val="center"/>
                    <w:rPr>
                      <w:rFonts w:ascii="Times New Roman" w:hAnsi="Times New Roman"/>
                      <w:szCs w:val="21"/>
                    </w:rPr>
                  </w:pPr>
                  <w:r>
                    <w:rPr>
                      <w:rFonts w:hint="eastAsia" w:ascii="Times New Roman" w:hAnsi="Times New Roman"/>
                      <w:szCs w:val="21"/>
                    </w:rPr>
                    <w:t>0.0783</w:t>
                  </w:r>
                </w:p>
              </w:tc>
            </w:tr>
          </w:tbl>
          <w:p w14:paraId="10F2C408">
            <w:pPr>
              <w:pStyle w:val="75"/>
              <w:spacing w:before="0" w:after="0" w:line="360" w:lineRule="auto"/>
              <w:outlineLvl w:val="9"/>
              <w:rPr>
                <w:rFonts w:eastAsia="宋体"/>
                <w:b/>
                <w:color w:val="auto"/>
              </w:rPr>
            </w:pPr>
            <w:r>
              <w:rPr>
                <w:rFonts w:eastAsia="宋体"/>
                <w:b/>
                <w:color w:val="auto"/>
              </w:rPr>
              <w:t>表7-</w:t>
            </w:r>
            <w:r>
              <w:rPr>
                <w:rFonts w:hint="eastAsia" w:eastAsia="宋体"/>
                <w:b/>
                <w:color w:val="auto"/>
              </w:rPr>
              <w:t>6</w:t>
            </w:r>
            <w:r>
              <w:rPr>
                <w:rFonts w:eastAsia="宋体"/>
                <w:b/>
                <w:color w:val="auto"/>
              </w:rPr>
              <w:t xml:space="preserve">  </w:t>
            </w:r>
            <w:r>
              <w:rPr>
                <w:rFonts w:hint="eastAsia" w:eastAsia="宋体"/>
                <w:b/>
                <w:color w:val="auto"/>
              </w:rPr>
              <w:t>芒市西二环各路段</w:t>
            </w:r>
            <w:r>
              <w:rPr>
                <w:rFonts w:eastAsia="宋体"/>
                <w:b/>
                <w:color w:val="auto"/>
              </w:rPr>
              <w:t>NO</w:t>
            </w:r>
            <w:r>
              <w:rPr>
                <w:rFonts w:eastAsia="宋体"/>
                <w:b/>
                <w:color w:val="auto"/>
                <w:vertAlign w:val="subscript"/>
              </w:rPr>
              <w:t>2</w:t>
            </w:r>
            <w:r>
              <w:rPr>
                <w:rFonts w:eastAsia="宋体"/>
                <w:b/>
                <w:color w:val="auto"/>
              </w:rPr>
              <w:t>预测结果表  单位：mg/m³</w:t>
            </w:r>
          </w:p>
          <w:tbl>
            <w:tblPr>
              <w:tblStyle w:val="29"/>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268"/>
              <w:gridCol w:w="1318"/>
              <w:gridCol w:w="1276"/>
              <w:gridCol w:w="1276"/>
              <w:gridCol w:w="1275"/>
              <w:gridCol w:w="1239"/>
            </w:tblGrid>
            <w:tr w14:paraId="2A3B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5" w:type="dxa"/>
                  <w:gridSpan w:val="7"/>
                  <w:vAlign w:val="center"/>
                </w:tcPr>
                <w:p w14:paraId="5E748443">
                  <w:pPr>
                    <w:jc w:val="center"/>
                    <w:rPr>
                      <w:rFonts w:ascii="Times New Roman" w:hAnsi="Times New Roman"/>
                      <w:szCs w:val="21"/>
                    </w:rPr>
                  </w:pPr>
                  <w:r>
                    <w:rPr>
                      <w:rFonts w:hint="eastAsia" w:ascii="Times New Roman" w:hAnsi="Times New Roman"/>
                      <w:szCs w:val="21"/>
                    </w:rPr>
                    <w:t>潞盈线—高速公路南连接线</w:t>
                  </w:r>
                </w:p>
              </w:tc>
            </w:tr>
            <w:tr w14:paraId="7DDA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restart"/>
                  <w:vAlign w:val="center"/>
                </w:tcPr>
                <w:p w14:paraId="2069C0F1">
                  <w:pPr>
                    <w:jc w:val="center"/>
                    <w:rPr>
                      <w:rFonts w:ascii="Times New Roman" w:hAnsi="Times New Roman"/>
                      <w:szCs w:val="21"/>
                    </w:rPr>
                  </w:pPr>
                  <w:r>
                    <w:rPr>
                      <w:rFonts w:ascii="Times New Roman" w:hAnsi="Times New Roman"/>
                      <w:szCs w:val="21"/>
                    </w:rPr>
                    <w:t>距路中心线距离（m）</w:t>
                  </w:r>
                </w:p>
              </w:tc>
              <w:tc>
                <w:tcPr>
                  <w:tcW w:w="2586" w:type="dxa"/>
                  <w:gridSpan w:val="2"/>
                  <w:vAlign w:val="center"/>
                </w:tcPr>
                <w:p w14:paraId="31AF8DDC">
                  <w:pPr>
                    <w:jc w:val="center"/>
                    <w:rPr>
                      <w:rFonts w:ascii="Times New Roman" w:hAnsi="Times New Roman"/>
                      <w:szCs w:val="21"/>
                    </w:rPr>
                  </w:pPr>
                  <w:r>
                    <w:rPr>
                      <w:rFonts w:hint="eastAsia" w:ascii="Times New Roman" w:hAnsi="Times New Roman"/>
                      <w:szCs w:val="21"/>
                    </w:rPr>
                    <w:t>2020年</w:t>
                  </w:r>
                </w:p>
              </w:tc>
              <w:tc>
                <w:tcPr>
                  <w:tcW w:w="2552" w:type="dxa"/>
                  <w:gridSpan w:val="2"/>
                  <w:vAlign w:val="center"/>
                </w:tcPr>
                <w:p w14:paraId="26640607">
                  <w:pPr>
                    <w:jc w:val="center"/>
                    <w:rPr>
                      <w:rFonts w:ascii="Times New Roman" w:hAnsi="Times New Roman"/>
                      <w:szCs w:val="21"/>
                    </w:rPr>
                  </w:pPr>
                  <w:r>
                    <w:rPr>
                      <w:rFonts w:hint="eastAsia" w:ascii="Times New Roman" w:hAnsi="Times New Roman"/>
                      <w:szCs w:val="21"/>
                    </w:rPr>
                    <w:t>2026年</w:t>
                  </w:r>
                </w:p>
              </w:tc>
              <w:tc>
                <w:tcPr>
                  <w:tcW w:w="2514" w:type="dxa"/>
                  <w:gridSpan w:val="2"/>
                  <w:vAlign w:val="center"/>
                </w:tcPr>
                <w:p w14:paraId="3C2F867A">
                  <w:pPr>
                    <w:jc w:val="center"/>
                    <w:rPr>
                      <w:rFonts w:ascii="Times New Roman" w:hAnsi="Times New Roman"/>
                      <w:szCs w:val="21"/>
                    </w:rPr>
                  </w:pPr>
                  <w:r>
                    <w:rPr>
                      <w:rFonts w:hint="eastAsia" w:ascii="Times New Roman" w:hAnsi="Times New Roman"/>
                      <w:szCs w:val="21"/>
                    </w:rPr>
                    <w:t>2034年</w:t>
                  </w:r>
                </w:p>
              </w:tc>
            </w:tr>
            <w:tr w14:paraId="15F0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continue"/>
                  <w:vAlign w:val="center"/>
                </w:tcPr>
                <w:p w14:paraId="218A38CA">
                  <w:pPr>
                    <w:jc w:val="center"/>
                    <w:rPr>
                      <w:rFonts w:ascii="Times New Roman" w:hAnsi="Times New Roman"/>
                      <w:szCs w:val="21"/>
                    </w:rPr>
                  </w:pPr>
                </w:p>
              </w:tc>
              <w:tc>
                <w:tcPr>
                  <w:tcW w:w="1268" w:type="dxa"/>
                  <w:vAlign w:val="center"/>
                </w:tcPr>
                <w:p w14:paraId="02DC9149">
                  <w:pPr>
                    <w:jc w:val="center"/>
                    <w:rPr>
                      <w:rFonts w:ascii="Times New Roman" w:hAnsi="Times New Roman"/>
                      <w:szCs w:val="21"/>
                    </w:rPr>
                  </w:pPr>
                  <w:r>
                    <w:rPr>
                      <w:rFonts w:ascii="Times New Roman" w:hAnsi="Times New Roman"/>
                      <w:szCs w:val="21"/>
                    </w:rPr>
                    <w:t>高峰</w:t>
                  </w:r>
                </w:p>
              </w:tc>
              <w:tc>
                <w:tcPr>
                  <w:tcW w:w="1318" w:type="dxa"/>
                  <w:vAlign w:val="center"/>
                </w:tcPr>
                <w:p w14:paraId="70C36B51">
                  <w:pPr>
                    <w:jc w:val="center"/>
                    <w:rPr>
                      <w:rFonts w:ascii="Times New Roman" w:hAnsi="Times New Roman"/>
                      <w:szCs w:val="21"/>
                    </w:rPr>
                  </w:pPr>
                  <w:r>
                    <w:rPr>
                      <w:rFonts w:ascii="Times New Roman" w:hAnsi="Times New Roman"/>
                      <w:szCs w:val="21"/>
                    </w:rPr>
                    <w:t>日均</w:t>
                  </w:r>
                </w:p>
              </w:tc>
              <w:tc>
                <w:tcPr>
                  <w:tcW w:w="1276" w:type="dxa"/>
                  <w:vAlign w:val="center"/>
                </w:tcPr>
                <w:p w14:paraId="54FC8CC7">
                  <w:pPr>
                    <w:jc w:val="center"/>
                    <w:rPr>
                      <w:rFonts w:ascii="Times New Roman" w:hAnsi="Times New Roman"/>
                      <w:szCs w:val="21"/>
                    </w:rPr>
                  </w:pPr>
                  <w:r>
                    <w:rPr>
                      <w:rFonts w:ascii="Times New Roman" w:hAnsi="Times New Roman"/>
                      <w:szCs w:val="21"/>
                    </w:rPr>
                    <w:t>高峰</w:t>
                  </w:r>
                </w:p>
              </w:tc>
              <w:tc>
                <w:tcPr>
                  <w:tcW w:w="1276" w:type="dxa"/>
                  <w:vAlign w:val="center"/>
                </w:tcPr>
                <w:p w14:paraId="6B480056">
                  <w:pPr>
                    <w:jc w:val="center"/>
                    <w:rPr>
                      <w:rFonts w:ascii="Times New Roman" w:hAnsi="Times New Roman"/>
                      <w:szCs w:val="21"/>
                    </w:rPr>
                  </w:pPr>
                  <w:r>
                    <w:rPr>
                      <w:rFonts w:ascii="Times New Roman" w:hAnsi="Times New Roman"/>
                      <w:szCs w:val="21"/>
                    </w:rPr>
                    <w:t>日均</w:t>
                  </w:r>
                </w:p>
              </w:tc>
              <w:tc>
                <w:tcPr>
                  <w:tcW w:w="1275" w:type="dxa"/>
                  <w:vAlign w:val="center"/>
                </w:tcPr>
                <w:p w14:paraId="7A88ACDD">
                  <w:pPr>
                    <w:jc w:val="center"/>
                    <w:rPr>
                      <w:rFonts w:ascii="Times New Roman" w:hAnsi="Times New Roman"/>
                      <w:szCs w:val="21"/>
                    </w:rPr>
                  </w:pPr>
                  <w:r>
                    <w:rPr>
                      <w:rFonts w:ascii="Times New Roman" w:hAnsi="Times New Roman"/>
                      <w:szCs w:val="21"/>
                    </w:rPr>
                    <w:t>高峰</w:t>
                  </w:r>
                </w:p>
              </w:tc>
              <w:tc>
                <w:tcPr>
                  <w:tcW w:w="1239" w:type="dxa"/>
                  <w:vAlign w:val="center"/>
                </w:tcPr>
                <w:p w14:paraId="7F67AFC2">
                  <w:pPr>
                    <w:jc w:val="center"/>
                    <w:rPr>
                      <w:rFonts w:ascii="Times New Roman" w:hAnsi="Times New Roman"/>
                      <w:szCs w:val="21"/>
                    </w:rPr>
                  </w:pPr>
                  <w:r>
                    <w:rPr>
                      <w:rFonts w:ascii="Times New Roman" w:hAnsi="Times New Roman"/>
                      <w:szCs w:val="21"/>
                    </w:rPr>
                    <w:t>日均</w:t>
                  </w:r>
                </w:p>
              </w:tc>
            </w:tr>
            <w:tr w14:paraId="706A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718F93B">
                  <w:pPr>
                    <w:jc w:val="center"/>
                    <w:rPr>
                      <w:rFonts w:ascii="Times New Roman" w:hAnsi="Times New Roman"/>
                      <w:szCs w:val="21"/>
                    </w:rPr>
                  </w:pPr>
                  <w:r>
                    <w:rPr>
                      <w:rFonts w:ascii="Times New Roman" w:hAnsi="Times New Roman"/>
                      <w:szCs w:val="21"/>
                    </w:rPr>
                    <w:t>10</w:t>
                  </w:r>
                </w:p>
              </w:tc>
              <w:tc>
                <w:tcPr>
                  <w:tcW w:w="1268" w:type="dxa"/>
                  <w:vAlign w:val="center"/>
                </w:tcPr>
                <w:p w14:paraId="0AB42138">
                  <w:pPr>
                    <w:jc w:val="center"/>
                    <w:rPr>
                      <w:rFonts w:ascii="Times New Roman" w:hAnsi="Times New Roman"/>
                      <w:szCs w:val="21"/>
                    </w:rPr>
                  </w:pPr>
                  <w:r>
                    <w:rPr>
                      <w:rFonts w:hint="eastAsia" w:ascii="Times New Roman" w:hAnsi="Times New Roman"/>
                      <w:szCs w:val="21"/>
                    </w:rPr>
                    <w:t>0.0125</w:t>
                  </w:r>
                </w:p>
              </w:tc>
              <w:tc>
                <w:tcPr>
                  <w:tcW w:w="1318" w:type="dxa"/>
                  <w:vAlign w:val="center"/>
                </w:tcPr>
                <w:p w14:paraId="5ECCB458">
                  <w:pPr>
                    <w:jc w:val="center"/>
                    <w:rPr>
                      <w:rFonts w:ascii="Times New Roman" w:hAnsi="Times New Roman"/>
                      <w:szCs w:val="21"/>
                    </w:rPr>
                  </w:pPr>
                  <w:r>
                    <w:rPr>
                      <w:rFonts w:hint="eastAsia" w:ascii="Times New Roman" w:hAnsi="Times New Roman"/>
                      <w:szCs w:val="21"/>
                    </w:rPr>
                    <w:t>0.0084</w:t>
                  </w:r>
                </w:p>
              </w:tc>
              <w:tc>
                <w:tcPr>
                  <w:tcW w:w="1276" w:type="dxa"/>
                  <w:vAlign w:val="center"/>
                </w:tcPr>
                <w:p w14:paraId="7A196E7B">
                  <w:pPr>
                    <w:jc w:val="center"/>
                    <w:rPr>
                      <w:rFonts w:ascii="Times New Roman" w:hAnsi="Times New Roman"/>
                      <w:szCs w:val="21"/>
                    </w:rPr>
                  </w:pPr>
                  <w:r>
                    <w:rPr>
                      <w:rFonts w:hint="eastAsia" w:ascii="Times New Roman" w:hAnsi="Times New Roman"/>
                      <w:szCs w:val="21"/>
                    </w:rPr>
                    <w:t>0.0149</w:t>
                  </w:r>
                </w:p>
              </w:tc>
              <w:tc>
                <w:tcPr>
                  <w:tcW w:w="1276" w:type="dxa"/>
                  <w:vAlign w:val="center"/>
                </w:tcPr>
                <w:p w14:paraId="31AAC815">
                  <w:pPr>
                    <w:jc w:val="center"/>
                    <w:rPr>
                      <w:rFonts w:ascii="Times New Roman" w:hAnsi="Times New Roman"/>
                      <w:szCs w:val="21"/>
                    </w:rPr>
                  </w:pPr>
                  <w:r>
                    <w:rPr>
                      <w:rFonts w:hint="eastAsia" w:ascii="Times New Roman" w:hAnsi="Times New Roman"/>
                      <w:szCs w:val="21"/>
                    </w:rPr>
                    <w:t>0.0102</w:t>
                  </w:r>
                </w:p>
              </w:tc>
              <w:tc>
                <w:tcPr>
                  <w:tcW w:w="1275" w:type="dxa"/>
                  <w:vAlign w:val="center"/>
                </w:tcPr>
                <w:p w14:paraId="1E2E5EC2">
                  <w:pPr>
                    <w:jc w:val="center"/>
                    <w:rPr>
                      <w:rFonts w:ascii="Times New Roman" w:hAnsi="Times New Roman"/>
                      <w:szCs w:val="21"/>
                    </w:rPr>
                  </w:pPr>
                  <w:r>
                    <w:rPr>
                      <w:rFonts w:hint="eastAsia" w:ascii="Times New Roman" w:hAnsi="Times New Roman"/>
                      <w:szCs w:val="21"/>
                    </w:rPr>
                    <w:t>0.0195</w:t>
                  </w:r>
                </w:p>
              </w:tc>
              <w:tc>
                <w:tcPr>
                  <w:tcW w:w="1239" w:type="dxa"/>
                  <w:vAlign w:val="center"/>
                </w:tcPr>
                <w:p w14:paraId="38806D9E">
                  <w:pPr>
                    <w:jc w:val="center"/>
                    <w:rPr>
                      <w:rFonts w:ascii="Times New Roman" w:hAnsi="Times New Roman"/>
                      <w:szCs w:val="21"/>
                    </w:rPr>
                  </w:pPr>
                  <w:r>
                    <w:rPr>
                      <w:rFonts w:hint="eastAsia" w:ascii="Times New Roman" w:hAnsi="Times New Roman"/>
                      <w:szCs w:val="21"/>
                    </w:rPr>
                    <w:t>0.0135</w:t>
                  </w:r>
                </w:p>
              </w:tc>
            </w:tr>
            <w:tr w14:paraId="5B99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D26D1FF">
                  <w:pPr>
                    <w:jc w:val="center"/>
                    <w:rPr>
                      <w:rFonts w:ascii="Times New Roman" w:hAnsi="Times New Roman"/>
                      <w:szCs w:val="21"/>
                    </w:rPr>
                  </w:pPr>
                  <w:r>
                    <w:rPr>
                      <w:rFonts w:ascii="Times New Roman" w:hAnsi="Times New Roman"/>
                      <w:szCs w:val="21"/>
                    </w:rPr>
                    <w:t>20</w:t>
                  </w:r>
                </w:p>
              </w:tc>
              <w:tc>
                <w:tcPr>
                  <w:tcW w:w="1268" w:type="dxa"/>
                  <w:vAlign w:val="center"/>
                </w:tcPr>
                <w:p w14:paraId="12075583">
                  <w:pPr>
                    <w:jc w:val="center"/>
                    <w:rPr>
                      <w:rFonts w:ascii="Times New Roman" w:hAnsi="Times New Roman"/>
                      <w:szCs w:val="21"/>
                    </w:rPr>
                  </w:pPr>
                  <w:r>
                    <w:rPr>
                      <w:rFonts w:hint="eastAsia" w:ascii="Times New Roman" w:hAnsi="Times New Roman"/>
                      <w:szCs w:val="21"/>
                    </w:rPr>
                    <w:t>0.0116</w:t>
                  </w:r>
                </w:p>
              </w:tc>
              <w:tc>
                <w:tcPr>
                  <w:tcW w:w="1318" w:type="dxa"/>
                  <w:vAlign w:val="center"/>
                </w:tcPr>
                <w:p w14:paraId="4138EF37">
                  <w:pPr>
                    <w:jc w:val="center"/>
                    <w:rPr>
                      <w:rFonts w:ascii="Times New Roman" w:hAnsi="Times New Roman"/>
                      <w:szCs w:val="21"/>
                    </w:rPr>
                  </w:pPr>
                  <w:r>
                    <w:rPr>
                      <w:rFonts w:hint="eastAsia" w:ascii="Times New Roman" w:hAnsi="Times New Roman"/>
                      <w:szCs w:val="21"/>
                    </w:rPr>
                    <w:t>0.0077</w:t>
                  </w:r>
                </w:p>
              </w:tc>
              <w:tc>
                <w:tcPr>
                  <w:tcW w:w="1276" w:type="dxa"/>
                  <w:vAlign w:val="center"/>
                </w:tcPr>
                <w:p w14:paraId="579D87CC">
                  <w:pPr>
                    <w:jc w:val="center"/>
                    <w:rPr>
                      <w:rFonts w:ascii="Times New Roman" w:hAnsi="Times New Roman"/>
                      <w:szCs w:val="21"/>
                    </w:rPr>
                  </w:pPr>
                  <w:r>
                    <w:rPr>
                      <w:rFonts w:hint="eastAsia" w:ascii="Times New Roman" w:hAnsi="Times New Roman"/>
                      <w:szCs w:val="21"/>
                    </w:rPr>
                    <w:t>0.0137</w:t>
                  </w:r>
                </w:p>
              </w:tc>
              <w:tc>
                <w:tcPr>
                  <w:tcW w:w="1276" w:type="dxa"/>
                  <w:vAlign w:val="center"/>
                </w:tcPr>
                <w:p w14:paraId="208CB8A4">
                  <w:pPr>
                    <w:jc w:val="center"/>
                    <w:rPr>
                      <w:rFonts w:ascii="Times New Roman" w:hAnsi="Times New Roman"/>
                      <w:szCs w:val="21"/>
                    </w:rPr>
                  </w:pPr>
                  <w:r>
                    <w:rPr>
                      <w:rFonts w:hint="eastAsia" w:ascii="Times New Roman" w:hAnsi="Times New Roman"/>
                      <w:szCs w:val="21"/>
                    </w:rPr>
                    <w:t>0.0094</w:t>
                  </w:r>
                </w:p>
              </w:tc>
              <w:tc>
                <w:tcPr>
                  <w:tcW w:w="1275" w:type="dxa"/>
                  <w:vAlign w:val="center"/>
                </w:tcPr>
                <w:p w14:paraId="66198436">
                  <w:pPr>
                    <w:jc w:val="center"/>
                    <w:rPr>
                      <w:rFonts w:ascii="Times New Roman" w:hAnsi="Times New Roman"/>
                      <w:szCs w:val="21"/>
                    </w:rPr>
                  </w:pPr>
                  <w:r>
                    <w:rPr>
                      <w:rFonts w:hint="eastAsia" w:ascii="Times New Roman" w:hAnsi="Times New Roman"/>
                      <w:szCs w:val="21"/>
                    </w:rPr>
                    <w:t>0.0180</w:t>
                  </w:r>
                </w:p>
              </w:tc>
              <w:tc>
                <w:tcPr>
                  <w:tcW w:w="1239" w:type="dxa"/>
                  <w:vAlign w:val="center"/>
                </w:tcPr>
                <w:p w14:paraId="745DEDD0">
                  <w:pPr>
                    <w:jc w:val="center"/>
                    <w:rPr>
                      <w:rFonts w:ascii="Times New Roman" w:hAnsi="Times New Roman"/>
                      <w:szCs w:val="21"/>
                    </w:rPr>
                  </w:pPr>
                  <w:r>
                    <w:rPr>
                      <w:rFonts w:hint="eastAsia" w:ascii="Times New Roman" w:hAnsi="Times New Roman"/>
                      <w:szCs w:val="21"/>
                    </w:rPr>
                    <w:t>0.0124</w:t>
                  </w:r>
                </w:p>
              </w:tc>
            </w:tr>
            <w:tr w14:paraId="7219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B032E65">
                  <w:pPr>
                    <w:jc w:val="center"/>
                    <w:rPr>
                      <w:rFonts w:ascii="Times New Roman" w:hAnsi="Times New Roman"/>
                      <w:szCs w:val="21"/>
                    </w:rPr>
                  </w:pPr>
                  <w:r>
                    <w:rPr>
                      <w:rFonts w:ascii="Times New Roman" w:hAnsi="Times New Roman"/>
                      <w:szCs w:val="21"/>
                    </w:rPr>
                    <w:t>30</w:t>
                  </w:r>
                </w:p>
              </w:tc>
              <w:tc>
                <w:tcPr>
                  <w:tcW w:w="1268" w:type="dxa"/>
                  <w:vAlign w:val="center"/>
                </w:tcPr>
                <w:p w14:paraId="13CBBFA6">
                  <w:pPr>
                    <w:jc w:val="center"/>
                    <w:rPr>
                      <w:rFonts w:ascii="Times New Roman" w:hAnsi="Times New Roman"/>
                      <w:szCs w:val="21"/>
                    </w:rPr>
                  </w:pPr>
                  <w:r>
                    <w:rPr>
                      <w:rFonts w:hint="eastAsia" w:ascii="Times New Roman" w:hAnsi="Times New Roman"/>
                      <w:szCs w:val="21"/>
                    </w:rPr>
                    <w:t>0.0108</w:t>
                  </w:r>
                </w:p>
              </w:tc>
              <w:tc>
                <w:tcPr>
                  <w:tcW w:w="1318" w:type="dxa"/>
                  <w:vAlign w:val="center"/>
                </w:tcPr>
                <w:p w14:paraId="6AA40424">
                  <w:pPr>
                    <w:jc w:val="center"/>
                    <w:rPr>
                      <w:rFonts w:ascii="Times New Roman" w:hAnsi="Times New Roman"/>
                      <w:szCs w:val="21"/>
                    </w:rPr>
                  </w:pPr>
                  <w:r>
                    <w:rPr>
                      <w:rFonts w:hint="eastAsia" w:ascii="Times New Roman" w:hAnsi="Times New Roman"/>
                      <w:szCs w:val="21"/>
                    </w:rPr>
                    <w:t>0.0072</w:t>
                  </w:r>
                </w:p>
              </w:tc>
              <w:tc>
                <w:tcPr>
                  <w:tcW w:w="1276" w:type="dxa"/>
                  <w:vAlign w:val="center"/>
                </w:tcPr>
                <w:p w14:paraId="5AFAF5E8">
                  <w:pPr>
                    <w:jc w:val="center"/>
                    <w:rPr>
                      <w:rFonts w:ascii="Times New Roman" w:hAnsi="Times New Roman"/>
                      <w:szCs w:val="21"/>
                    </w:rPr>
                  </w:pPr>
                  <w:r>
                    <w:rPr>
                      <w:rFonts w:hint="eastAsia" w:ascii="Times New Roman" w:hAnsi="Times New Roman"/>
                      <w:szCs w:val="21"/>
                    </w:rPr>
                    <w:t>0.0128</w:t>
                  </w:r>
                </w:p>
              </w:tc>
              <w:tc>
                <w:tcPr>
                  <w:tcW w:w="1276" w:type="dxa"/>
                  <w:vAlign w:val="center"/>
                </w:tcPr>
                <w:p w14:paraId="01EE04E4">
                  <w:pPr>
                    <w:jc w:val="center"/>
                    <w:rPr>
                      <w:rFonts w:ascii="Times New Roman" w:hAnsi="Times New Roman"/>
                      <w:szCs w:val="21"/>
                    </w:rPr>
                  </w:pPr>
                  <w:r>
                    <w:rPr>
                      <w:rFonts w:hint="eastAsia" w:ascii="Times New Roman" w:hAnsi="Times New Roman"/>
                      <w:szCs w:val="21"/>
                    </w:rPr>
                    <w:t>0.0088</w:t>
                  </w:r>
                </w:p>
              </w:tc>
              <w:tc>
                <w:tcPr>
                  <w:tcW w:w="1275" w:type="dxa"/>
                  <w:vAlign w:val="center"/>
                </w:tcPr>
                <w:p w14:paraId="666FEC45">
                  <w:pPr>
                    <w:jc w:val="center"/>
                    <w:rPr>
                      <w:rFonts w:ascii="Times New Roman" w:hAnsi="Times New Roman"/>
                      <w:szCs w:val="21"/>
                    </w:rPr>
                  </w:pPr>
                  <w:r>
                    <w:rPr>
                      <w:rFonts w:hint="eastAsia" w:ascii="Times New Roman" w:hAnsi="Times New Roman"/>
                      <w:szCs w:val="21"/>
                    </w:rPr>
                    <w:t>0.0169</w:t>
                  </w:r>
                </w:p>
              </w:tc>
              <w:tc>
                <w:tcPr>
                  <w:tcW w:w="1239" w:type="dxa"/>
                  <w:vAlign w:val="center"/>
                </w:tcPr>
                <w:p w14:paraId="4AF13660">
                  <w:pPr>
                    <w:jc w:val="center"/>
                    <w:rPr>
                      <w:rFonts w:ascii="Times New Roman" w:hAnsi="Times New Roman"/>
                      <w:szCs w:val="21"/>
                    </w:rPr>
                  </w:pPr>
                  <w:r>
                    <w:rPr>
                      <w:rFonts w:hint="eastAsia" w:ascii="Times New Roman" w:hAnsi="Times New Roman"/>
                      <w:szCs w:val="21"/>
                    </w:rPr>
                    <w:t>0.0116</w:t>
                  </w:r>
                </w:p>
              </w:tc>
            </w:tr>
            <w:tr w14:paraId="3A9E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8F9DB1C">
                  <w:pPr>
                    <w:jc w:val="center"/>
                    <w:rPr>
                      <w:rFonts w:ascii="Times New Roman" w:hAnsi="Times New Roman"/>
                      <w:szCs w:val="21"/>
                    </w:rPr>
                  </w:pPr>
                  <w:r>
                    <w:rPr>
                      <w:rFonts w:ascii="Times New Roman" w:hAnsi="Times New Roman"/>
                      <w:szCs w:val="21"/>
                    </w:rPr>
                    <w:t>40</w:t>
                  </w:r>
                </w:p>
              </w:tc>
              <w:tc>
                <w:tcPr>
                  <w:tcW w:w="1268" w:type="dxa"/>
                  <w:vAlign w:val="center"/>
                </w:tcPr>
                <w:p w14:paraId="7F4A23AB">
                  <w:pPr>
                    <w:jc w:val="center"/>
                    <w:rPr>
                      <w:rFonts w:ascii="Times New Roman" w:hAnsi="Times New Roman"/>
                      <w:szCs w:val="21"/>
                    </w:rPr>
                  </w:pPr>
                  <w:r>
                    <w:rPr>
                      <w:rFonts w:hint="eastAsia" w:ascii="Times New Roman" w:hAnsi="Times New Roman"/>
                      <w:szCs w:val="21"/>
                    </w:rPr>
                    <w:t>0.0103</w:t>
                  </w:r>
                </w:p>
              </w:tc>
              <w:tc>
                <w:tcPr>
                  <w:tcW w:w="1318" w:type="dxa"/>
                  <w:vAlign w:val="center"/>
                </w:tcPr>
                <w:p w14:paraId="39AD370A">
                  <w:pPr>
                    <w:jc w:val="center"/>
                    <w:rPr>
                      <w:rFonts w:ascii="Times New Roman" w:hAnsi="Times New Roman"/>
                      <w:szCs w:val="21"/>
                    </w:rPr>
                  </w:pPr>
                  <w:r>
                    <w:rPr>
                      <w:rFonts w:hint="eastAsia" w:ascii="Times New Roman" w:hAnsi="Times New Roman"/>
                      <w:szCs w:val="21"/>
                    </w:rPr>
                    <w:t>0.0069</w:t>
                  </w:r>
                </w:p>
              </w:tc>
              <w:tc>
                <w:tcPr>
                  <w:tcW w:w="1276" w:type="dxa"/>
                  <w:vAlign w:val="center"/>
                </w:tcPr>
                <w:p w14:paraId="53C6B272">
                  <w:pPr>
                    <w:jc w:val="center"/>
                    <w:rPr>
                      <w:rFonts w:ascii="Times New Roman" w:hAnsi="Times New Roman"/>
                      <w:szCs w:val="21"/>
                    </w:rPr>
                  </w:pPr>
                  <w:r>
                    <w:rPr>
                      <w:rFonts w:hint="eastAsia" w:ascii="Times New Roman" w:hAnsi="Times New Roman"/>
                      <w:szCs w:val="21"/>
                    </w:rPr>
                    <w:t>0.0122</w:t>
                  </w:r>
                </w:p>
              </w:tc>
              <w:tc>
                <w:tcPr>
                  <w:tcW w:w="1276" w:type="dxa"/>
                  <w:vAlign w:val="center"/>
                </w:tcPr>
                <w:p w14:paraId="37E874B7">
                  <w:pPr>
                    <w:jc w:val="center"/>
                    <w:rPr>
                      <w:rFonts w:ascii="Times New Roman" w:hAnsi="Times New Roman"/>
                      <w:szCs w:val="21"/>
                    </w:rPr>
                  </w:pPr>
                  <w:r>
                    <w:rPr>
                      <w:rFonts w:hint="eastAsia" w:ascii="Times New Roman" w:hAnsi="Times New Roman"/>
                      <w:szCs w:val="21"/>
                    </w:rPr>
                    <w:t>0.0084</w:t>
                  </w:r>
                </w:p>
              </w:tc>
              <w:tc>
                <w:tcPr>
                  <w:tcW w:w="1275" w:type="dxa"/>
                  <w:vAlign w:val="center"/>
                </w:tcPr>
                <w:p w14:paraId="1433949E">
                  <w:pPr>
                    <w:jc w:val="center"/>
                    <w:rPr>
                      <w:rFonts w:ascii="Times New Roman" w:hAnsi="Times New Roman"/>
                      <w:szCs w:val="21"/>
                    </w:rPr>
                  </w:pPr>
                  <w:r>
                    <w:rPr>
                      <w:rFonts w:hint="eastAsia" w:ascii="Times New Roman" w:hAnsi="Times New Roman"/>
                      <w:szCs w:val="21"/>
                    </w:rPr>
                    <w:t>0.0160</w:t>
                  </w:r>
                </w:p>
              </w:tc>
              <w:tc>
                <w:tcPr>
                  <w:tcW w:w="1239" w:type="dxa"/>
                  <w:vAlign w:val="center"/>
                </w:tcPr>
                <w:p w14:paraId="71BF6E90">
                  <w:pPr>
                    <w:jc w:val="center"/>
                    <w:rPr>
                      <w:rFonts w:ascii="Times New Roman" w:hAnsi="Times New Roman"/>
                      <w:szCs w:val="21"/>
                    </w:rPr>
                  </w:pPr>
                  <w:r>
                    <w:rPr>
                      <w:rFonts w:hint="eastAsia" w:ascii="Times New Roman" w:hAnsi="Times New Roman"/>
                      <w:szCs w:val="21"/>
                    </w:rPr>
                    <w:t>0.0111</w:t>
                  </w:r>
                </w:p>
              </w:tc>
            </w:tr>
            <w:tr w14:paraId="5C02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2D71E56">
                  <w:pPr>
                    <w:jc w:val="center"/>
                    <w:rPr>
                      <w:rFonts w:ascii="Times New Roman" w:hAnsi="Times New Roman"/>
                      <w:szCs w:val="21"/>
                    </w:rPr>
                  </w:pPr>
                  <w:r>
                    <w:rPr>
                      <w:rFonts w:ascii="Times New Roman" w:hAnsi="Times New Roman"/>
                      <w:szCs w:val="21"/>
                    </w:rPr>
                    <w:t>50</w:t>
                  </w:r>
                </w:p>
              </w:tc>
              <w:tc>
                <w:tcPr>
                  <w:tcW w:w="1268" w:type="dxa"/>
                  <w:vAlign w:val="center"/>
                </w:tcPr>
                <w:p w14:paraId="5BAFD027">
                  <w:pPr>
                    <w:jc w:val="center"/>
                    <w:rPr>
                      <w:rFonts w:ascii="Times New Roman" w:hAnsi="Times New Roman"/>
                      <w:szCs w:val="21"/>
                    </w:rPr>
                  </w:pPr>
                  <w:r>
                    <w:rPr>
                      <w:rFonts w:hint="eastAsia" w:ascii="Times New Roman" w:hAnsi="Times New Roman"/>
                      <w:szCs w:val="21"/>
                    </w:rPr>
                    <w:t>0.0100</w:t>
                  </w:r>
                </w:p>
              </w:tc>
              <w:tc>
                <w:tcPr>
                  <w:tcW w:w="1318" w:type="dxa"/>
                  <w:vAlign w:val="center"/>
                </w:tcPr>
                <w:p w14:paraId="78C53FC1">
                  <w:pPr>
                    <w:jc w:val="center"/>
                    <w:rPr>
                      <w:rFonts w:ascii="Times New Roman" w:hAnsi="Times New Roman"/>
                      <w:szCs w:val="21"/>
                    </w:rPr>
                  </w:pPr>
                  <w:r>
                    <w:rPr>
                      <w:rFonts w:hint="eastAsia" w:ascii="Times New Roman" w:hAnsi="Times New Roman"/>
                      <w:szCs w:val="21"/>
                    </w:rPr>
                    <w:t>0.0067</w:t>
                  </w:r>
                </w:p>
              </w:tc>
              <w:tc>
                <w:tcPr>
                  <w:tcW w:w="1276" w:type="dxa"/>
                  <w:vAlign w:val="center"/>
                </w:tcPr>
                <w:p w14:paraId="710C4647">
                  <w:pPr>
                    <w:jc w:val="center"/>
                    <w:rPr>
                      <w:rFonts w:ascii="Times New Roman" w:hAnsi="Times New Roman"/>
                      <w:szCs w:val="21"/>
                    </w:rPr>
                  </w:pPr>
                  <w:r>
                    <w:rPr>
                      <w:rFonts w:hint="eastAsia" w:ascii="Times New Roman" w:hAnsi="Times New Roman"/>
                      <w:szCs w:val="21"/>
                    </w:rPr>
                    <w:t>0.0119</w:t>
                  </w:r>
                </w:p>
              </w:tc>
              <w:tc>
                <w:tcPr>
                  <w:tcW w:w="1276" w:type="dxa"/>
                  <w:vAlign w:val="center"/>
                </w:tcPr>
                <w:p w14:paraId="4B2F45AC">
                  <w:pPr>
                    <w:jc w:val="center"/>
                    <w:rPr>
                      <w:rFonts w:ascii="Times New Roman" w:hAnsi="Times New Roman"/>
                      <w:szCs w:val="21"/>
                    </w:rPr>
                  </w:pPr>
                  <w:r>
                    <w:rPr>
                      <w:rFonts w:hint="eastAsia" w:ascii="Times New Roman" w:hAnsi="Times New Roman"/>
                      <w:szCs w:val="21"/>
                    </w:rPr>
                    <w:t>0.0082</w:t>
                  </w:r>
                </w:p>
              </w:tc>
              <w:tc>
                <w:tcPr>
                  <w:tcW w:w="1275" w:type="dxa"/>
                  <w:vAlign w:val="center"/>
                </w:tcPr>
                <w:p w14:paraId="352E23AC">
                  <w:pPr>
                    <w:jc w:val="center"/>
                    <w:rPr>
                      <w:rFonts w:ascii="Times New Roman" w:hAnsi="Times New Roman"/>
                      <w:szCs w:val="21"/>
                    </w:rPr>
                  </w:pPr>
                  <w:r>
                    <w:rPr>
                      <w:rFonts w:hint="eastAsia" w:ascii="Times New Roman" w:hAnsi="Times New Roman"/>
                      <w:szCs w:val="21"/>
                    </w:rPr>
                    <w:t>0.0156</w:t>
                  </w:r>
                </w:p>
              </w:tc>
              <w:tc>
                <w:tcPr>
                  <w:tcW w:w="1239" w:type="dxa"/>
                  <w:vAlign w:val="center"/>
                </w:tcPr>
                <w:p w14:paraId="04B641E8">
                  <w:pPr>
                    <w:jc w:val="center"/>
                    <w:rPr>
                      <w:rFonts w:ascii="Times New Roman" w:hAnsi="Times New Roman"/>
                      <w:szCs w:val="21"/>
                    </w:rPr>
                  </w:pPr>
                  <w:r>
                    <w:rPr>
                      <w:rFonts w:hint="eastAsia" w:ascii="Times New Roman" w:hAnsi="Times New Roman"/>
                      <w:szCs w:val="21"/>
                    </w:rPr>
                    <w:t>0.0108</w:t>
                  </w:r>
                </w:p>
              </w:tc>
            </w:tr>
            <w:tr w14:paraId="64CE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D5FF51E">
                  <w:pPr>
                    <w:jc w:val="center"/>
                    <w:rPr>
                      <w:rFonts w:ascii="Times New Roman" w:hAnsi="Times New Roman"/>
                      <w:szCs w:val="21"/>
                    </w:rPr>
                  </w:pPr>
                  <w:r>
                    <w:rPr>
                      <w:rFonts w:ascii="Times New Roman" w:hAnsi="Times New Roman"/>
                      <w:szCs w:val="21"/>
                    </w:rPr>
                    <w:t>60</w:t>
                  </w:r>
                </w:p>
              </w:tc>
              <w:tc>
                <w:tcPr>
                  <w:tcW w:w="1268" w:type="dxa"/>
                  <w:vAlign w:val="center"/>
                </w:tcPr>
                <w:p w14:paraId="2DDFA1CB">
                  <w:pPr>
                    <w:jc w:val="center"/>
                    <w:rPr>
                      <w:rFonts w:ascii="Times New Roman" w:hAnsi="Times New Roman"/>
                      <w:szCs w:val="21"/>
                    </w:rPr>
                  </w:pPr>
                  <w:r>
                    <w:rPr>
                      <w:rFonts w:hint="eastAsia" w:ascii="Times New Roman" w:hAnsi="Times New Roman"/>
                      <w:szCs w:val="21"/>
                    </w:rPr>
                    <w:t>0.0099</w:t>
                  </w:r>
                </w:p>
              </w:tc>
              <w:tc>
                <w:tcPr>
                  <w:tcW w:w="1318" w:type="dxa"/>
                  <w:vAlign w:val="center"/>
                </w:tcPr>
                <w:p w14:paraId="6792D360">
                  <w:pPr>
                    <w:jc w:val="center"/>
                    <w:rPr>
                      <w:rFonts w:ascii="Times New Roman" w:hAnsi="Times New Roman"/>
                      <w:szCs w:val="21"/>
                    </w:rPr>
                  </w:pPr>
                  <w:r>
                    <w:rPr>
                      <w:rFonts w:hint="eastAsia" w:ascii="Times New Roman" w:hAnsi="Times New Roman"/>
                      <w:szCs w:val="21"/>
                    </w:rPr>
                    <w:t>0.0066</w:t>
                  </w:r>
                </w:p>
              </w:tc>
              <w:tc>
                <w:tcPr>
                  <w:tcW w:w="1276" w:type="dxa"/>
                  <w:vAlign w:val="center"/>
                </w:tcPr>
                <w:p w14:paraId="5B3F086A">
                  <w:pPr>
                    <w:jc w:val="center"/>
                    <w:rPr>
                      <w:rFonts w:ascii="Times New Roman" w:hAnsi="Times New Roman"/>
                      <w:szCs w:val="21"/>
                    </w:rPr>
                  </w:pPr>
                  <w:r>
                    <w:rPr>
                      <w:rFonts w:hint="eastAsia" w:ascii="Times New Roman" w:hAnsi="Times New Roman"/>
                      <w:szCs w:val="21"/>
                    </w:rPr>
                    <w:t>0.0117</w:t>
                  </w:r>
                </w:p>
              </w:tc>
              <w:tc>
                <w:tcPr>
                  <w:tcW w:w="1276" w:type="dxa"/>
                  <w:vAlign w:val="center"/>
                </w:tcPr>
                <w:p w14:paraId="09872826">
                  <w:pPr>
                    <w:jc w:val="center"/>
                    <w:rPr>
                      <w:rFonts w:ascii="Times New Roman" w:hAnsi="Times New Roman"/>
                      <w:szCs w:val="21"/>
                    </w:rPr>
                  </w:pPr>
                  <w:r>
                    <w:rPr>
                      <w:rFonts w:hint="eastAsia" w:ascii="Times New Roman" w:hAnsi="Times New Roman"/>
                      <w:szCs w:val="21"/>
                    </w:rPr>
                    <w:t>0.0081</w:t>
                  </w:r>
                </w:p>
              </w:tc>
              <w:tc>
                <w:tcPr>
                  <w:tcW w:w="1275" w:type="dxa"/>
                  <w:vAlign w:val="center"/>
                </w:tcPr>
                <w:p w14:paraId="6072A1BF">
                  <w:pPr>
                    <w:jc w:val="center"/>
                    <w:rPr>
                      <w:rFonts w:ascii="Times New Roman" w:hAnsi="Times New Roman"/>
                      <w:szCs w:val="21"/>
                    </w:rPr>
                  </w:pPr>
                  <w:r>
                    <w:rPr>
                      <w:rFonts w:hint="eastAsia" w:ascii="Times New Roman" w:hAnsi="Times New Roman"/>
                      <w:szCs w:val="21"/>
                    </w:rPr>
                    <w:t>0.0154</w:t>
                  </w:r>
                </w:p>
              </w:tc>
              <w:tc>
                <w:tcPr>
                  <w:tcW w:w="1239" w:type="dxa"/>
                  <w:vAlign w:val="center"/>
                </w:tcPr>
                <w:p w14:paraId="0D7609DA">
                  <w:pPr>
                    <w:jc w:val="center"/>
                    <w:rPr>
                      <w:rFonts w:ascii="Times New Roman" w:hAnsi="Times New Roman"/>
                      <w:szCs w:val="21"/>
                    </w:rPr>
                  </w:pPr>
                  <w:r>
                    <w:rPr>
                      <w:rFonts w:hint="eastAsia" w:ascii="Times New Roman" w:hAnsi="Times New Roman"/>
                      <w:szCs w:val="21"/>
                    </w:rPr>
                    <w:t>0.0106</w:t>
                  </w:r>
                </w:p>
              </w:tc>
            </w:tr>
            <w:tr w14:paraId="0F56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6543372">
                  <w:pPr>
                    <w:jc w:val="center"/>
                    <w:rPr>
                      <w:rFonts w:ascii="Times New Roman" w:hAnsi="Times New Roman"/>
                      <w:szCs w:val="21"/>
                    </w:rPr>
                  </w:pPr>
                  <w:r>
                    <w:rPr>
                      <w:rFonts w:ascii="Times New Roman" w:hAnsi="Times New Roman"/>
                      <w:szCs w:val="21"/>
                    </w:rPr>
                    <w:t>70</w:t>
                  </w:r>
                </w:p>
              </w:tc>
              <w:tc>
                <w:tcPr>
                  <w:tcW w:w="1268" w:type="dxa"/>
                  <w:vAlign w:val="center"/>
                </w:tcPr>
                <w:p w14:paraId="3048C3E3">
                  <w:pPr>
                    <w:jc w:val="center"/>
                    <w:rPr>
                      <w:rFonts w:ascii="Times New Roman" w:hAnsi="Times New Roman"/>
                      <w:szCs w:val="21"/>
                    </w:rPr>
                  </w:pPr>
                  <w:r>
                    <w:rPr>
                      <w:rFonts w:hint="eastAsia" w:ascii="Times New Roman" w:hAnsi="Times New Roman"/>
                      <w:szCs w:val="21"/>
                    </w:rPr>
                    <w:t>0.0097</w:t>
                  </w:r>
                </w:p>
              </w:tc>
              <w:tc>
                <w:tcPr>
                  <w:tcW w:w="1318" w:type="dxa"/>
                  <w:vAlign w:val="center"/>
                </w:tcPr>
                <w:p w14:paraId="0DD6A696">
                  <w:pPr>
                    <w:jc w:val="center"/>
                    <w:rPr>
                      <w:rFonts w:ascii="Times New Roman" w:hAnsi="Times New Roman"/>
                      <w:szCs w:val="21"/>
                    </w:rPr>
                  </w:pPr>
                  <w:r>
                    <w:rPr>
                      <w:rFonts w:hint="eastAsia" w:ascii="Times New Roman" w:hAnsi="Times New Roman"/>
                      <w:szCs w:val="21"/>
                    </w:rPr>
                    <w:t>0.0065</w:t>
                  </w:r>
                </w:p>
              </w:tc>
              <w:tc>
                <w:tcPr>
                  <w:tcW w:w="1276" w:type="dxa"/>
                  <w:vAlign w:val="center"/>
                </w:tcPr>
                <w:p w14:paraId="4EC7572E">
                  <w:pPr>
                    <w:jc w:val="center"/>
                    <w:rPr>
                      <w:rFonts w:ascii="Times New Roman" w:hAnsi="Times New Roman"/>
                      <w:szCs w:val="21"/>
                    </w:rPr>
                  </w:pPr>
                  <w:r>
                    <w:rPr>
                      <w:rFonts w:hint="eastAsia" w:ascii="Times New Roman" w:hAnsi="Times New Roman"/>
                      <w:szCs w:val="21"/>
                    </w:rPr>
                    <w:t>0.0115</w:t>
                  </w:r>
                </w:p>
              </w:tc>
              <w:tc>
                <w:tcPr>
                  <w:tcW w:w="1276" w:type="dxa"/>
                  <w:vAlign w:val="center"/>
                </w:tcPr>
                <w:p w14:paraId="7642815E">
                  <w:pPr>
                    <w:jc w:val="center"/>
                    <w:rPr>
                      <w:rFonts w:ascii="Times New Roman" w:hAnsi="Times New Roman"/>
                      <w:szCs w:val="21"/>
                    </w:rPr>
                  </w:pPr>
                  <w:r>
                    <w:rPr>
                      <w:rFonts w:hint="eastAsia" w:ascii="Times New Roman" w:hAnsi="Times New Roman"/>
                      <w:szCs w:val="21"/>
                    </w:rPr>
                    <w:t>0.0079</w:t>
                  </w:r>
                </w:p>
              </w:tc>
              <w:tc>
                <w:tcPr>
                  <w:tcW w:w="1275" w:type="dxa"/>
                  <w:vAlign w:val="center"/>
                </w:tcPr>
                <w:p w14:paraId="291DA0E0">
                  <w:pPr>
                    <w:jc w:val="center"/>
                    <w:rPr>
                      <w:rFonts w:ascii="Times New Roman" w:hAnsi="Times New Roman"/>
                      <w:szCs w:val="21"/>
                    </w:rPr>
                  </w:pPr>
                  <w:r>
                    <w:rPr>
                      <w:rFonts w:hint="eastAsia" w:ascii="Times New Roman" w:hAnsi="Times New Roman"/>
                      <w:szCs w:val="21"/>
                    </w:rPr>
                    <w:t>0.0151</w:t>
                  </w:r>
                </w:p>
              </w:tc>
              <w:tc>
                <w:tcPr>
                  <w:tcW w:w="1239" w:type="dxa"/>
                  <w:vAlign w:val="center"/>
                </w:tcPr>
                <w:p w14:paraId="01E6E0BF">
                  <w:pPr>
                    <w:jc w:val="center"/>
                    <w:rPr>
                      <w:rFonts w:ascii="Times New Roman" w:hAnsi="Times New Roman"/>
                      <w:szCs w:val="21"/>
                    </w:rPr>
                  </w:pPr>
                  <w:r>
                    <w:rPr>
                      <w:rFonts w:hint="eastAsia" w:ascii="Times New Roman" w:hAnsi="Times New Roman"/>
                      <w:szCs w:val="21"/>
                    </w:rPr>
                    <w:t>0.0104</w:t>
                  </w:r>
                </w:p>
              </w:tc>
            </w:tr>
            <w:tr w14:paraId="738E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A35AF3C">
                  <w:pPr>
                    <w:jc w:val="center"/>
                    <w:rPr>
                      <w:rFonts w:ascii="Times New Roman" w:hAnsi="Times New Roman"/>
                      <w:szCs w:val="21"/>
                    </w:rPr>
                  </w:pPr>
                  <w:r>
                    <w:rPr>
                      <w:rFonts w:ascii="Times New Roman" w:hAnsi="Times New Roman"/>
                      <w:szCs w:val="21"/>
                    </w:rPr>
                    <w:t>80</w:t>
                  </w:r>
                </w:p>
              </w:tc>
              <w:tc>
                <w:tcPr>
                  <w:tcW w:w="1268" w:type="dxa"/>
                  <w:vAlign w:val="center"/>
                </w:tcPr>
                <w:p w14:paraId="41C182AA">
                  <w:pPr>
                    <w:jc w:val="center"/>
                    <w:rPr>
                      <w:rFonts w:ascii="Times New Roman" w:hAnsi="Times New Roman"/>
                      <w:szCs w:val="21"/>
                    </w:rPr>
                  </w:pPr>
                  <w:r>
                    <w:rPr>
                      <w:rFonts w:hint="eastAsia" w:ascii="Times New Roman" w:hAnsi="Times New Roman"/>
                      <w:szCs w:val="21"/>
                    </w:rPr>
                    <w:t>0.0094</w:t>
                  </w:r>
                </w:p>
              </w:tc>
              <w:tc>
                <w:tcPr>
                  <w:tcW w:w="1318" w:type="dxa"/>
                  <w:vAlign w:val="center"/>
                </w:tcPr>
                <w:p w14:paraId="3D82B5C9">
                  <w:pPr>
                    <w:jc w:val="center"/>
                    <w:rPr>
                      <w:rFonts w:ascii="Times New Roman" w:hAnsi="Times New Roman"/>
                      <w:szCs w:val="21"/>
                    </w:rPr>
                  </w:pPr>
                  <w:r>
                    <w:rPr>
                      <w:rFonts w:hint="eastAsia" w:ascii="Times New Roman" w:hAnsi="Times New Roman"/>
                      <w:szCs w:val="21"/>
                    </w:rPr>
                    <w:t>0.0063</w:t>
                  </w:r>
                </w:p>
              </w:tc>
              <w:tc>
                <w:tcPr>
                  <w:tcW w:w="1276" w:type="dxa"/>
                  <w:vAlign w:val="center"/>
                </w:tcPr>
                <w:p w14:paraId="47299F95">
                  <w:pPr>
                    <w:jc w:val="center"/>
                    <w:rPr>
                      <w:rFonts w:ascii="Times New Roman" w:hAnsi="Times New Roman"/>
                      <w:szCs w:val="21"/>
                    </w:rPr>
                  </w:pPr>
                  <w:r>
                    <w:rPr>
                      <w:rFonts w:hint="eastAsia" w:ascii="Times New Roman" w:hAnsi="Times New Roman"/>
                      <w:szCs w:val="21"/>
                    </w:rPr>
                    <w:t>0.0112</w:t>
                  </w:r>
                </w:p>
              </w:tc>
              <w:tc>
                <w:tcPr>
                  <w:tcW w:w="1276" w:type="dxa"/>
                  <w:vAlign w:val="center"/>
                </w:tcPr>
                <w:p w14:paraId="4BB3A05C">
                  <w:pPr>
                    <w:jc w:val="center"/>
                    <w:rPr>
                      <w:rFonts w:ascii="Times New Roman" w:hAnsi="Times New Roman"/>
                      <w:szCs w:val="21"/>
                    </w:rPr>
                  </w:pPr>
                  <w:r>
                    <w:rPr>
                      <w:rFonts w:hint="eastAsia" w:ascii="Times New Roman" w:hAnsi="Times New Roman"/>
                      <w:szCs w:val="21"/>
                    </w:rPr>
                    <w:t>0.0077</w:t>
                  </w:r>
                </w:p>
              </w:tc>
              <w:tc>
                <w:tcPr>
                  <w:tcW w:w="1275" w:type="dxa"/>
                  <w:vAlign w:val="center"/>
                </w:tcPr>
                <w:p w14:paraId="381B5873">
                  <w:pPr>
                    <w:jc w:val="center"/>
                    <w:rPr>
                      <w:rFonts w:ascii="Times New Roman" w:hAnsi="Times New Roman"/>
                      <w:szCs w:val="21"/>
                    </w:rPr>
                  </w:pPr>
                  <w:r>
                    <w:rPr>
                      <w:rFonts w:hint="eastAsia" w:ascii="Times New Roman" w:hAnsi="Times New Roman"/>
                      <w:szCs w:val="21"/>
                    </w:rPr>
                    <w:t>0.0147</w:t>
                  </w:r>
                </w:p>
              </w:tc>
              <w:tc>
                <w:tcPr>
                  <w:tcW w:w="1239" w:type="dxa"/>
                  <w:vAlign w:val="center"/>
                </w:tcPr>
                <w:p w14:paraId="4084CDDA">
                  <w:pPr>
                    <w:jc w:val="center"/>
                    <w:rPr>
                      <w:rFonts w:ascii="Times New Roman" w:hAnsi="Times New Roman"/>
                      <w:szCs w:val="21"/>
                    </w:rPr>
                  </w:pPr>
                  <w:r>
                    <w:rPr>
                      <w:rFonts w:hint="eastAsia" w:ascii="Times New Roman" w:hAnsi="Times New Roman"/>
                      <w:szCs w:val="21"/>
                    </w:rPr>
                    <w:t>0.0101</w:t>
                  </w:r>
                </w:p>
              </w:tc>
            </w:tr>
            <w:tr w14:paraId="616D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A1026CB">
                  <w:pPr>
                    <w:jc w:val="center"/>
                    <w:rPr>
                      <w:rFonts w:ascii="Times New Roman" w:hAnsi="Times New Roman"/>
                      <w:szCs w:val="21"/>
                    </w:rPr>
                  </w:pPr>
                  <w:r>
                    <w:rPr>
                      <w:rFonts w:ascii="Times New Roman" w:hAnsi="Times New Roman"/>
                      <w:szCs w:val="21"/>
                    </w:rPr>
                    <w:t>90</w:t>
                  </w:r>
                </w:p>
              </w:tc>
              <w:tc>
                <w:tcPr>
                  <w:tcW w:w="1268" w:type="dxa"/>
                  <w:vAlign w:val="center"/>
                </w:tcPr>
                <w:p w14:paraId="4EA7B34D">
                  <w:pPr>
                    <w:jc w:val="center"/>
                    <w:rPr>
                      <w:rFonts w:ascii="Times New Roman" w:hAnsi="Times New Roman"/>
                      <w:szCs w:val="21"/>
                    </w:rPr>
                  </w:pPr>
                  <w:r>
                    <w:rPr>
                      <w:rFonts w:hint="eastAsia" w:ascii="Times New Roman" w:hAnsi="Times New Roman"/>
                      <w:szCs w:val="21"/>
                    </w:rPr>
                    <w:t>0.0092</w:t>
                  </w:r>
                </w:p>
              </w:tc>
              <w:tc>
                <w:tcPr>
                  <w:tcW w:w="1318" w:type="dxa"/>
                  <w:vAlign w:val="center"/>
                </w:tcPr>
                <w:p w14:paraId="7258FC01">
                  <w:pPr>
                    <w:jc w:val="center"/>
                    <w:rPr>
                      <w:rFonts w:ascii="Times New Roman" w:hAnsi="Times New Roman"/>
                      <w:szCs w:val="21"/>
                    </w:rPr>
                  </w:pPr>
                  <w:r>
                    <w:rPr>
                      <w:rFonts w:hint="eastAsia" w:ascii="Times New Roman" w:hAnsi="Times New Roman"/>
                      <w:szCs w:val="21"/>
                    </w:rPr>
                    <w:t>0.0061</w:t>
                  </w:r>
                </w:p>
              </w:tc>
              <w:tc>
                <w:tcPr>
                  <w:tcW w:w="1276" w:type="dxa"/>
                  <w:vAlign w:val="center"/>
                </w:tcPr>
                <w:p w14:paraId="550B74B1">
                  <w:pPr>
                    <w:jc w:val="center"/>
                    <w:rPr>
                      <w:rFonts w:ascii="Times New Roman" w:hAnsi="Times New Roman"/>
                      <w:szCs w:val="21"/>
                    </w:rPr>
                  </w:pPr>
                  <w:r>
                    <w:rPr>
                      <w:rFonts w:hint="eastAsia" w:ascii="Times New Roman" w:hAnsi="Times New Roman"/>
                      <w:szCs w:val="21"/>
                    </w:rPr>
                    <w:t>0.0109</w:t>
                  </w:r>
                </w:p>
              </w:tc>
              <w:tc>
                <w:tcPr>
                  <w:tcW w:w="1276" w:type="dxa"/>
                  <w:vAlign w:val="center"/>
                </w:tcPr>
                <w:p w14:paraId="10753BC3">
                  <w:pPr>
                    <w:jc w:val="center"/>
                    <w:rPr>
                      <w:rFonts w:ascii="Times New Roman" w:hAnsi="Times New Roman"/>
                      <w:szCs w:val="21"/>
                    </w:rPr>
                  </w:pPr>
                  <w:r>
                    <w:rPr>
                      <w:rFonts w:hint="eastAsia" w:ascii="Times New Roman" w:hAnsi="Times New Roman"/>
                      <w:szCs w:val="21"/>
                    </w:rPr>
                    <w:t>0.0075</w:t>
                  </w:r>
                </w:p>
              </w:tc>
              <w:tc>
                <w:tcPr>
                  <w:tcW w:w="1275" w:type="dxa"/>
                  <w:vAlign w:val="center"/>
                </w:tcPr>
                <w:p w14:paraId="67E4FB2C">
                  <w:pPr>
                    <w:jc w:val="center"/>
                    <w:rPr>
                      <w:rFonts w:ascii="Times New Roman" w:hAnsi="Times New Roman"/>
                      <w:szCs w:val="21"/>
                    </w:rPr>
                  </w:pPr>
                  <w:r>
                    <w:rPr>
                      <w:rFonts w:hint="eastAsia" w:ascii="Times New Roman" w:hAnsi="Times New Roman"/>
                      <w:szCs w:val="21"/>
                    </w:rPr>
                    <w:t>0.0142</w:t>
                  </w:r>
                </w:p>
              </w:tc>
              <w:tc>
                <w:tcPr>
                  <w:tcW w:w="1239" w:type="dxa"/>
                  <w:vAlign w:val="center"/>
                </w:tcPr>
                <w:p w14:paraId="614592C0">
                  <w:pPr>
                    <w:jc w:val="center"/>
                    <w:rPr>
                      <w:rFonts w:ascii="Times New Roman" w:hAnsi="Times New Roman"/>
                      <w:szCs w:val="21"/>
                    </w:rPr>
                  </w:pPr>
                  <w:r>
                    <w:rPr>
                      <w:rFonts w:hint="eastAsia" w:ascii="Times New Roman" w:hAnsi="Times New Roman"/>
                      <w:szCs w:val="21"/>
                    </w:rPr>
                    <w:t>0.0098</w:t>
                  </w:r>
                </w:p>
              </w:tc>
            </w:tr>
            <w:tr w14:paraId="7903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18878D2">
                  <w:pPr>
                    <w:jc w:val="center"/>
                    <w:rPr>
                      <w:rFonts w:ascii="Times New Roman" w:hAnsi="Times New Roman"/>
                      <w:szCs w:val="21"/>
                    </w:rPr>
                  </w:pPr>
                  <w:r>
                    <w:rPr>
                      <w:rFonts w:ascii="Times New Roman" w:hAnsi="Times New Roman"/>
                      <w:szCs w:val="21"/>
                    </w:rPr>
                    <w:t>100</w:t>
                  </w:r>
                </w:p>
              </w:tc>
              <w:tc>
                <w:tcPr>
                  <w:tcW w:w="1268" w:type="dxa"/>
                  <w:vAlign w:val="center"/>
                </w:tcPr>
                <w:p w14:paraId="7DFD3569">
                  <w:pPr>
                    <w:jc w:val="center"/>
                    <w:rPr>
                      <w:rFonts w:ascii="Times New Roman" w:hAnsi="Times New Roman"/>
                      <w:szCs w:val="21"/>
                    </w:rPr>
                  </w:pPr>
                  <w:r>
                    <w:rPr>
                      <w:rFonts w:hint="eastAsia" w:ascii="Times New Roman" w:hAnsi="Times New Roman"/>
                      <w:szCs w:val="21"/>
                    </w:rPr>
                    <w:t>0.0089</w:t>
                  </w:r>
                </w:p>
              </w:tc>
              <w:tc>
                <w:tcPr>
                  <w:tcW w:w="1318" w:type="dxa"/>
                  <w:vAlign w:val="center"/>
                </w:tcPr>
                <w:p w14:paraId="16CE261D">
                  <w:pPr>
                    <w:jc w:val="center"/>
                    <w:rPr>
                      <w:rFonts w:ascii="Times New Roman" w:hAnsi="Times New Roman"/>
                      <w:szCs w:val="21"/>
                    </w:rPr>
                  </w:pPr>
                  <w:r>
                    <w:rPr>
                      <w:rFonts w:hint="eastAsia" w:ascii="Times New Roman" w:hAnsi="Times New Roman"/>
                      <w:szCs w:val="21"/>
                    </w:rPr>
                    <w:t>0.0059</w:t>
                  </w:r>
                </w:p>
              </w:tc>
              <w:tc>
                <w:tcPr>
                  <w:tcW w:w="1276" w:type="dxa"/>
                  <w:vAlign w:val="center"/>
                </w:tcPr>
                <w:p w14:paraId="2B5E32BD">
                  <w:pPr>
                    <w:jc w:val="center"/>
                    <w:rPr>
                      <w:rFonts w:ascii="Times New Roman" w:hAnsi="Times New Roman"/>
                      <w:szCs w:val="21"/>
                    </w:rPr>
                  </w:pPr>
                  <w:r>
                    <w:rPr>
                      <w:rFonts w:hint="eastAsia" w:ascii="Times New Roman" w:hAnsi="Times New Roman"/>
                      <w:szCs w:val="21"/>
                    </w:rPr>
                    <w:t>0.0105</w:t>
                  </w:r>
                </w:p>
              </w:tc>
              <w:tc>
                <w:tcPr>
                  <w:tcW w:w="1276" w:type="dxa"/>
                  <w:vAlign w:val="center"/>
                </w:tcPr>
                <w:p w14:paraId="1409DB50">
                  <w:pPr>
                    <w:jc w:val="center"/>
                    <w:rPr>
                      <w:rFonts w:ascii="Times New Roman" w:hAnsi="Times New Roman"/>
                      <w:szCs w:val="21"/>
                    </w:rPr>
                  </w:pPr>
                  <w:r>
                    <w:rPr>
                      <w:rFonts w:hint="eastAsia" w:ascii="Times New Roman" w:hAnsi="Times New Roman"/>
                      <w:szCs w:val="21"/>
                    </w:rPr>
                    <w:t>0.0072</w:t>
                  </w:r>
                </w:p>
              </w:tc>
              <w:tc>
                <w:tcPr>
                  <w:tcW w:w="1275" w:type="dxa"/>
                  <w:vAlign w:val="center"/>
                </w:tcPr>
                <w:p w14:paraId="4FFD8A8E">
                  <w:pPr>
                    <w:jc w:val="center"/>
                    <w:rPr>
                      <w:rFonts w:ascii="Times New Roman" w:hAnsi="Times New Roman"/>
                      <w:szCs w:val="21"/>
                    </w:rPr>
                  </w:pPr>
                  <w:r>
                    <w:rPr>
                      <w:rFonts w:hint="eastAsia" w:ascii="Times New Roman" w:hAnsi="Times New Roman"/>
                      <w:szCs w:val="21"/>
                    </w:rPr>
                    <w:t>0.0138</w:t>
                  </w:r>
                </w:p>
              </w:tc>
              <w:tc>
                <w:tcPr>
                  <w:tcW w:w="1239" w:type="dxa"/>
                  <w:vAlign w:val="center"/>
                </w:tcPr>
                <w:p w14:paraId="31851CCF">
                  <w:pPr>
                    <w:jc w:val="center"/>
                    <w:rPr>
                      <w:rFonts w:ascii="Times New Roman" w:hAnsi="Times New Roman"/>
                      <w:szCs w:val="21"/>
                    </w:rPr>
                  </w:pPr>
                  <w:r>
                    <w:rPr>
                      <w:rFonts w:hint="eastAsia" w:ascii="Times New Roman" w:hAnsi="Times New Roman"/>
                      <w:szCs w:val="21"/>
                    </w:rPr>
                    <w:t>0.0095</w:t>
                  </w:r>
                </w:p>
              </w:tc>
            </w:tr>
            <w:tr w14:paraId="05B9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1793D92">
                  <w:pPr>
                    <w:jc w:val="center"/>
                    <w:rPr>
                      <w:rFonts w:ascii="Times New Roman" w:hAnsi="Times New Roman"/>
                      <w:szCs w:val="21"/>
                    </w:rPr>
                  </w:pPr>
                  <w:r>
                    <w:rPr>
                      <w:rFonts w:ascii="Times New Roman" w:hAnsi="Times New Roman"/>
                      <w:szCs w:val="21"/>
                    </w:rPr>
                    <w:t>110</w:t>
                  </w:r>
                </w:p>
              </w:tc>
              <w:tc>
                <w:tcPr>
                  <w:tcW w:w="1268" w:type="dxa"/>
                  <w:vAlign w:val="center"/>
                </w:tcPr>
                <w:p w14:paraId="314C4C81">
                  <w:pPr>
                    <w:jc w:val="center"/>
                    <w:rPr>
                      <w:rFonts w:ascii="Times New Roman" w:hAnsi="Times New Roman"/>
                      <w:szCs w:val="21"/>
                    </w:rPr>
                  </w:pPr>
                  <w:r>
                    <w:rPr>
                      <w:rFonts w:hint="eastAsia" w:ascii="Times New Roman" w:hAnsi="Times New Roman"/>
                      <w:szCs w:val="21"/>
                    </w:rPr>
                    <w:t>0.0086</w:t>
                  </w:r>
                </w:p>
              </w:tc>
              <w:tc>
                <w:tcPr>
                  <w:tcW w:w="1318" w:type="dxa"/>
                  <w:vAlign w:val="center"/>
                </w:tcPr>
                <w:p w14:paraId="43F4E68E">
                  <w:pPr>
                    <w:jc w:val="center"/>
                    <w:rPr>
                      <w:rFonts w:ascii="Times New Roman" w:hAnsi="Times New Roman"/>
                      <w:szCs w:val="21"/>
                    </w:rPr>
                  </w:pPr>
                  <w:r>
                    <w:rPr>
                      <w:rFonts w:hint="eastAsia" w:ascii="Times New Roman" w:hAnsi="Times New Roman"/>
                      <w:szCs w:val="21"/>
                    </w:rPr>
                    <w:t>0.0057</w:t>
                  </w:r>
                </w:p>
              </w:tc>
              <w:tc>
                <w:tcPr>
                  <w:tcW w:w="1276" w:type="dxa"/>
                  <w:vAlign w:val="center"/>
                </w:tcPr>
                <w:p w14:paraId="4E987B9D">
                  <w:pPr>
                    <w:jc w:val="center"/>
                    <w:rPr>
                      <w:rFonts w:ascii="Times New Roman" w:hAnsi="Times New Roman"/>
                      <w:szCs w:val="21"/>
                    </w:rPr>
                  </w:pPr>
                  <w:r>
                    <w:rPr>
                      <w:rFonts w:hint="eastAsia" w:ascii="Times New Roman" w:hAnsi="Times New Roman"/>
                      <w:szCs w:val="21"/>
                    </w:rPr>
                    <w:t>0.0102</w:t>
                  </w:r>
                </w:p>
              </w:tc>
              <w:tc>
                <w:tcPr>
                  <w:tcW w:w="1276" w:type="dxa"/>
                  <w:vAlign w:val="center"/>
                </w:tcPr>
                <w:p w14:paraId="482AA723">
                  <w:pPr>
                    <w:jc w:val="center"/>
                    <w:rPr>
                      <w:rFonts w:ascii="Times New Roman" w:hAnsi="Times New Roman"/>
                      <w:szCs w:val="21"/>
                    </w:rPr>
                  </w:pPr>
                  <w:r>
                    <w:rPr>
                      <w:rFonts w:hint="eastAsia" w:ascii="Times New Roman" w:hAnsi="Times New Roman"/>
                      <w:szCs w:val="21"/>
                    </w:rPr>
                    <w:t>0.0070</w:t>
                  </w:r>
                </w:p>
              </w:tc>
              <w:tc>
                <w:tcPr>
                  <w:tcW w:w="1275" w:type="dxa"/>
                  <w:vAlign w:val="center"/>
                </w:tcPr>
                <w:p w14:paraId="2425C427">
                  <w:pPr>
                    <w:jc w:val="center"/>
                    <w:rPr>
                      <w:rFonts w:ascii="Times New Roman" w:hAnsi="Times New Roman"/>
                      <w:szCs w:val="21"/>
                    </w:rPr>
                  </w:pPr>
                  <w:r>
                    <w:rPr>
                      <w:rFonts w:hint="eastAsia" w:ascii="Times New Roman" w:hAnsi="Times New Roman"/>
                      <w:szCs w:val="21"/>
                    </w:rPr>
                    <w:t>0.0134</w:t>
                  </w:r>
                </w:p>
              </w:tc>
              <w:tc>
                <w:tcPr>
                  <w:tcW w:w="1239" w:type="dxa"/>
                  <w:vAlign w:val="center"/>
                </w:tcPr>
                <w:p w14:paraId="1861BFB1">
                  <w:pPr>
                    <w:jc w:val="center"/>
                    <w:rPr>
                      <w:rFonts w:ascii="Times New Roman" w:hAnsi="Times New Roman"/>
                      <w:szCs w:val="21"/>
                    </w:rPr>
                  </w:pPr>
                  <w:r>
                    <w:rPr>
                      <w:rFonts w:hint="eastAsia" w:ascii="Times New Roman" w:hAnsi="Times New Roman"/>
                      <w:szCs w:val="21"/>
                    </w:rPr>
                    <w:t>0.0093</w:t>
                  </w:r>
                </w:p>
              </w:tc>
            </w:tr>
            <w:tr w14:paraId="2954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88D55D5">
                  <w:pPr>
                    <w:jc w:val="center"/>
                    <w:rPr>
                      <w:rFonts w:ascii="Times New Roman" w:hAnsi="Times New Roman"/>
                      <w:szCs w:val="21"/>
                    </w:rPr>
                  </w:pPr>
                  <w:r>
                    <w:rPr>
                      <w:rFonts w:ascii="Times New Roman" w:hAnsi="Times New Roman"/>
                      <w:szCs w:val="21"/>
                    </w:rPr>
                    <w:t>120</w:t>
                  </w:r>
                </w:p>
              </w:tc>
              <w:tc>
                <w:tcPr>
                  <w:tcW w:w="1268" w:type="dxa"/>
                  <w:vAlign w:val="center"/>
                </w:tcPr>
                <w:p w14:paraId="3950F714">
                  <w:pPr>
                    <w:jc w:val="center"/>
                    <w:rPr>
                      <w:rFonts w:ascii="Times New Roman" w:hAnsi="Times New Roman"/>
                      <w:szCs w:val="21"/>
                    </w:rPr>
                  </w:pPr>
                  <w:r>
                    <w:rPr>
                      <w:rFonts w:hint="eastAsia" w:ascii="Times New Roman" w:hAnsi="Times New Roman"/>
                      <w:szCs w:val="21"/>
                    </w:rPr>
                    <w:t>0.0084</w:t>
                  </w:r>
                </w:p>
              </w:tc>
              <w:tc>
                <w:tcPr>
                  <w:tcW w:w="1318" w:type="dxa"/>
                  <w:vAlign w:val="center"/>
                </w:tcPr>
                <w:p w14:paraId="3E0433EC">
                  <w:pPr>
                    <w:jc w:val="center"/>
                    <w:rPr>
                      <w:rFonts w:ascii="Times New Roman" w:hAnsi="Times New Roman"/>
                      <w:szCs w:val="21"/>
                    </w:rPr>
                  </w:pPr>
                  <w:r>
                    <w:rPr>
                      <w:rFonts w:hint="eastAsia" w:ascii="Times New Roman" w:hAnsi="Times New Roman"/>
                      <w:szCs w:val="21"/>
                    </w:rPr>
                    <w:t>0.0056</w:t>
                  </w:r>
                </w:p>
              </w:tc>
              <w:tc>
                <w:tcPr>
                  <w:tcW w:w="1276" w:type="dxa"/>
                  <w:vAlign w:val="center"/>
                </w:tcPr>
                <w:p w14:paraId="37EF92E9">
                  <w:pPr>
                    <w:jc w:val="center"/>
                    <w:rPr>
                      <w:rFonts w:ascii="Times New Roman" w:hAnsi="Times New Roman"/>
                      <w:szCs w:val="21"/>
                    </w:rPr>
                  </w:pPr>
                  <w:r>
                    <w:rPr>
                      <w:rFonts w:hint="eastAsia" w:ascii="Times New Roman" w:hAnsi="Times New Roman"/>
                      <w:szCs w:val="21"/>
                    </w:rPr>
                    <w:t>0.0099</w:t>
                  </w:r>
                </w:p>
              </w:tc>
              <w:tc>
                <w:tcPr>
                  <w:tcW w:w="1276" w:type="dxa"/>
                  <w:vAlign w:val="center"/>
                </w:tcPr>
                <w:p w14:paraId="50684767">
                  <w:pPr>
                    <w:jc w:val="center"/>
                    <w:rPr>
                      <w:rFonts w:ascii="Times New Roman" w:hAnsi="Times New Roman"/>
                      <w:szCs w:val="21"/>
                    </w:rPr>
                  </w:pPr>
                  <w:r>
                    <w:rPr>
                      <w:rFonts w:hint="eastAsia" w:ascii="Times New Roman" w:hAnsi="Times New Roman"/>
                      <w:szCs w:val="21"/>
                    </w:rPr>
                    <w:t>0.0068</w:t>
                  </w:r>
                </w:p>
              </w:tc>
              <w:tc>
                <w:tcPr>
                  <w:tcW w:w="1275" w:type="dxa"/>
                  <w:vAlign w:val="center"/>
                </w:tcPr>
                <w:p w14:paraId="60BE3180">
                  <w:pPr>
                    <w:jc w:val="center"/>
                    <w:rPr>
                      <w:rFonts w:ascii="Times New Roman" w:hAnsi="Times New Roman"/>
                      <w:szCs w:val="21"/>
                    </w:rPr>
                  </w:pPr>
                  <w:r>
                    <w:rPr>
                      <w:rFonts w:hint="eastAsia" w:ascii="Times New Roman" w:hAnsi="Times New Roman"/>
                      <w:szCs w:val="21"/>
                    </w:rPr>
                    <w:t>0.0130</w:t>
                  </w:r>
                </w:p>
              </w:tc>
              <w:tc>
                <w:tcPr>
                  <w:tcW w:w="1239" w:type="dxa"/>
                  <w:vAlign w:val="center"/>
                </w:tcPr>
                <w:p w14:paraId="5A168FAE">
                  <w:pPr>
                    <w:jc w:val="center"/>
                    <w:rPr>
                      <w:rFonts w:ascii="Times New Roman" w:hAnsi="Times New Roman"/>
                      <w:szCs w:val="21"/>
                    </w:rPr>
                  </w:pPr>
                  <w:r>
                    <w:rPr>
                      <w:rFonts w:hint="eastAsia" w:ascii="Times New Roman" w:hAnsi="Times New Roman"/>
                      <w:szCs w:val="21"/>
                    </w:rPr>
                    <w:t>0.0090</w:t>
                  </w:r>
                </w:p>
              </w:tc>
            </w:tr>
            <w:tr w14:paraId="2730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9A20199">
                  <w:pPr>
                    <w:jc w:val="center"/>
                    <w:rPr>
                      <w:rFonts w:ascii="Times New Roman" w:hAnsi="Times New Roman"/>
                      <w:szCs w:val="21"/>
                    </w:rPr>
                  </w:pPr>
                  <w:r>
                    <w:rPr>
                      <w:rFonts w:ascii="Times New Roman" w:hAnsi="Times New Roman"/>
                      <w:szCs w:val="21"/>
                    </w:rPr>
                    <w:t>130</w:t>
                  </w:r>
                </w:p>
              </w:tc>
              <w:tc>
                <w:tcPr>
                  <w:tcW w:w="1268" w:type="dxa"/>
                  <w:vAlign w:val="center"/>
                </w:tcPr>
                <w:p w14:paraId="4B9EA958">
                  <w:pPr>
                    <w:jc w:val="center"/>
                    <w:rPr>
                      <w:rFonts w:ascii="Times New Roman" w:hAnsi="Times New Roman"/>
                      <w:szCs w:val="21"/>
                    </w:rPr>
                  </w:pPr>
                  <w:r>
                    <w:rPr>
                      <w:rFonts w:hint="eastAsia" w:ascii="Times New Roman" w:hAnsi="Times New Roman"/>
                      <w:szCs w:val="21"/>
                    </w:rPr>
                    <w:t>0.0081</w:t>
                  </w:r>
                </w:p>
              </w:tc>
              <w:tc>
                <w:tcPr>
                  <w:tcW w:w="1318" w:type="dxa"/>
                  <w:vAlign w:val="center"/>
                </w:tcPr>
                <w:p w14:paraId="2BC9E3D2">
                  <w:pPr>
                    <w:jc w:val="center"/>
                    <w:rPr>
                      <w:rFonts w:ascii="Times New Roman" w:hAnsi="Times New Roman"/>
                      <w:szCs w:val="21"/>
                    </w:rPr>
                  </w:pPr>
                  <w:r>
                    <w:rPr>
                      <w:rFonts w:hint="eastAsia" w:ascii="Times New Roman" w:hAnsi="Times New Roman"/>
                      <w:szCs w:val="21"/>
                    </w:rPr>
                    <w:t>0.0054</w:t>
                  </w:r>
                </w:p>
              </w:tc>
              <w:tc>
                <w:tcPr>
                  <w:tcW w:w="1276" w:type="dxa"/>
                  <w:vAlign w:val="center"/>
                </w:tcPr>
                <w:p w14:paraId="18E7DE7C">
                  <w:pPr>
                    <w:jc w:val="center"/>
                    <w:rPr>
                      <w:rFonts w:ascii="Times New Roman" w:hAnsi="Times New Roman"/>
                      <w:szCs w:val="21"/>
                    </w:rPr>
                  </w:pPr>
                  <w:r>
                    <w:rPr>
                      <w:rFonts w:hint="eastAsia" w:ascii="Times New Roman" w:hAnsi="Times New Roman"/>
                      <w:szCs w:val="21"/>
                    </w:rPr>
                    <w:t>0.0096</w:t>
                  </w:r>
                </w:p>
              </w:tc>
              <w:tc>
                <w:tcPr>
                  <w:tcW w:w="1276" w:type="dxa"/>
                  <w:vAlign w:val="center"/>
                </w:tcPr>
                <w:p w14:paraId="6451AA85">
                  <w:pPr>
                    <w:jc w:val="center"/>
                    <w:rPr>
                      <w:rFonts w:ascii="Times New Roman" w:hAnsi="Times New Roman"/>
                      <w:szCs w:val="21"/>
                    </w:rPr>
                  </w:pPr>
                  <w:r>
                    <w:rPr>
                      <w:rFonts w:hint="eastAsia" w:ascii="Times New Roman" w:hAnsi="Times New Roman"/>
                      <w:szCs w:val="21"/>
                    </w:rPr>
                    <w:t>0.0066</w:t>
                  </w:r>
                </w:p>
              </w:tc>
              <w:tc>
                <w:tcPr>
                  <w:tcW w:w="1275" w:type="dxa"/>
                  <w:vAlign w:val="center"/>
                </w:tcPr>
                <w:p w14:paraId="0901A8D6">
                  <w:pPr>
                    <w:jc w:val="center"/>
                    <w:rPr>
                      <w:rFonts w:ascii="Times New Roman" w:hAnsi="Times New Roman"/>
                      <w:szCs w:val="21"/>
                    </w:rPr>
                  </w:pPr>
                  <w:r>
                    <w:rPr>
                      <w:rFonts w:hint="eastAsia" w:ascii="Times New Roman" w:hAnsi="Times New Roman"/>
                      <w:szCs w:val="21"/>
                    </w:rPr>
                    <w:t>0.0126</w:t>
                  </w:r>
                </w:p>
              </w:tc>
              <w:tc>
                <w:tcPr>
                  <w:tcW w:w="1239" w:type="dxa"/>
                  <w:vAlign w:val="center"/>
                </w:tcPr>
                <w:p w14:paraId="69187425">
                  <w:pPr>
                    <w:jc w:val="center"/>
                    <w:rPr>
                      <w:rFonts w:ascii="Times New Roman" w:hAnsi="Times New Roman"/>
                      <w:szCs w:val="21"/>
                    </w:rPr>
                  </w:pPr>
                  <w:r>
                    <w:rPr>
                      <w:rFonts w:hint="eastAsia" w:ascii="Times New Roman" w:hAnsi="Times New Roman"/>
                      <w:szCs w:val="21"/>
                    </w:rPr>
                    <w:t>0.0087</w:t>
                  </w:r>
                </w:p>
              </w:tc>
            </w:tr>
            <w:tr w14:paraId="722D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A0F9500">
                  <w:pPr>
                    <w:jc w:val="center"/>
                    <w:rPr>
                      <w:rFonts w:ascii="Times New Roman" w:hAnsi="Times New Roman"/>
                      <w:szCs w:val="21"/>
                    </w:rPr>
                  </w:pPr>
                  <w:r>
                    <w:rPr>
                      <w:rFonts w:ascii="Times New Roman" w:hAnsi="Times New Roman"/>
                      <w:szCs w:val="21"/>
                    </w:rPr>
                    <w:t>140</w:t>
                  </w:r>
                </w:p>
              </w:tc>
              <w:tc>
                <w:tcPr>
                  <w:tcW w:w="1268" w:type="dxa"/>
                  <w:vAlign w:val="center"/>
                </w:tcPr>
                <w:p w14:paraId="4F2025C5">
                  <w:pPr>
                    <w:jc w:val="center"/>
                    <w:rPr>
                      <w:rFonts w:ascii="Times New Roman" w:hAnsi="Times New Roman"/>
                      <w:szCs w:val="21"/>
                    </w:rPr>
                  </w:pPr>
                  <w:r>
                    <w:rPr>
                      <w:rFonts w:hint="eastAsia" w:ascii="Times New Roman" w:hAnsi="Times New Roman"/>
                      <w:szCs w:val="21"/>
                    </w:rPr>
                    <w:t>0.0079</w:t>
                  </w:r>
                </w:p>
              </w:tc>
              <w:tc>
                <w:tcPr>
                  <w:tcW w:w="1318" w:type="dxa"/>
                  <w:vAlign w:val="center"/>
                </w:tcPr>
                <w:p w14:paraId="5273DBCC">
                  <w:pPr>
                    <w:jc w:val="center"/>
                    <w:rPr>
                      <w:rFonts w:ascii="Times New Roman" w:hAnsi="Times New Roman"/>
                      <w:szCs w:val="21"/>
                    </w:rPr>
                  </w:pPr>
                  <w:r>
                    <w:rPr>
                      <w:rFonts w:hint="eastAsia" w:ascii="Times New Roman" w:hAnsi="Times New Roman"/>
                      <w:szCs w:val="21"/>
                    </w:rPr>
                    <w:t>0.0053</w:t>
                  </w:r>
                </w:p>
              </w:tc>
              <w:tc>
                <w:tcPr>
                  <w:tcW w:w="1276" w:type="dxa"/>
                  <w:vAlign w:val="center"/>
                </w:tcPr>
                <w:p w14:paraId="4068B582">
                  <w:pPr>
                    <w:jc w:val="center"/>
                    <w:rPr>
                      <w:rFonts w:ascii="Times New Roman" w:hAnsi="Times New Roman"/>
                      <w:szCs w:val="21"/>
                    </w:rPr>
                  </w:pPr>
                  <w:r>
                    <w:rPr>
                      <w:rFonts w:hint="eastAsia" w:ascii="Times New Roman" w:hAnsi="Times New Roman"/>
                      <w:szCs w:val="21"/>
                    </w:rPr>
                    <w:t>0.0094</w:t>
                  </w:r>
                </w:p>
              </w:tc>
              <w:tc>
                <w:tcPr>
                  <w:tcW w:w="1276" w:type="dxa"/>
                  <w:vAlign w:val="center"/>
                </w:tcPr>
                <w:p w14:paraId="200BCE52">
                  <w:pPr>
                    <w:jc w:val="center"/>
                    <w:rPr>
                      <w:rFonts w:ascii="Times New Roman" w:hAnsi="Times New Roman"/>
                      <w:szCs w:val="21"/>
                    </w:rPr>
                  </w:pPr>
                  <w:r>
                    <w:rPr>
                      <w:rFonts w:hint="eastAsia" w:ascii="Times New Roman" w:hAnsi="Times New Roman"/>
                      <w:szCs w:val="21"/>
                    </w:rPr>
                    <w:t>0.0064</w:t>
                  </w:r>
                </w:p>
              </w:tc>
              <w:tc>
                <w:tcPr>
                  <w:tcW w:w="1275" w:type="dxa"/>
                  <w:vAlign w:val="center"/>
                </w:tcPr>
                <w:p w14:paraId="36FB34CD">
                  <w:pPr>
                    <w:jc w:val="center"/>
                    <w:rPr>
                      <w:rFonts w:ascii="Times New Roman" w:hAnsi="Times New Roman"/>
                      <w:szCs w:val="21"/>
                    </w:rPr>
                  </w:pPr>
                  <w:r>
                    <w:rPr>
                      <w:rFonts w:hint="eastAsia" w:ascii="Times New Roman" w:hAnsi="Times New Roman"/>
                      <w:szCs w:val="21"/>
                    </w:rPr>
                    <w:t>0.0123</w:t>
                  </w:r>
                </w:p>
              </w:tc>
              <w:tc>
                <w:tcPr>
                  <w:tcW w:w="1239" w:type="dxa"/>
                  <w:vAlign w:val="center"/>
                </w:tcPr>
                <w:p w14:paraId="3627F018">
                  <w:pPr>
                    <w:jc w:val="center"/>
                    <w:rPr>
                      <w:rFonts w:ascii="Times New Roman" w:hAnsi="Times New Roman"/>
                      <w:szCs w:val="21"/>
                    </w:rPr>
                  </w:pPr>
                  <w:r>
                    <w:rPr>
                      <w:rFonts w:hint="eastAsia" w:ascii="Times New Roman" w:hAnsi="Times New Roman"/>
                      <w:szCs w:val="21"/>
                    </w:rPr>
                    <w:t>0.0085</w:t>
                  </w:r>
                </w:p>
              </w:tc>
            </w:tr>
            <w:tr w14:paraId="6B91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5C3FD07">
                  <w:pPr>
                    <w:jc w:val="center"/>
                    <w:rPr>
                      <w:rFonts w:ascii="Times New Roman" w:hAnsi="Times New Roman"/>
                      <w:szCs w:val="21"/>
                    </w:rPr>
                  </w:pPr>
                  <w:r>
                    <w:rPr>
                      <w:rFonts w:ascii="Times New Roman" w:hAnsi="Times New Roman"/>
                      <w:szCs w:val="21"/>
                    </w:rPr>
                    <w:t>150</w:t>
                  </w:r>
                </w:p>
              </w:tc>
              <w:tc>
                <w:tcPr>
                  <w:tcW w:w="1268" w:type="dxa"/>
                  <w:vAlign w:val="center"/>
                </w:tcPr>
                <w:p w14:paraId="680E72C1">
                  <w:pPr>
                    <w:jc w:val="center"/>
                    <w:rPr>
                      <w:rFonts w:ascii="Times New Roman" w:hAnsi="Times New Roman"/>
                      <w:szCs w:val="21"/>
                    </w:rPr>
                  </w:pPr>
                  <w:r>
                    <w:rPr>
                      <w:rFonts w:hint="eastAsia" w:ascii="Times New Roman" w:hAnsi="Times New Roman"/>
                      <w:szCs w:val="21"/>
                    </w:rPr>
                    <w:t>0.0077</w:t>
                  </w:r>
                </w:p>
              </w:tc>
              <w:tc>
                <w:tcPr>
                  <w:tcW w:w="1318" w:type="dxa"/>
                  <w:vAlign w:val="center"/>
                </w:tcPr>
                <w:p w14:paraId="7D2FD9B7">
                  <w:pPr>
                    <w:jc w:val="center"/>
                    <w:rPr>
                      <w:rFonts w:ascii="Times New Roman" w:hAnsi="Times New Roman"/>
                      <w:szCs w:val="21"/>
                    </w:rPr>
                  </w:pPr>
                  <w:r>
                    <w:rPr>
                      <w:rFonts w:hint="eastAsia" w:ascii="Times New Roman" w:hAnsi="Times New Roman"/>
                      <w:szCs w:val="21"/>
                    </w:rPr>
                    <w:t>0.0051</w:t>
                  </w:r>
                </w:p>
              </w:tc>
              <w:tc>
                <w:tcPr>
                  <w:tcW w:w="1276" w:type="dxa"/>
                  <w:vAlign w:val="center"/>
                </w:tcPr>
                <w:p w14:paraId="493ED08B">
                  <w:pPr>
                    <w:jc w:val="center"/>
                    <w:rPr>
                      <w:rFonts w:ascii="Times New Roman" w:hAnsi="Times New Roman"/>
                      <w:szCs w:val="21"/>
                    </w:rPr>
                  </w:pPr>
                  <w:r>
                    <w:rPr>
                      <w:rFonts w:hint="eastAsia" w:ascii="Times New Roman" w:hAnsi="Times New Roman"/>
                      <w:szCs w:val="21"/>
                    </w:rPr>
                    <w:t>0.0091</w:t>
                  </w:r>
                </w:p>
              </w:tc>
              <w:tc>
                <w:tcPr>
                  <w:tcW w:w="1276" w:type="dxa"/>
                  <w:vAlign w:val="center"/>
                </w:tcPr>
                <w:p w14:paraId="4E14D0A4">
                  <w:pPr>
                    <w:jc w:val="center"/>
                    <w:rPr>
                      <w:rFonts w:ascii="Times New Roman" w:hAnsi="Times New Roman"/>
                      <w:szCs w:val="21"/>
                    </w:rPr>
                  </w:pPr>
                  <w:r>
                    <w:rPr>
                      <w:rFonts w:hint="eastAsia" w:ascii="Times New Roman" w:hAnsi="Times New Roman"/>
                      <w:szCs w:val="21"/>
                    </w:rPr>
                    <w:t>0.0063</w:t>
                  </w:r>
                </w:p>
              </w:tc>
              <w:tc>
                <w:tcPr>
                  <w:tcW w:w="1275" w:type="dxa"/>
                  <w:vAlign w:val="center"/>
                </w:tcPr>
                <w:p w14:paraId="2D1B8A93">
                  <w:pPr>
                    <w:jc w:val="center"/>
                    <w:rPr>
                      <w:rFonts w:ascii="Times New Roman" w:hAnsi="Times New Roman"/>
                      <w:szCs w:val="21"/>
                    </w:rPr>
                  </w:pPr>
                  <w:r>
                    <w:rPr>
                      <w:rFonts w:hint="eastAsia" w:ascii="Times New Roman" w:hAnsi="Times New Roman"/>
                      <w:szCs w:val="21"/>
                    </w:rPr>
                    <w:t>0.0119</w:t>
                  </w:r>
                </w:p>
              </w:tc>
              <w:tc>
                <w:tcPr>
                  <w:tcW w:w="1239" w:type="dxa"/>
                  <w:vAlign w:val="center"/>
                </w:tcPr>
                <w:p w14:paraId="3CD401CB">
                  <w:pPr>
                    <w:jc w:val="center"/>
                    <w:rPr>
                      <w:rFonts w:ascii="Times New Roman" w:hAnsi="Times New Roman"/>
                      <w:szCs w:val="21"/>
                    </w:rPr>
                  </w:pPr>
                  <w:r>
                    <w:rPr>
                      <w:rFonts w:hint="eastAsia" w:ascii="Times New Roman" w:hAnsi="Times New Roman"/>
                      <w:szCs w:val="21"/>
                    </w:rPr>
                    <w:t>0.0082</w:t>
                  </w:r>
                </w:p>
              </w:tc>
            </w:tr>
            <w:tr w14:paraId="5DAD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A1666E4">
                  <w:pPr>
                    <w:jc w:val="center"/>
                    <w:rPr>
                      <w:rFonts w:ascii="Times New Roman" w:hAnsi="Times New Roman"/>
                      <w:szCs w:val="21"/>
                    </w:rPr>
                  </w:pPr>
                  <w:r>
                    <w:rPr>
                      <w:rFonts w:ascii="Times New Roman" w:hAnsi="Times New Roman"/>
                      <w:szCs w:val="21"/>
                    </w:rPr>
                    <w:t>160</w:t>
                  </w:r>
                </w:p>
              </w:tc>
              <w:tc>
                <w:tcPr>
                  <w:tcW w:w="1268" w:type="dxa"/>
                  <w:vAlign w:val="center"/>
                </w:tcPr>
                <w:p w14:paraId="750BA79E">
                  <w:pPr>
                    <w:jc w:val="center"/>
                    <w:rPr>
                      <w:rFonts w:ascii="Times New Roman" w:hAnsi="Times New Roman"/>
                      <w:szCs w:val="21"/>
                    </w:rPr>
                  </w:pPr>
                  <w:r>
                    <w:rPr>
                      <w:rFonts w:hint="eastAsia" w:ascii="Times New Roman" w:hAnsi="Times New Roman"/>
                      <w:szCs w:val="21"/>
                    </w:rPr>
                    <w:t>0.0075</w:t>
                  </w:r>
                </w:p>
              </w:tc>
              <w:tc>
                <w:tcPr>
                  <w:tcW w:w="1318" w:type="dxa"/>
                  <w:vAlign w:val="center"/>
                </w:tcPr>
                <w:p w14:paraId="1B0C36F4">
                  <w:pPr>
                    <w:jc w:val="center"/>
                    <w:rPr>
                      <w:rFonts w:ascii="Times New Roman" w:hAnsi="Times New Roman"/>
                      <w:szCs w:val="21"/>
                    </w:rPr>
                  </w:pPr>
                  <w:r>
                    <w:rPr>
                      <w:rFonts w:hint="eastAsia" w:ascii="Times New Roman" w:hAnsi="Times New Roman"/>
                      <w:szCs w:val="21"/>
                    </w:rPr>
                    <w:t>0.0050</w:t>
                  </w:r>
                </w:p>
              </w:tc>
              <w:tc>
                <w:tcPr>
                  <w:tcW w:w="1276" w:type="dxa"/>
                  <w:vAlign w:val="center"/>
                </w:tcPr>
                <w:p w14:paraId="0AE6EB41">
                  <w:pPr>
                    <w:jc w:val="center"/>
                    <w:rPr>
                      <w:rFonts w:ascii="Times New Roman" w:hAnsi="Times New Roman"/>
                      <w:szCs w:val="21"/>
                    </w:rPr>
                  </w:pPr>
                  <w:r>
                    <w:rPr>
                      <w:rFonts w:hint="eastAsia" w:ascii="Times New Roman" w:hAnsi="Times New Roman"/>
                      <w:szCs w:val="21"/>
                    </w:rPr>
                    <w:t>0.0089</w:t>
                  </w:r>
                </w:p>
              </w:tc>
              <w:tc>
                <w:tcPr>
                  <w:tcW w:w="1276" w:type="dxa"/>
                  <w:vAlign w:val="center"/>
                </w:tcPr>
                <w:p w14:paraId="22CE556B">
                  <w:pPr>
                    <w:jc w:val="center"/>
                    <w:rPr>
                      <w:rFonts w:ascii="Times New Roman" w:hAnsi="Times New Roman"/>
                      <w:szCs w:val="21"/>
                    </w:rPr>
                  </w:pPr>
                  <w:r>
                    <w:rPr>
                      <w:rFonts w:hint="eastAsia" w:ascii="Times New Roman" w:hAnsi="Times New Roman"/>
                      <w:szCs w:val="21"/>
                    </w:rPr>
                    <w:t>0.0061</w:t>
                  </w:r>
                </w:p>
              </w:tc>
              <w:tc>
                <w:tcPr>
                  <w:tcW w:w="1275" w:type="dxa"/>
                  <w:vAlign w:val="center"/>
                </w:tcPr>
                <w:p w14:paraId="1675B4A6">
                  <w:pPr>
                    <w:jc w:val="center"/>
                    <w:rPr>
                      <w:rFonts w:ascii="Times New Roman" w:hAnsi="Times New Roman"/>
                      <w:szCs w:val="21"/>
                    </w:rPr>
                  </w:pPr>
                  <w:r>
                    <w:rPr>
                      <w:rFonts w:hint="eastAsia" w:ascii="Times New Roman" w:hAnsi="Times New Roman"/>
                      <w:szCs w:val="21"/>
                    </w:rPr>
                    <w:t>0.0116</w:t>
                  </w:r>
                </w:p>
              </w:tc>
              <w:tc>
                <w:tcPr>
                  <w:tcW w:w="1239" w:type="dxa"/>
                  <w:vAlign w:val="center"/>
                </w:tcPr>
                <w:p w14:paraId="7543C3C0">
                  <w:pPr>
                    <w:jc w:val="center"/>
                    <w:rPr>
                      <w:rFonts w:ascii="Times New Roman" w:hAnsi="Times New Roman"/>
                      <w:szCs w:val="21"/>
                    </w:rPr>
                  </w:pPr>
                  <w:r>
                    <w:rPr>
                      <w:rFonts w:hint="eastAsia" w:ascii="Times New Roman" w:hAnsi="Times New Roman"/>
                      <w:szCs w:val="21"/>
                    </w:rPr>
                    <w:t>0.0080</w:t>
                  </w:r>
                </w:p>
              </w:tc>
            </w:tr>
            <w:tr w14:paraId="3781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C2CCEE5">
                  <w:pPr>
                    <w:jc w:val="center"/>
                    <w:rPr>
                      <w:rFonts w:ascii="Times New Roman" w:hAnsi="Times New Roman"/>
                      <w:szCs w:val="21"/>
                    </w:rPr>
                  </w:pPr>
                  <w:r>
                    <w:rPr>
                      <w:rFonts w:ascii="Times New Roman" w:hAnsi="Times New Roman"/>
                      <w:szCs w:val="21"/>
                    </w:rPr>
                    <w:t>170</w:t>
                  </w:r>
                </w:p>
              </w:tc>
              <w:tc>
                <w:tcPr>
                  <w:tcW w:w="1268" w:type="dxa"/>
                  <w:vAlign w:val="center"/>
                </w:tcPr>
                <w:p w14:paraId="7CDDD805">
                  <w:pPr>
                    <w:jc w:val="center"/>
                    <w:rPr>
                      <w:rFonts w:ascii="Times New Roman" w:hAnsi="Times New Roman"/>
                      <w:szCs w:val="21"/>
                    </w:rPr>
                  </w:pPr>
                  <w:r>
                    <w:rPr>
                      <w:rFonts w:hint="eastAsia" w:ascii="Times New Roman" w:hAnsi="Times New Roman"/>
                      <w:szCs w:val="21"/>
                    </w:rPr>
                    <w:t>0.0073</w:t>
                  </w:r>
                </w:p>
              </w:tc>
              <w:tc>
                <w:tcPr>
                  <w:tcW w:w="1318" w:type="dxa"/>
                  <w:vAlign w:val="center"/>
                </w:tcPr>
                <w:p w14:paraId="4F57BB20">
                  <w:pPr>
                    <w:jc w:val="center"/>
                    <w:rPr>
                      <w:rFonts w:ascii="Times New Roman" w:hAnsi="Times New Roman"/>
                      <w:szCs w:val="21"/>
                    </w:rPr>
                  </w:pPr>
                  <w:r>
                    <w:rPr>
                      <w:rFonts w:hint="eastAsia" w:ascii="Times New Roman" w:hAnsi="Times New Roman"/>
                      <w:szCs w:val="21"/>
                    </w:rPr>
                    <w:t>0.0048</w:t>
                  </w:r>
                </w:p>
              </w:tc>
              <w:tc>
                <w:tcPr>
                  <w:tcW w:w="1276" w:type="dxa"/>
                  <w:vAlign w:val="center"/>
                </w:tcPr>
                <w:p w14:paraId="1E66ED95">
                  <w:pPr>
                    <w:jc w:val="center"/>
                    <w:rPr>
                      <w:rFonts w:ascii="Times New Roman" w:hAnsi="Times New Roman"/>
                      <w:szCs w:val="21"/>
                    </w:rPr>
                  </w:pPr>
                  <w:r>
                    <w:rPr>
                      <w:rFonts w:hint="eastAsia" w:ascii="Times New Roman" w:hAnsi="Times New Roman"/>
                      <w:szCs w:val="21"/>
                    </w:rPr>
                    <w:t>0.0086</w:t>
                  </w:r>
                </w:p>
              </w:tc>
              <w:tc>
                <w:tcPr>
                  <w:tcW w:w="1276" w:type="dxa"/>
                  <w:vAlign w:val="center"/>
                </w:tcPr>
                <w:p w14:paraId="4AFF66BF">
                  <w:pPr>
                    <w:jc w:val="center"/>
                    <w:rPr>
                      <w:rFonts w:ascii="Times New Roman" w:hAnsi="Times New Roman"/>
                      <w:szCs w:val="21"/>
                    </w:rPr>
                  </w:pPr>
                  <w:r>
                    <w:rPr>
                      <w:rFonts w:hint="eastAsia" w:ascii="Times New Roman" w:hAnsi="Times New Roman"/>
                      <w:szCs w:val="21"/>
                    </w:rPr>
                    <w:t>0.0059</w:t>
                  </w:r>
                </w:p>
              </w:tc>
              <w:tc>
                <w:tcPr>
                  <w:tcW w:w="1275" w:type="dxa"/>
                  <w:vAlign w:val="center"/>
                </w:tcPr>
                <w:p w14:paraId="1DE5D89F">
                  <w:pPr>
                    <w:jc w:val="center"/>
                    <w:rPr>
                      <w:rFonts w:ascii="Times New Roman" w:hAnsi="Times New Roman"/>
                      <w:szCs w:val="21"/>
                    </w:rPr>
                  </w:pPr>
                  <w:r>
                    <w:rPr>
                      <w:rFonts w:hint="eastAsia" w:ascii="Times New Roman" w:hAnsi="Times New Roman"/>
                      <w:szCs w:val="21"/>
                    </w:rPr>
                    <w:t>0.0113</w:t>
                  </w:r>
                </w:p>
              </w:tc>
              <w:tc>
                <w:tcPr>
                  <w:tcW w:w="1239" w:type="dxa"/>
                  <w:vAlign w:val="center"/>
                </w:tcPr>
                <w:p w14:paraId="1D7B3346">
                  <w:pPr>
                    <w:jc w:val="center"/>
                    <w:rPr>
                      <w:rFonts w:ascii="Times New Roman" w:hAnsi="Times New Roman"/>
                      <w:szCs w:val="21"/>
                    </w:rPr>
                  </w:pPr>
                  <w:r>
                    <w:rPr>
                      <w:rFonts w:hint="eastAsia" w:ascii="Times New Roman" w:hAnsi="Times New Roman"/>
                      <w:szCs w:val="21"/>
                    </w:rPr>
                    <w:t>0.0078</w:t>
                  </w:r>
                </w:p>
              </w:tc>
            </w:tr>
            <w:tr w14:paraId="46C7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8C8C7A5">
                  <w:pPr>
                    <w:jc w:val="center"/>
                    <w:rPr>
                      <w:rFonts w:ascii="Times New Roman" w:hAnsi="Times New Roman"/>
                      <w:szCs w:val="21"/>
                    </w:rPr>
                  </w:pPr>
                  <w:r>
                    <w:rPr>
                      <w:rFonts w:ascii="Times New Roman" w:hAnsi="Times New Roman"/>
                      <w:szCs w:val="21"/>
                    </w:rPr>
                    <w:t>180</w:t>
                  </w:r>
                </w:p>
              </w:tc>
              <w:tc>
                <w:tcPr>
                  <w:tcW w:w="1268" w:type="dxa"/>
                  <w:vAlign w:val="center"/>
                </w:tcPr>
                <w:p w14:paraId="3F67CD01">
                  <w:pPr>
                    <w:jc w:val="center"/>
                    <w:rPr>
                      <w:rFonts w:ascii="Times New Roman" w:hAnsi="Times New Roman"/>
                      <w:szCs w:val="21"/>
                    </w:rPr>
                  </w:pPr>
                  <w:r>
                    <w:rPr>
                      <w:rFonts w:hint="eastAsia" w:ascii="Times New Roman" w:hAnsi="Times New Roman"/>
                      <w:szCs w:val="21"/>
                    </w:rPr>
                    <w:t>0.0071</w:t>
                  </w:r>
                </w:p>
              </w:tc>
              <w:tc>
                <w:tcPr>
                  <w:tcW w:w="1318" w:type="dxa"/>
                  <w:vAlign w:val="center"/>
                </w:tcPr>
                <w:p w14:paraId="247499EC">
                  <w:pPr>
                    <w:jc w:val="center"/>
                    <w:rPr>
                      <w:rFonts w:ascii="Times New Roman" w:hAnsi="Times New Roman"/>
                      <w:szCs w:val="21"/>
                    </w:rPr>
                  </w:pPr>
                  <w:r>
                    <w:rPr>
                      <w:rFonts w:hint="eastAsia" w:ascii="Times New Roman" w:hAnsi="Times New Roman"/>
                      <w:szCs w:val="21"/>
                    </w:rPr>
                    <w:t>0.0047</w:t>
                  </w:r>
                </w:p>
              </w:tc>
              <w:tc>
                <w:tcPr>
                  <w:tcW w:w="1276" w:type="dxa"/>
                  <w:vAlign w:val="center"/>
                </w:tcPr>
                <w:p w14:paraId="74ECB7F5">
                  <w:pPr>
                    <w:jc w:val="center"/>
                    <w:rPr>
                      <w:rFonts w:ascii="Times New Roman" w:hAnsi="Times New Roman"/>
                      <w:szCs w:val="21"/>
                    </w:rPr>
                  </w:pPr>
                  <w:r>
                    <w:rPr>
                      <w:rFonts w:hint="eastAsia" w:ascii="Times New Roman" w:hAnsi="Times New Roman"/>
                      <w:szCs w:val="21"/>
                    </w:rPr>
                    <w:t>0.0084</w:t>
                  </w:r>
                </w:p>
              </w:tc>
              <w:tc>
                <w:tcPr>
                  <w:tcW w:w="1276" w:type="dxa"/>
                  <w:vAlign w:val="center"/>
                </w:tcPr>
                <w:p w14:paraId="7A09E926">
                  <w:pPr>
                    <w:jc w:val="center"/>
                    <w:rPr>
                      <w:rFonts w:ascii="Times New Roman" w:hAnsi="Times New Roman"/>
                      <w:szCs w:val="21"/>
                    </w:rPr>
                  </w:pPr>
                  <w:r>
                    <w:rPr>
                      <w:rFonts w:hint="eastAsia" w:ascii="Times New Roman" w:hAnsi="Times New Roman"/>
                      <w:szCs w:val="21"/>
                    </w:rPr>
                    <w:t>0.0058</w:t>
                  </w:r>
                </w:p>
              </w:tc>
              <w:tc>
                <w:tcPr>
                  <w:tcW w:w="1275" w:type="dxa"/>
                  <w:vAlign w:val="center"/>
                </w:tcPr>
                <w:p w14:paraId="0931CC59">
                  <w:pPr>
                    <w:jc w:val="center"/>
                    <w:rPr>
                      <w:rFonts w:ascii="Times New Roman" w:hAnsi="Times New Roman"/>
                      <w:szCs w:val="21"/>
                    </w:rPr>
                  </w:pPr>
                  <w:r>
                    <w:rPr>
                      <w:rFonts w:hint="eastAsia" w:ascii="Times New Roman" w:hAnsi="Times New Roman"/>
                      <w:szCs w:val="21"/>
                    </w:rPr>
                    <w:t>0.0110</w:t>
                  </w:r>
                </w:p>
              </w:tc>
              <w:tc>
                <w:tcPr>
                  <w:tcW w:w="1239" w:type="dxa"/>
                  <w:vAlign w:val="center"/>
                </w:tcPr>
                <w:p w14:paraId="7B03C5D7">
                  <w:pPr>
                    <w:jc w:val="center"/>
                    <w:rPr>
                      <w:rFonts w:ascii="Times New Roman" w:hAnsi="Times New Roman"/>
                      <w:szCs w:val="21"/>
                    </w:rPr>
                  </w:pPr>
                  <w:r>
                    <w:rPr>
                      <w:rFonts w:hint="eastAsia" w:ascii="Times New Roman" w:hAnsi="Times New Roman"/>
                      <w:szCs w:val="21"/>
                    </w:rPr>
                    <w:t>0.0076</w:t>
                  </w:r>
                </w:p>
              </w:tc>
            </w:tr>
            <w:tr w14:paraId="41C2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67C8004">
                  <w:pPr>
                    <w:jc w:val="center"/>
                    <w:rPr>
                      <w:rFonts w:ascii="Times New Roman" w:hAnsi="Times New Roman"/>
                      <w:szCs w:val="21"/>
                    </w:rPr>
                  </w:pPr>
                  <w:r>
                    <w:rPr>
                      <w:rFonts w:ascii="Times New Roman" w:hAnsi="Times New Roman"/>
                      <w:szCs w:val="21"/>
                    </w:rPr>
                    <w:t>190</w:t>
                  </w:r>
                </w:p>
              </w:tc>
              <w:tc>
                <w:tcPr>
                  <w:tcW w:w="1268" w:type="dxa"/>
                  <w:vAlign w:val="center"/>
                </w:tcPr>
                <w:p w14:paraId="2D13AE22">
                  <w:pPr>
                    <w:jc w:val="center"/>
                    <w:rPr>
                      <w:rFonts w:ascii="Times New Roman" w:hAnsi="Times New Roman"/>
                      <w:szCs w:val="21"/>
                    </w:rPr>
                  </w:pPr>
                  <w:r>
                    <w:rPr>
                      <w:rFonts w:hint="eastAsia" w:ascii="Times New Roman" w:hAnsi="Times New Roman"/>
                      <w:szCs w:val="21"/>
                    </w:rPr>
                    <w:t>0.0069</w:t>
                  </w:r>
                </w:p>
              </w:tc>
              <w:tc>
                <w:tcPr>
                  <w:tcW w:w="1318" w:type="dxa"/>
                  <w:vAlign w:val="center"/>
                </w:tcPr>
                <w:p w14:paraId="03B24E4A">
                  <w:pPr>
                    <w:jc w:val="center"/>
                    <w:rPr>
                      <w:rFonts w:ascii="Times New Roman" w:hAnsi="Times New Roman"/>
                      <w:szCs w:val="21"/>
                    </w:rPr>
                  </w:pPr>
                  <w:r>
                    <w:rPr>
                      <w:rFonts w:hint="eastAsia" w:ascii="Times New Roman" w:hAnsi="Times New Roman"/>
                      <w:szCs w:val="21"/>
                    </w:rPr>
                    <w:t>0.0046</w:t>
                  </w:r>
                </w:p>
              </w:tc>
              <w:tc>
                <w:tcPr>
                  <w:tcW w:w="1276" w:type="dxa"/>
                  <w:vAlign w:val="center"/>
                </w:tcPr>
                <w:p w14:paraId="759BC267">
                  <w:pPr>
                    <w:jc w:val="center"/>
                    <w:rPr>
                      <w:rFonts w:ascii="Times New Roman" w:hAnsi="Times New Roman"/>
                      <w:szCs w:val="21"/>
                    </w:rPr>
                  </w:pPr>
                  <w:r>
                    <w:rPr>
                      <w:rFonts w:hint="eastAsia" w:ascii="Times New Roman" w:hAnsi="Times New Roman"/>
                      <w:szCs w:val="21"/>
                    </w:rPr>
                    <w:t>0.0082</w:t>
                  </w:r>
                </w:p>
              </w:tc>
              <w:tc>
                <w:tcPr>
                  <w:tcW w:w="1276" w:type="dxa"/>
                  <w:vAlign w:val="center"/>
                </w:tcPr>
                <w:p w14:paraId="2F95308D">
                  <w:pPr>
                    <w:jc w:val="center"/>
                    <w:rPr>
                      <w:rFonts w:ascii="Times New Roman" w:hAnsi="Times New Roman"/>
                      <w:szCs w:val="21"/>
                    </w:rPr>
                  </w:pPr>
                  <w:r>
                    <w:rPr>
                      <w:rFonts w:hint="eastAsia" w:ascii="Times New Roman" w:hAnsi="Times New Roman"/>
                      <w:szCs w:val="21"/>
                    </w:rPr>
                    <w:t>0.0056</w:t>
                  </w:r>
                </w:p>
              </w:tc>
              <w:tc>
                <w:tcPr>
                  <w:tcW w:w="1275" w:type="dxa"/>
                  <w:vAlign w:val="center"/>
                </w:tcPr>
                <w:p w14:paraId="71C52DE7">
                  <w:pPr>
                    <w:jc w:val="center"/>
                    <w:rPr>
                      <w:rFonts w:ascii="Times New Roman" w:hAnsi="Times New Roman"/>
                      <w:szCs w:val="21"/>
                    </w:rPr>
                  </w:pPr>
                  <w:r>
                    <w:rPr>
                      <w:rFonts w:hint="eastAsia" w:ascii="Times New Roman" w:hAnsi="Times New Roman"/>
                      <w:szCs w:val="21"/>
                    </w:rPr>
                    <w:t>0.0108</w:t>
                  </w:r>
                </w:p>
              </w:tc>
              <w:tc>
                <w:tcPr>
                  <w:tcW w:w="1239" w:type="dxa"/>
                  <w:vAlign w:val="center"/>
                </w:tcPr>
                <w:p w14:paraId="6001EB31">
                  <w:pPr>
                    <w:jc w:val="center"/>
                    <w:rPr>
                      <w:rFonts w:ascii="Times New Roman" w:hAnsi="Times New Roman"/>
                      <w:szCs w:val="21"/>
                    </w:rPr>
                  </w:pPr>
                  <w:r>
                    <w:rPr>
                      <w:rFonts w:hint="eastAsia" w:ascii="Times New Roman" w:hAnsi="Times New Roman"/>
                      <w:szCs w:val="21"/>
                    </w:rPr>
                    <w:t>0.0074</w:t>
                  </w:r>
                </w:p>
              </w:tc>
            </w:tr>
            <w:tr w14:paraId="530C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CE403C3">
                  <w:pPr>
                    <w:jc w:val="center"/>
                    <w:rPr>
                      <w:rFonts w:ascii="Times New Roman" w:hAnsi="Times New Roman"/>
                      <w:szCs w:val="21"/>
                    </w:rPr>
                  </w:pPr>
                  <w:r>
                    <w:rPr>
                      <w:rFonts w:ascii="Times New Roman" w:hAnsi="Times New Roman"/>
                      <w:szCs w:val="21"/>
                    </w:rPr>
                    <w:t>200</w:t>
                  </w:r>
                </w:p>
              </w:tc>
              <w:tc>
                <w:tcPr>
                  <w:tcW w:w="1268" w:type="dxa"/>
                  <w:vAlign w:val="center"/>
                </w:tcPr>
                <w:p w14:paraId="4F14E930">
                  <w:pPr>
                    <w:jc w:val="center"/>
                    <w:rPr>
                      <w:rFonts w:ascii="Times New Roman" w:hAnsi="Times New Roman"/>
                      <w:szCs w:val="21"/>
                    </w:rPr>
                  </w:pPr>
                  <w:r>
                    <w:rPr>
                      <w:rFonts w:hint="eastAsia" w:ascii="Times New Roman" w:hAnsi="Times New Roman"/>
                      <w:szCs w:val="21"/>
                    </w:rPr>
                    <w:t>0.0067</w:t>
                  </w:r>
                </w:p>
              </w:tc>
              <w:tc>
                <w:tcPr>
                  <w:tcW w:w="1318" w:type="dxa"/>
                  <w:vAlign w:val="center"/>
                </w:tcPr>
                <w:p w14:paraId="52C43478">
                  <w:pPr>
                    <w:jc w:val="center"/>
                    <w:rPr>
                      <w:rFonts w:ascii="Times New Roman" w:hAnsi="Times New Roman"/>
                      <w:szCs w:val="21"/>
                    </w:rPr>
                  </w:pPr>
                  <w:r>
                    <w:rPr>
                      <w:rFonts w:hint="eastAsia" w:ascii="Times New Roman" w:hAnsi="Times New Roman"/>
                      <w:szCs w:val="21"/>
                    </w:rPr>
                    <w:t>0.0045</w:t>
                  </w:r>
                </w:p>
              </w:tc>
              <w:tc>
                <w:tcPr>
                  <w:tcW w:w="1276" w:type="dxa"/>
                  <w:vAlign w:val="center"/>
                </w:tcPr>
                <w:p w14:paraId="33A31C4C">
                  <w:pPr>
                    <w:jc w:val="center"/>
                    <w:rPr>
                      <w:rFonts w:ascii="Times New Roman" w:hAnsi="Times New Roman"/>
                      <w:szCs w:val="21"/>
                    </w:rPr>
                  </w:pPr>
                  <w:r>
                    <w:rPr>
                      <w:rFonts w:hint="eastAsia" w:ascii="Times New Roman" w:hAnsi="Times New Roman"/>
                      <w:szCs w:val="21"/>
                    </w:rPr>
                    <w:t>0.0080</w:t>
                  </w:r>
                </w:p>
              </w:tc>
              <w:tc>
                <w:tcPr>
                  <w:tcW w:w="1276" w:type="dxa"/>
                  <w:vAlign w:val="center"/>
                </w:tcPr>
                <w:p w14:paraId="0A81B217">
                  <w:pPr>
                    <w:jc w:val="center"/>
                    <w:rPr>
                      <w:rFonts w:ascii="Times New Roman" w:hAnsi="Times New Roman"/>
                      <w:szCs w:val="21"/>
                    </w:rPr>
                  </w:pPr>
                  <w:r>
                    <w:rPr>
                      <w:rFonts w:hint="eastAsia" w:ascii="Times New Roman" w:hAnsi="Times New Roman"/>
                      <w:szCs w:val="21"/>
                    </w:rPr>
                    <w:t>0.0055</w:t>
                  </w:r>
                </w:p>
              </w:tc>
              <w:tc>
                <w:tcPr>
                  <w:tcW w:w="1275" w:type="dxa"/>
                  <w:vAlign w:val="center"/>
                </w:tcPr>
                <w:p w14:paraId="45964766">
                  <w:pPr>
                    <w:jc w:val="center"/>
                    <w:rPr>
                      <w:rFonts w:ascii="Times New Roman" w:hAnsi="Times New Roman"/>
                      <w:szCs w:val="21"/>
                    </w:rPr>
                  </w:pPr>
                  <w:r>
                    <w:rPr>
                      <w:rFonts w:hint="eastAsia" w:ascii="Times New Roman" w:hAnsi="Times New Roman"/>
                      <w:szCs w:val="21"/>
                    </w:rPr>
                    <w:t>0.0105</w:t>
                  </w:r>
                </w:p>
              </w:tc>
              <w:tc>
                <w:tcPr>
                  <w:tcW w:w="1239" w:type="dxa"/>
                  <w:vAlign w:val="center"/>
                </w:tcPr>
                <w:p w14:paraId="20894265">
                  <w:pPr>
                    <w:jc w:val="center"/>
                    <w:rPr>
                      <w:rFonts w:ascii="Times New Roman" w:hAnsi="Times New Roman"/>
                      <w:szCs w:val="21"/>
                    </w:rPr>
                  </w:pPr>
                  <w:r>
                    <w:rPr>
                      <w:rFonts w:hint="eastAsia" w:ascii="Times New Roman" w:hAnsi="Times New Roman"/>
                      <w:szCs w:val="21"/>
                    </w:rPr>
                    <w:t>0.0072</w:t>
                  </w:r>
                </w:p>
              </w:tc>
            </w:tr>
            <w:tr w14:paraId="6611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5" w:type="dxa"/>
                  <w:gridSpan w:val="7"/>
                  <w:vAlign w:val="center"/>
                </w:tcPr>
                <w:p w14:paraId="182AE395">
                  <w:pPr>
                    <w:jc w:val="center"/>
                    <w:rPr>
                      <w:rFonts w:ascii="Times New Roman" w:hAnsi="Times New Roman"/>
                      <w:szCs w:val="21"/>
                    </w:rPr>
                  </w:pPr>
                  <w:r>
                    <w:rPr>
                      <w:rFonts w:hint="eastAsia" w:ascii="Times New Roman" w:hAnsi="Times New Roman"/>
                      <w:szCs w:val="21"/>
                    </w:rPr>
                    <w:t>高速公路南连接线—高速公路北连接线</w:t>
                  </w:r>
                </w:p>
              </w:tc>
            </w:tr>
            <w:tr w14:paraId="1DDC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restart"/>
                  <w:vAlign w:val="center"/>
                </w:tcPr>
                <w:p w14:paraId="12E731DF">
                  <w:pPr>
                    <w:jc w:val="center"/>
                    <w:rPr>
                      <w:rFonts w:ascii="Times New Roman" w:hAnsi="Times New Roman"/>
                      <w:szCs w:val="21"/>
                    </w:rPr>
                  </w:pPr>
                  <w:r>
                    <w:rPr>
                      <w:rFonts w:ascii="Times New Roman" w:hAnsi="Times New Roman"/>
                      <w:szCs w:val="21"/>
                    </w:rPr>
                    <w:t>距路中心线距离（m）</w:t>
                  </w:r>
                </w:p>
              </w:tc>
              <w:tc>
                <w:tcPr>
                  <w:tcW w:w="2586" w:type="dxa"/>
                  <w:gridSpan w:val="2"/>
                  <w:vAlign w:val="center"/>
                </w:tcPr>
                <w:p w14:paraId="73F4DF0D">
                  <w:pPr>
                    <w:jc w:val="center"/>
                    <w:rPr>
                      <w:rFonts w:ascii="Times New Roman" w:hAnsi="Times New Roman"/>
                      <w:szCs w:val="21"/>
                    </w:rPr>
                  </w:pPr>
                  <w:r>
                    <w:rPr>
                      <w:rFonts w:hint="eastAsia" w:ascii="Times New Roman" w:hAnsi="Times New Roman"/>
                      <w:szCs w:val="21"/>
                    </w:rPr>
                    <w:t>2020年</w:t>
                  </w:r>
                </w:p>
              </w:tc>
              <w:tc>
                <w:tcPr>
                  <w:tcW w:w="2552" w:type="dxa"/>
                  <w:gridSpan w:val="2"/>
                  <w:vAlign w:val="center"/>
                </w:tcPr>
                <w:p w14:paraId="242DA5AB">
                  <w:pPr>
                    <w:jc w:val="center"/>
                    <w:rPr>
                      <w:rFonts w:ascii="Times New Roman" w:hAnsi="Times New Roman"/>
                      <w:szCs w:val="21"/>
                    </w:rPr>
                  </w:pPr>
                  <w:r>
                    <w:rPr>
                      <w:rFonts w:hint="eastAsia" w:ascii="Times New Roman" w:hAnsi="Times New Roman"/>
                      <w:szCs w:val="21"/>
                    </w:rPr>
                    <w:t>2026年</w:t>
                  </w:r>
                </w:p>
              </w:tc>
              <w:tc>
                <w:tcPr>
                  <w:tcW w:w="2514" w:type="dxa"/>
                  <w:gridSpan w:val="2"/>
                  <w:vAlign w:val="center"/>
                </w:tcPr>
                <w:p w14:paraId="169E2EB2">
                  <w:pPr>
                    <w:jc w:val="center"/>
                    <w:rPr>
                      <w:rFonts w:ascii="Times New Roman" w:hAnsi="Times New Roman"/>
                      <w:szCs w:val="21"/>
                    </w:rPr>
                  </w:pPr>
                  <w:r>
                    <w:rPr>
                      <w:rFonts w:hint="eastAsia" w:ascii="Times New Roman" w:hAnsi="Times New Roman"/>
                      <w:szCs w:val="21"/>
                    </w:rPr>
                    <w:t>2034年</w:t>
                  </w:r>
                </w:p>
              </w:tc>
            </w:tr>
            <w:tr w14:paraId="56CDF359">
              <w:tblPrEx>
                <w:tblCellMar>
                  <w:top w:w="0" w:type="dxa"/>
                  <w:left w:w="108" w:type="dxa"/>
                  <w:bottom w:w="0" w:type="dxa"/>
                  <w:right w:w="108" w:type="dxa"/>
                </w:tblCellMar>
              </w:tblPrEx>
              <w:trPr>
                <w:trHeight w:val="397" w:hRule="atLeast"/>
                <w:jc w:val="center"/>
              </w:trPr>
              <w:tc>
                <w:tcPr>
                  <w:tcW w:w="1263" w:type="dxa"/>
                  <w:vMerge w:val="continue"/>
                  <w:vAlign w:val="center"/>
                </w:tcPr>
                <w:p w14:paraId="693BAE75">
                  <w:pPr>
                    <w:jc w:val="center"/>
                    <w:rPr>
                      <w:rFonts w:ascii="Times New Roman" w:hAnsi="Times New Roman"/>
                      <w:szCs w:val="21"/>
                    </w:rPr>
                  </w:pPr>
                </w:p>
              </w:tc>
              <w:tc>
                <w:tcPr>
                  <w:tcW w:w="1268" w:type="dxa"/>
                  <w:vAlign w:val="center"/>
                </w:tcPr>
                <w:p w14:paraId="13DD09D0">
                  <w:pPr>
                    <w:jc w:val="center"/>
                    <w:rPr>
                      <w:rFonts w:ascii="Times New Roman" w:hAnsi="Times New Roman"/>
                      <w:szCs w:val="21"/>
                    </w:rPr>
                  </w:pPr>
                  <w:r>
                    <w:rPr>
                      <w:rFonts w:ascii="Times New Roman" w:hAnsi="Times New Roman"/>
                      <w:szCs w:val="21"/>
                    </w:rPr>
                    <w:t>高峰</w:t>
                  </w:r>
                </w:p>
              </w:tc>
              <w:tc>
                <w:tcPr>
                  <w:tcW w:w="1318" w:type="dxa"/>
                  <w:vAlign w:val="center"/>
                </w:tcPr>
                <w:p w14:paraId="02B4F3FC">
                  <w:pPr>
                    <w:jc w:val="center"/>
                    <w:rPr>
                      <w:rFonts w:ascii="Times New Roman" w:hAnsi="Times New Roman"/>
                      <w:szCs w:val="21"/>
                    </w:rPr>
                  </w:pPr>
                  <w:r>
                    <w:rPr>
                      <w:rFonts w:ascii="Times New Roman" w:hAnsi="Times New Roman"/>
                      <w:szCs w:val="21"/>
                    </w:rPr>
                    <w:t>日均</w:t>
                  </w:r>
                </w:p>
              </w:tc>
              <w:tc>
                <w:tcPr>
                  <w:tcW w:w="1276" w:type="dxa"/>
                  <w:vAlign w:val="center"/>
                </w:tcPr>
                <w:p w14:paraId="7F106774">
                  <w:pPr>
                    <w:jc w:val="center"/>
                    <w:rPr>
                      <w:rFonts w:ascii="Times New Roman" w:hAnsi="Times New Roman"/>
                      <w:szCs w:val="21"/>
                    </w:rPr>
                  </w:pPr>
                  <w:r>
                    <w:rPr>
                      <w:rFonts w:ascii="Times New Roman" w:hAnsi="Times New Roman"/>
                      <w:szCs w:val="21"/>
                    </w:rPr>
                    <w:t>高峰</w:t>
                  </w:r>
                </w:p>
              </w:tc>
              <w:tc>
                <w:tcPr>
                  <w:tcW w:w="1276" w:type="dxa"/>
                  <w:vAlign w:val="center"/>
                </w:tcPr>
                <w:p w14:paraId="74036DBE">
                  <w:pPr>
                    <w:jc w:val="center"/>
                    <w:rPr>
                      <w:rFonts w:ascii="Times New Roman" w:hAnsi="Times New Roman"/>
                      <w:szCs w:val="21"/>
                    </w:rPr>
                  </w:pPr>
                  <w:r>
                    <w:rPr>
                      <w:rFonts w:ascii="Times New Roman" w:hAnsi="Times New Roman"/>
                      <w:szCs w:val="21"/>
                    </w:rPr>
                    <w:t>日均</w:t>
                  </w:r>
                </w:p>
              </w:tc>
              <w:tc>
                <w:tcPr>
                  <w:tcW w:w="1275" w:type="dxa"/>
                  <w:vAlign w:val="center"/>
                </w:tcPr>
                <w:p w14:paraId="59B2FDB2">
                  <w:pPr>
                    <w:jc w:val="center"/>
                    <w:rPr>
                      <w:rFonts w:ascii="Times New Roman" w:hAnsi="Times New Roman"/>
                      <w:szCs w:val="21"/>
                    </w:rPr>
                  </w:pPr>
                  <w:r>
                    <w:rPr>
                      <w:rFonts w:ascii="Times New Roman" w:hAnsi="Times New Roman"/>
                      <w:szCs w:val="21"/>
                    </w:rPr>
                    <w:t>高峰</w:t>
                  </w:r>
                </w:p>
              </w:tc>
              <w:tc>
                <w:tcPr>
                  <w:tcW w:w="1239" w:type="dxa"/>
                  <w:vAlign w:val="center"/>
                </w:tcPr>
                <w:p w14:paraId="1AD91F1C">
                  <w:pPr>
                    <w:jc w:val="center"/>
                    <w:rPr>
                      <w:rFonts w:ascii="Times New Roman" w:hAnsi="Times New Roman"/>
                      <w:szCs w:val="21"/>
                    </w:rPr>
                  </w:pPr>
                  <w:r>
                    <w:rPr>
                      <w:rFonts w:ascii="Times New Roman" w:hAnsi="Times New Roman"/>
                      <w:szCs w:val="21"/>
                    </w:rPr>
                    <w:t>日均</w:t>
                  </w:r>
                </w:p>
              </w:tc>
            </w:tr>
            <w:tr w14:paraId="1665AD4B">
              <w:tblPrEx>
                <w:tblCellMar>
                  <w:top w:w="0" w:type="dxa"/>
                  <w:left w:w="108" w:type="dxa"/>
                  <w:bottom w:w="0" w:type="dxa"/>
                  <w:right w:w="108" w:type="dxa"/>
                </w:tblCellMar>
              </w:tblPrEx>
              <w:trPr>
                <w:trHeight w:val="397" w:hRule="atLeast"/>
                <w:jc w:val="center"/>
              </w:trPr>
              <w:tc>
                <w:tcPr>
                  <w:tcW w:w="1263" w:type="dxa"/>
                  <w:vAlign w:val="center"/>
                </w:tcPr>
                <w:p w14:paraId="6C26561D">
                  <w:pPr>
                    <w:jc w:val="center"/>
                    <w:rPr>
                      <w:rFonts w:ascii="Times New Roman" w:hAnsi="Times New Roman"/>
                      <w:szCs w:val="21"/>
                    </w:rPr>
                  </w:pPr>
                  <w:r>
                    <w:rPr>
                      <w:rFonts w:ascii="Times New Roman" w:hAnsi="Times New Roman"/>
                      <w:szCs w:val="21"/>
                    </w:rPr>
                    <w:t>10</w:t>
                  </w:r>
                </w:p>
              </w:tc>
              <w:tc>
                <w:tcPr>
                  <w:tcW w:w="1268" w:type="dxa"/>
                  <w:vAlign w:val="center"/>
                </w:tcPr>
                <w:p w14:paraId="529492FF">
                  <w:pPr>
                    <w:jc w:val="center"/>
                    <w:rPr>
                      <w:rFonts w:ascii="Times New Roman" w:hAnsi="Times New Roman"/>
                      <w:szCs w:val="21"/>
                    </w:rPr>
                  </w:pPr>
                  <w:r>
                    <w:rPr>
                      <w:rFonts w:hint="eastAsia" w:ascii="Times New Roman" w:hAnsi="Times New Roman"/>
                      <w:szCs w:val="21"/>
                    </w:rPr>
                    <w:t>0.0523</w:t>
                  </w:r>
                </w:p>
              </w:tc>
              <w:tc>
                <w:tcPr>
                  <w:tcW w:w="1318" w:type="dxa"/>
                  <w:vAlign w:val="center"/>
                </w:tcPr>
                <w:p w14:paraId="6519DCBD">
                  <w:pPr>
                    <w:jc w:val="center"/>
                    <w:rPr>
                      <w:rFonts w:ascii="Times New Roman" w:hAnsi="Times New Roman"/>
                      <w:szCs w:val="21"/>
                    </w:rPr>
                  </w:pPr>
                  <w:r>
                    <w:rPr>
                      <w:rFonts w:hint="eastAsia" w:ascii="Times New Roman" w:hAnsi="Times New Roman"/>
                      <w:szCs w:val="21"/>
                    </w:rPr>
                    <w:t>0.0358</w:t>
                  </w:r>
                </w:p>
              </w:tc>
              <w:tc>
                <w:tcPr>
                  <w:tcW w:w="1276" w:type="dxa"/>
                  <w:vAlign w:val="center"/>
                </w:tcPr>
                <w:p w14:paraId="78AE37F2">
                  <w:pPr>
                    <w:jc w:val="center"/>
                    <w:rPr>
                      <w:rFonts w:ascii="Times New Roman" w:hAnsi="Times New Roman"/>
                      <w:szCs w:val="21"/>
                    </w:rPr>
                  </w:pPr>
                  <w:r>
                    <w:rPr>
                      <w:rFonts w:hint="eastAsia" w:ascii="Times New Roman" w:hAnsi="Times New Roman"/>
                      <w:szCs w:val="21"/>
                    </w:rPr>
                    <w:t>0.0573</w:t>
                  </w:r>
                </w:p>
              </w:tc>
              <w:tc>
                <w:tcPr>
                  <w:tcW w:w="1276" w:type="dxa"/>
                  <w:vAlign w:val="center"/>
                </w:tcPr>
                <w:p w14:paraId="2EA66190">
                  <w:pPr>
                    <w:jc w:val="center"/>
                    <w:rPr>
                      <w:rFonts w:ascii="Times New Roman" w:hAnsi="Times New Roman"/>
                      <w:szCs w:val="21"/>
                    </w:rPr>
                  </w:pPr>
                  <w:r>
                    <w:rPr>
                      <w:rFonts w:hint="eastAsia" w:ascii="Times New Roman" w:hAnsi="Times New Roman"/>
                      <w:szCs w:val="21"/>
                    </w:rPr>
                    <w:t>0.0396</w:t>
                  </w:r>
                </w:p>
              </w:tc>
              <w:tc>
                <w:tcPr>
                  <w:tcW w:w="1275" w:type="dxa"/>
                  <w:vAlign w:val="center"/>
                </w:tcPr>
                <w:p w14:paraId="0F23A1B0">
                  <w:pPr>
                    <w:jc w:val="center"/>
                    <w:rPr>
                      <w:rFonts w:ascii="Times New Roman" w:hAnsi="Times New Roman"/>
                      <w:szCs w:val="21"/>
                    </w:rPr>
                  </w:pPr>
                  <w:r>
                    <w:rPr>
                      <w:rFonts w:hint="eastAsia" w:ascii="Times New Roman" w:hAnsi="Times New Roman"/>
                      <w:szCs w:val="21"/>
                    </w:rPr>
                    <w:t>0.0729</w:t>
                  </w:r>
                </w:p>
              </w:tc>
              <w:tc>
                <w:tcPr>
                  <w:tcW w:w="1239" w:type="dxa"/>
                  <w:vAlign w:val="center"/>
                </w:tcPr>
                <w:p w14:paraId="0A5F2E4E">
                  <w:pPr>
                    <w:jc w:val="center"/>
                    <w:rPr>
                      <w:rFonts w:ascii="Times New Roman" w:hAnsi="Times New Roman"/>
                      <w:szCs w:val="21"/>
                    </w:rPr>
                  </w:pPr>
                  <w:r>
                    <w:rPr>
                      <w:rFonts w:hint="eastAsia" w:ascii="Times New Roman" w:hAnsi="Times New Roman"/>
                      <w:szCs w:val="21"/>
                    </w:rPr>
                    <w:t>0.0501</w:t>
                  </w:r>
                </w:p>
              </w:tc>
            </w:tr>
            <w:tr w14:paraId="265B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85DBD99">
                  <w:pPr>
                    <w:jc w:val="center"/>
                    <w:rPr>
                      <w:rFonts w:ascii="Times New Roman" w:hAnsi="Times New Roman"/>
                      <w:szCs w:val="21"/>
                    </w:rPr>
                  </w:pPr>
                  <w:r>
                    <w:rPr>
                      <w:rFonts w:ascii="Times New Roman" w:hAnsi="Times New Roman"/>
                      <w:szCs w:val="21"/>
                    </w:rPr>
                    <w:t>20</w:t>
                  </w:r>
                </w:p>
              </w:tc>
              <w:tc>
                <w:tcPr>
                  <w:tcW w:w="1268" w:type="dxa"/>
                  <w:vAlign w:val="center"/>
                </w:tcPr>
                <w:p w14:paraId="69DC84EB">
                  <w:pPr>
                    <w:jc w:val="center"/>
                    <w:rPr>
                      <w:rFonts w:ascii="Times New Roman" w:hAnsi="Times New Roman"/>
                      <w:szCs w:val="21"/>
                    </w:rPr>
                  </w:pPr>
                  <w:r>
                    <w:rPr>
                      <w:rFonts w:hint="eastAsia" w:ascii="Times New Roman" w:hAnsi="Times New Roman"/>
                      <w:szCs w:val="21"/>
                    </w:rPr>
                    <w:t>0.0482</w:t>
                  </w:r>
                </w:p>
              </w:tc>
              <w:tc>
                <w:tcPr>
                  <w:tcW w:w="1318" w:type="dxa"/>
                  <w:vAlign w:val="center"/>
                </w:tcPr>
                <w:p w14:paraId="7B081C25">
                  <w:pPr>
                    <w:jc w:val="center"/>
                    <w:rPr>
                      <w:rFonts w:ascii="Times New Roman" w:hAnsi="Times New Roman"/>
                      <w:szCs w:val="21"/>
                    </w:rPr>
                  </w:pPr>
                  <w:r>
                    <w:rPr>
                      <w:rFonts w:hint="eastAsia" w:ascii="Times New Roman" w:hAnsi="Times New Roman"/>
                      <w:szCs w:val="21"/>
                    </w:rPr>
                    <w:t>0.0331</w:t>
                  </w:r>
                </w:p>
              </w:tc>
              <w:tc>
                <w:tcPr>
                  <w:tcW w:w="1276" w:type="dxa"/>
                  <w:vAlign w:val="center"/>
                </w:tcPr>
                <w:p w14:paraId="4D516E70">
                  <w:pPr>
                    <w:jc w:val="center"/>
                    <w:rPr>
                      <w:rFonts w:ascii="Times New Roman" w:hAnsi="Times New Roman"/>
                      <w:szCs w:val="21"/>
                    </w:rPr>
                  </w:pPr>
                  <w:r>
                    <w:rPr>
                      <w:rFonts w:hint="eastAsia" w:ascii="Times New Roman" w:hAnsi="Times New Roman"/>
                      <w:szCs w:val="21"/>
                    </w:rPr>
                    <w:t>0.0529</w:t>
                  </w:r>
                </w:p>
              </w:tc>
              <w:tc>
                <w:tcPr>
                  <w:tcW w:w="1276" w:type="dxa"/>
                  <w:vAlign w:val="center"/>
                </w:tcPr>
                <w:p w14:paraId="48525D75">
                  <w:pPr>
                    <w:jc w:val="center"/>
                    <w:rPr>
                      <w:rFonts w:ascii="Times New Roman" w:hAnsi="Times New Roman"/>
                      <w:szCs w:val="21"/>
                    </w:rPr>
                  </w:pPr>
                  <w:r>
                    <w:rPr>
                      <w:rFonts w:hint="eastAsia" w:ascii="Times New Roman" w:hAnsi="Times New Roman"/>
                      <w:szCs w:val="21"/>
                    </w:rPr>
                    <w:t>0.0366</w:t>
                  </w:r>
                </w:p>
              </w:tc>
              <w:tc>
                <w:tcPr>
                  <w:tcW w:w="1275" w:type="dxa"/>
                  <w:vAlign w:val="center"/>
                </w:tcPr>
                <w:p w14:paraId="4AD66568">
                  <w:pPr>
                    <w:jc w:val="center"/>
                    <w:rPr>
                      <w:rFonts w:ascii="Times New Roman" w:hAnsi="Times New Roman"/>
                      <w:szCs w:val="21"/>
                    </w:rPr>
                  </w:pPr>
                  <w:r>
                    <w:rPr>
                      <w:rFonts w:hint="eastAsia" w:ascii="Times New Roman" w:hAnsi="Times New Roman"/>
                      <w:szCs w:val="21"/>
                    </w:rPr>
                    <w:t>0.0673</w:t>
                  </w:r>
                </w:p>
              </w:tc>
              <w:tc>
                <w:tcPr>
                  <w:tcW w:w="1239" w:type="dxa"/>
                  <w:vAlign w:val="center"/>
                </w:tcPr>
                <w:p w14:paraId="62B1BC0D">
                  <w:pPr>
                    <w:jc w:val="center"/>
                    <w:rPr>
                      <w:rFonts w:ascii="Times New Roman" w:hAnsi="Times New Roman"/>
                      <w:szCs w:val="21"/>
                    </w:rPr>
                  </w:pPr>
                  <w:r>
                    <w:rPr>
                      <w:rFonts w:hint="eastAsia" w:ascii="Times New Roman" w:hAnsi="Times New Roman"/>
                      <w:szCs w:val="21"/>
                    </w:rPr>
                    <w:t>0.0463</w:t>
                  </w:r>
                </w:p>
              </w:tc>
            </w:tr>
            <w:tr w14:paraId="57EA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8B30E44">
                  <w:pPr>
                    <w:jc w:val="center"/>
                    <w:rPr>
                      <w:rFonts w:ascii="Times New Roman" w:hAnsi="Times New Roman"/>
                      <w:szCs w:val="21"/>
                    </w:rPr>
                  </w:pPr>
                  <w:r>
                    <w:rPr>
                      <w:rFonts w:ascii="Times New Roman" w:hAnsi="Times New Roman"/>
                      <w:szCs w:val="21"/>
                    </w:rPr>
                    <w:t>30</w:t>
                  </w:r>
                </w:p>
              </w:tc>
              <w:tc>
                <w:tcPr>
                  <w:tcW w:w="1268" w:type="dxa"/>
                  <w:vAlign w:val="center"/>
                </w:tcPr>
                <w:p w14:paraId="146AEE56">
                  <w:pPr>
                    <w:jc w:val="center"/>
                    <w:rPr>
                      <w:rFonts w:ascii="Times New Roman" w:hAnsi="Times New Roman"/>
                      <w:szCs w:val="21"/>
                    </w:rPr>
                  </w:pPr>
                  <w:r>
                    <w:rPr>
                      <w:rFonts w:hint="eastAsia" w:ascii="Times New Roman" w:hAnsi="Times New Roman"/>
                      <w:szCs w:val="21"/>
                    </w:rPr>
                    <w:t>0.0454</w:t>
                  </w:r>
                </w:p>
              </w:tc>
              <w:tc>
                <w:tcPr>
                  <w:tcW w:w="1318" w:type="dxa"/>
                  <w:vAlign w:val="center"/>
                </w:tcPr>
                <w:p w14:paraId="1C93ACC3">
                  <w:pPr>
                    <w:jc w:val="center"/>
                    <w:rPr>
                      <w:rFonts w:ascii="Times New Roman" w:hAnsi="Times New Roman"/>
                      <w:szCs w:val="21"/>
                    </w:rPr>
                  </w:pPr>
                  <w:r>
                    <w:rPr>
                      <w:rFonts w:hint="eastAsia" w:ascii="Times New Roman" w:hAnsi="Times New Roman"/>
                      <w:szCs w:val="21"/>
                    </w:rPr>
                    <w:t>0.0311</w:t>
                  </w:r>
                </w:p>
              </w:tc>
              <w:tc>
                <w:tcPr>
                  <w:tcW w:w="1276" w:type="dxa"/>
                  <w:vAlign w:val="center"/>
                </w:tcPr>
                <w:p w14:paraId="1BC97F87">
                  <w:pPr>
                    <w:jc w:val="center"/>
                    <w:rPr>
                      <w:rFonts w:ascii="Times New Roman" w:hAnsi="Times New Roman"/>
                      <w:szCs w:val="21"/>
                    </w:rPr>
                  </w:pPr>
                  <w:r>
                    <w:rPr>
                      <w:rFonts w:hint="eastAsia" w:ascii="Times New Roman" w:hAnsi="Times New Roman"/>
                      <w:szCs w:val="21"/>
                    </w:rPr>
                    <w:t>0.0498</w:t>
                  </w:r>
                </w:p>
              </w:tc>
              <w:tc>
                <w:tcPr>
                  <w:tcW w:w="1276" w:type="dxa"/>
                  <w:vAlign w:val="center"/>
                </w:tcPr>
                <w:p w14:paraId="3A10C06F">
                  <w:pPr>
                    <w:jc w:val="center"/>
                    <w:rPr>
                      <w:rFonts w:ascii="Times New Roman" w:hAnsi="Times New Roman"/>
                      <w:szCs w:val="21"/>
                    </w:rPr>
                  </w:pPr>
                  <w:r>
                    <w:rPr>
                      <w:rFonts w:hint="eastAsia" w:ascii="Times New Roman" w:hAnsi="Times New Roman"/>
                      <w:szCs w:val="21"/>
                    </w:rPr>
                    <w:t>0.0344</w:t>
                  </w:r>
                </w:p>
              </w:tc>
              <w:tc>
                <w:tcPr>
                  <w:tcW w:w="1275" w:type="dxa"/>
                  <w:vAlign w:val="center"/>
                </w:tcPr>
                <w:p w14:paraId="54B01C50">
                  <w:pPr>
                    <w:jc w:val="center"/>
                    <w:rPr>
                      <w:rFonts w:ascii="Times New Roman" w:hAnsi="Times New Roman"/>
                      <w:szCs w:val="21"/>
                    </w:rPr>
                  </w:pPr>
                  <w:r>
                    <w:rPr>
                      <w:rFonts w:hint="eastAsia" w:ascii="Times New Roman" w:hAnsi="Times New Roman"/>
                      <w:szCs w:val="21"/>
                    </w:rPr>
                    <w:t>0.0633</w:t>
                  </w:r>
                </w:p>
              </w:tc>
              <w:tc>
                <w:tcPr>
                  <w:tcW w:w="1239" w:type="dxa"/>
                  <w:vAlign w:val="center"/>
                </w:tcPr>
                <w:p w14:paraId="1B50BD4D">
                  <w:pPr>
                    <w:jc w:val="center"/>
                    <w:rPr>
                      <w:rFonts w:ascii="Times New Roman" w:hAnsi="Times New Roman"/>
                      <w:szCs w:val="21"/>
                    </w:rPr>
                  </w:pPr>
                  <w:r>
                    <w:rPr>
                      <w:rFonts w:hint="eastAsia" w:ascii="Times New Roman" w:hAnsi="Times New Roman"/>
                      <w:szCs w:val="21"/>
                    </w:rPr>
                    <w:t>0.0435</w:t>
                  </w:r>
                </w:p>
              </w:tc>
            </w:tr>
            <w:tr w14:paraId="19A8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EB7C0A2">
                  <w:pPr>
                    <w:jc w:val="center"/>
                    <w:rPr>
                      <w:rFonts w:ascii="Times New Roman" w:hAnsi="Times New Roman"/>
                      <w:szCs w:val="21"/>
                    </w:rPr>
                  </w:pPr>
                  <w:r>
                    <w:rPr>
                      <w:rFonts w:ascii="Times New Roman" w:hAnsi="Times New Roman"/>
                      <w:szCs w:val="21"/>
                    </w:rPr>
                    <w:t>40</w:t>
                  </w:r>
                </w:p>
              </w:tc>
              <w:tc>
                <w:tcPr>
                  <w:tcW w:w="1268" w:type="dxa"/>
                  <w:vAlign w:val="center"/>
                </w:tcPr>
                <w:p w14:paraId="7E149166">
                  <w:pPr>
                    <w:jc w:val="center"/>
                    <w:rPr>
                      <w:rFonts w:ascii="Times New Roman" w:hAnsi="Times New Roman"/>
                      <w:szCs w:val="21"/>
                    </w:rPr>
                  </w:pPr>
                  <w:r>
                    <w:rPr>
                      <w:rFonts w:hint="eastAsia" w:ascii="Times New Roman" w:hAnsi="Times New Roman"/>
                      <w:szCs w:val="21"/>
                    </w:rPr>
                    <w:t>0.0433</w:t>
                  </w:r>
                </w:p>
              </w:tc>
              <w:tc>
                <w:tcPr>
                  <w:tcW w:w="1318" w:type="dxa"/>
                  <w:vAlign w:val="center"/>
                </w:tcPr>
                <w:p w14:paraId="30A70555">
                  <w:pPr>
                    <w:jc w:val="center"/>
                    <w:rPr>
                      <w:rFonts w:ascii="Times New Roman" w:hAnsi="Times New Roman"/>
                      <w:szCs w:val="21"/>
                    </w:rPr>
                  </w:pPr>
                  <w:r>
                    <w:rPr>
                      <w:rFonts w:hint="eastAsia" w:ascii="Times New Roman" w:hAnsi="Times New Roman"/>
                      <w:szCs w:val="21"/>
                    </w:rPr>
                    <w:t>0.0297</w:t>
                  </w:r>
                </w:p>
              </w:tc>
              <w:tc>
                <w:tcPr>
                  <w:tcW w:w="1276" w:type="dxa"/>
                  <w:vAlign w:val="center"/>
                </w:tcPr>
                <w:p w14:paraId="03F99D5F">
                  <w:pPr>
                    <w:jc w:val="center"/>
                    <w:rPr>
                      <w:rFonts w:ascii="Times New Roman" w:hAnsi="Times New Roman"/>
                      <w:szCs w:val="21"/>
                    </w:rPr>
                  </w:pPr>
                  <w:r>
                    <w:rPr>
                      <w:rFonts w:hint="eastAsia" w:ascii="Times New Roman" w:hAnsi="Times New Roman"/>
                      <w:szCs w:val="21"/>
                    </w:rPr>
                    <w:t>0.0475</w:t>
                  </w:r>
                </w:p>
              </w:tc>
              <w:tc>
                <w:tcPr>
                  <w:tcW w:w="1276" w:type="dxa"/>
                  <w:vAlign w:val="center"/>
                </w:tcPr>
                <w:p w14:paraId="5B54CAF1">
                  <w:pPr>
                    <w:jc w:val="center"/>
                    <w:rPr>
                      <w:rFonts w:ascii="Times New Roman" w:hAnsi="Times New Roman"/>
                      <w:szCs w:val="21"/>
                    </w:rPr>
                  </w:pPr>
                  <w:r>
                    <w:rPr>
                      <w:rFonts w:hint="eastAsia" w:ascii="Times New Roman" w:hAnsi="Times New Roman"/>
                      <w:szCs w:val="21"/>
                    </w:rPr>
                    <w:t>0.0328</w:t>
                  </w:r>
                </w:p>
              </w:tc>
              <w:tc>
                <w:tcPr>
                  <w:tcW w:w="1275" w:type="dxa"/>
                  <w:vAlign w:val="center"/>
                </w:tcPr>
                <w:p w14:paraId="0F9DA846">
                  <w:pPr>
                    <w:jc w:val="center"/>
                    <w:rPr>
                      <w:rFonts w:ascii="Times New Roman" w:hAnsi="Times New Roman"/>
                      <w:szCs w:val="21"/>
                    </w:rPr>
                  </w:pPr>
                  <w:r>
                    <w:rPr>
                      <w:rFonts w:hint="eastAsia" w:ascii="Times New Roman" w:hAnsi="Times New Roman"/>
                      <w:szCs w:val="21"/>
                    </w:rPr>
                    <w:t>0.0604</w:t>
                  </w:r>
                </w:p>
              </w:tc>
              <w:tc>
                <w:tcPr>
                  <w:tcW w:w="1239" w:type="dxa"/>
                  <w:vAlign w:val="center"/>
                </w:tcPr>
                <w:p w14:paraId="3CCB1823">
                  <w:pPr>
                    <w:jc w:val="center"/>
                    <w:rPr>
                      <w:rFonts w:ascii="Times New Roman" w:hAnsi="Times New Roman"/>
                      <w:szCs w:val="21"/>
                    </w:rPr>
                  </w:pPr>
                  <w:r>
                    <w:rPr>
                      <w:rFonts w:hint="eastAsia" w:ascii="Times New Roman" w:hAnsi="Times New Roman"/>
                      <w:szCs w:val="21"/>
                    </w:rPr>
                    <w:t>0.0416</w:t>
                  </w:r>
                </w:p>
              </w:tc>
            </w:tr>
            <w:tr w14:paraId="1915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FE6C0F1">
                  <w:pPr>
                    <w:jc w:val="center"/>
                    <w:rPr>
                      <w:rFonts w:ascii="Times New Roman" w:hAnsi="Times New Roman"/>
                      <w:szCs w:val="21"/>
                    </w:rPr>
                  </w:pPr>
                  <w:r>
                    <w:rPr>
                      <w:rFonts w:ascii="Times New Roman" w:hAnsi="Times New Roman"/>
                      <w:szCs w:val="21"/>
                    </w:rPr>
                    <w:t>50</w:t>
                  </w:r>
                </w:p>
              </w:tc>
              <w:tc>
                <w:tcPr>
                  <w:tcW w:w="1268" w:type="dxa"/>
                  <w:vAlign w:val="center"/>
                </w:tcPr>
                <w:p w14:paraId="1BFF1A33">
                  <w:pPr>
                    <w:jc w:val="center"/>
                    <w:rPr>
                      <w:rFonts w:ascii="Times New Roman" w:hAnsi="Times New Roman"/>
                      <w:szCs w:val="21"/>
                    </w:rPr>
                  </w:pPr>
                  <w:r>
                    <w:rPr>
                      <w:rFonts w:hint="eastAsia" w:ascii="Times New Roman" w:hAnsi="Times New Roman"/>
                      <w:szCs w:val="21"/>
                    </w:rPr>
                    <w:t>0.0418</w:t>
                  </w:r>
                </w:p>
              </w:tc>
              <w:tc>
                <w:tcPr>
                  <w:tcW w:w="1318" w:type="dxa"/>
                  <w:vAlign w:val="center"/>
                </w:tcPr>
                <w:p w14:paraId="4D9D873D">
                  <w:pPr>
                    <w:jc w:val="center"/>
                    <w:rPr>
                      <w:rFonts w:ascii="Times New Roman" w:hAnsi="Times New Roman"/>
                      <w:szCs w:val="21"/>
                    </w:rPr>
                  </w:pPr>
                  <w:r>
                    <w:rPr>
                      <w:rFonts w:hint="eastAsia" w:ascii="Times New Roman" w:hAnsi="Times New Roman"/>
                      <w:szCs w:val="21"/>
                    </w:rPr>
                    <w:t>0.0287</w:t>
                  </w:r>
                </w:p>
              </w:tc>
              <w:tc>
                <w:tcPr>
                  <w:tcW w:w="1276" w:type="dxa"/>
                  <w:vAlign w:val="center"/>
                </w:tcPr>
                <w:p w14:paraId="748CF563">
                  <w:pPr>
                    <w:jc w:val="center"/>
                    <w:rPr>
                      <w:rFonts w:ascii="Times New Roman" w:hAnsi="Times New Roman"/>
                      <w:szCs w:val="21"/>
                    </w:rPr>
                  </w:pPr>
                  <w:r>
                    <w:rPr>
                      <w:rFonts w:hint="eastAsia" w:ascii="Times New Roman" w:hAnsi="Times New Roman"/>
                      <w:szCs w:val="21"/>
                    </w:rPr>
                    <w:t>0.0459</w:t>
                  </w:r>
                </w:p>
              </w:tc>
              <w:tc>
                <w:tcPr>
                  <w:tcW w:w="1276" w:type="dxa"/>
                  <w:vAlign w:val="center"/>
                </w:tcPr>
                <w:p w14:paraId="74C3800A">
                  <w:pPr>
                    <w:jc w:val="center"/>
                    <w:rPr>
                      <w:rFonts w:ascii="Times New Roman" w:hAnsi="Times New Roman"/>
                      <w:szCs w:val="21"/>
                    </w:rPr>
                  </w:pPr>
                  <w:r>
                    <w:rPr>
                      <w:rFonts w:hint="eastAsia" w:ascii="Times New Roman" w:hAnsi="Times New Roman"/>
                      <w:szCs w:val="21"/>
                    </w:rPr>
                    <w:t>0.0317</w:t>
                  </w:r>
                </w:p>
              </w:tc>
              <w:tc>
                <w:tcPr>
                  <w:tcW w:w="1275" w:type="dxa"/>
                  <w:vAlign w:val="center"/>
                </w:tcPr>
                <w:p w14:paraId="170A476E">
                  <w:pPr>
                    <w:jc w:val="center"/>
                    <w:rPr>
                      <w:rFonts w:ascii="Times New Roman" w:hAnsi="Times New Roman"/>
                      <w:szCs w:val="21"/>
                    </w:rPr>
                  </w:pPr>
                  <w:r>
                    <w:rPr>
                      <w:rFonts w:hint="eastAsia" w:ascii="Times New Roman" w:hAnsi="Times New Roman"/>
                      <w:szCs w:val="21"/>
                    </w:rPr>
                    <w:t>0.0584</w:t>
                  </w:r>
                </w:p>
              </w:tc>
              <w:tc>
                <w:tcPr>
                  <w:tcW w:w="1239" w:type="dxa"/>
                  <w:vAlign w:val="center"/>
                </w:tcPr>
                <w:p w14:paraId="468FFE68">
                  <w:pPr>
                    <w:jc w:val="center"/>
                    <w:rPr>
                      <w:rFonts w:ascii="Times New Roman" w:hAnsi="Times New Roman"/>
                      <w:szCs w:val="21"/>
                    </w:rPr>
                  </w:pPr>
                  <w:r>
                    <w:rPr>
                      <w:rFonts w:hint="eastAsia" w:ascii="Times New Roman" w:hAnsi="Times New Roman"/>
                      <w:szCs w:val="21"/>
                    </w:rPr>
                    <w:t>0.0402</w:t>
                  </w:r>
                </w:p>
              </w:tc>
            </w:tr>
            <w:tr w14:paraId="0C16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F5C1CB1">
                  <w:pPr>
                    <w:jc w:val="center"/>
                    <w:rPr>
                      <w:rFonts w:ascii="Times New Roman" w:hAnsi="Times New Roman"/>
                      <w:szCs w:val="21"/>
                    </w:rPr>
                  </w:pPr>
                  <w:r>
                    <w:rPr>
                      <w:rFonts w:ascii="Times New Roman" w:hAnsi="Times New Roman"/>
                      <w:szCs w:val="21"/>
                    </w:rPr>
                    <w:t>60</w:t>
                  </w:r>
                </w:p>
              </w:tc>
              <w:tc>
                <w:tcPr>
                  <w:tcW w:w="1268" w:type="dxa"/>
                  <w:vAlign w:val="center"/>
                </w:tcPr>
                <w:p w14:paraId="70922E30">
                  <w:pPr>
                    <w:jc w:val="center"/>
                    <w:rPr>
                      <w:rFonts w:ascii="Times New Roman" w:hAnsi="Times New Roman"/>
                      <w:szCs w:val="21"/>
                    </w:rPr>
                  </w:pPr>
                  <w:r>
                    <w:rPr>
                      <w:rFonts w:hint="eastAsia" w:ascii="Times New Roman" w:hAnsi="Times New Roman"/>
                      <w:szCs w:val="21"/>
                    </w:rPr>
                    <w:t>0.0409</w:t>
                  </w:r>
                </w:p>
              </w:tc>
              <w:tc>
                <w:tcPr>
                  <w:tcW w:w="1318" w:type="dxa"/>
                  <w:vAlign w:val="center"/>
                </w:tcPr>
                <w:p w14:paraId="4772CB9D">
                  <w:pPr>
                    <w:jc w:val="center"/>
                    <w:rPr>
                      <w:rFonts w:ascii="Times New Roman" w:hAnsi="Times New Roman"/>
                      <w:szCs w:val="21"/>
                    </w:rPr>
                  </w:pPr>
                  <w:r>
                    <w:rPr>
                      <w:rFonts w:hint="eastAsia" w:ascii="Times New Roman" w:hAnsi="Times New Roman"/>
                      <w:szCs w:val="21"/>
                    </w:rPr>
                    <w:t>0.0280</w:t>
                  </w:r>
                </w:p>
              </w:tc>
              <w:tc>
                <w:tcPr>
                  <w:tcW w:w="1276" w:type="dxa"/>
                  <w:vAlign w:val="center"/>
                </w:tcPr>
                <w:p w14:paraId="0F7A3294">
                  <w:pPr>
                    <w:jc w:val="center"/>
                    <w:rPr>
                      <w:rFonts w:ascii="Times New Roman" w:hAnsi="Times New Roman"/>
                      <w:szCs w:val="21"/>
                    </w:rPr>
                  </w:pPr>
                  <w:r>
                    <w:rPr>
                      <w:rFonts w:hint="eastAsia" w:ascii="Times New Roman" w:hAnsi="Times New Roman"/>
                      <w:szCs w:val="21"/>
                    </w:rPr>
                    <w:t>0.0448</w:t>
                  </w:r>
                </w:p>
              </w:tc>
              <w:tc>
                <w:tcPr>
                  <w:tcW w:w="1276" w:type="dxa"/>
                  <w:vAlign w:val="center"/>
                </w:tcPr>
                <w:p w14:paraId="27D214DB">
                  <w:pPr>
                    <w:jc w:val="center"/>
                    <w:rPr>
                      <w:rFonts w:ascii="Times New Roman" w:hAnsi="Times New Roman"/>
                      <w:szCs w:val="21"/>
                    </w:rPr>
                  </w:pPr>
                  <w:r>
                    <w:rPr>
                      <w:rFonts w:hint="eastAsia" w:ascii="Times New Roman" w:hAnsi="Times New Roman"/>
                      <w:szCs w:val="21"/>
                    </w:rPr>
                    <w:t>0.0310</w:t>
                  </w:r>
                </w:p>
              </w:tc>
              <w:tc>
                <w:tcPr>
                  <w:tcW w:w="1275" w:type="dxa"/>
                  <w:vAlign w:val="center"/>
                </w:tcPr>
                <w:p w14:paraId="1374EA55">
                  <w:pPr>
                    <w:jc w:val="center"/>
                    <w:rPr>
                      <w:rFonts w:ascii="Times New Roman" w:hAnsi="Times New Roman"/>
                      <w:szCs w:val="21"/>
                    </w:rPr>
                  </w:pPr>
                  <w:r>
                    <w:rPr>
                      <w:rFonts w:hint="eastAsia" w:ascii="Times New Roman" w:hAnsi="Times New Roman"/>
                      <w:szCs w:val="21"/>
                    </w:rPr>
                    <w:t>0.0570</w:t>
                  </w:r>
                </w:p>
              </w:tc>
              <w:tc>
                <w:tcPr>
                  <w:tcW w:w="1239" w:type="dxa"/>
                  <w:vAlign w:val="center"/>
                </w:tcPr>
                <w:p w14:paraId="2EA231A2">
                  <w:pPr>
                    <w:jc w:val="center"/>
                    <w:rPr>
                      <w:rFonts w:ascii="Times New Roman" w:hAnsi="Times New Roman"/>
                      <w:szCs w:val="21"/>
                    </w:rPr>
                  </w:pPr>
                  <w:r>
                    <w:rPr>
                      <w:rFonts w:hint="eastAsia" w:ascii="Times New Roman" w:hAnsi="Times New Roman"/>
                      <w:szCs w:val="21"/>
                    </w:rPr>
                    <w:t>0.0392</w:t>
                  </w:r>
                </w:p>
              </w:tc>
            </w:tr>
            <w:tr w14:paraId="6D30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52ED81FE">
                  <w:pPr>
                    <w:jc w:val="center"/>
                    <w:rPr>
                      <w:rFonts w:ascii="Times New Roman" w:hAnsi="Times New Roman"/>
                      <w:szCs w:val="21"/>
                    </w:rPr>
                  </w:pPr>
                  <w:r>
                    <w:rPr>
                      <w:rFonts w:ascii="Times New Roman" w:hAnsi="Times New Roman"/>
                      <w:szCs w:val="21"/>
                    </w:rPr>
                    <w:t>70</w:t>
                  </w:r>
                </w:p>
              </w:tc>
              <w:tc>
                <w:tcPr>
                  <w:tcW w:w="1268" w:type="dxa"/>
                  <w:vAlign w:val="center"/>
                </w:tcPr>
                <w:p w14:paraId="4F24EE75">
                  <w:pPr>
                    <w:jc w:val="center"/>
                    <w:rPr>
                      <w:rFonts w:ascii="Times New Roman" w:hAnsi="Times New Roman"/>
                      <w:szCs w:val="21"/>
                    </w:rPr>
                  </w:pPr>
                  <w:r>
                    <w:rPr>
                      <w:rFonts w:hint="eastAsia" w:ascii="Times New Roman" w:hAnsi="Times New Roman"/>
                      <w:szCs w:val="21"/>
                    </w:rPr>
                    <w:t>0.0405</w:t>
                  </w:r>
                </w:p>
              </w:tc>
              <w:tc>
                <w:tcPr>
                  <w:tcW w:w="1318" w:type="dxa"/>
                  <w:vAlign w:val="center"/>
                </w:tcPr>
                <w:p w14:paraId="1D1786D0">
                  <w:pPr>
                    <w:jc w:val="center"/>
                    <w:rPr>
                      <w:rFonts w:ascii="Times New Roman" w:hAnsi="Times New Roman"/>
                      <w:szCs w:val="21"/>
                    </w:rPr>
                  </w:pPr>
                  <w:r>
                    <w:rPr>
                      <w:rFonts w:hint="eastAsia" w:ascii="Times New Roman" w:hAnsi="Times New Roman"/>
                      <w:szCs w:val="21"/>
                    </w:rPr>
                    <w:t>0.0278</w:t>
                  </w:r>
                </w:p>
              </w:tc>
              <w:tc>
                <w:tcPr>
                  <w:tcW w:w="1276" w:type="dxa"/>
                  <w:vAlign w:val="center"/>
                </w:tcPr>
                <w:p w14:paraId="600EF6AA">
                  <w:pPr>
                    <w:jc w:val="center"/>
                    <w:rPr>
                      <w:rFonts w:ascii="Times New Roman" w:hAnsi="Times New Roman"/>
                      <w:szCs w:val="21"/>
                    </w:rPr>
                  </w:pPr>
                  <w:r>
                    <w:rPr>
                      <w:rFonts w:hint="eastAsia" w:ascii="Times New Roman" w:hAnsi="Times New Roman"/>
                      <w:szCs w:val="21"/>
                    </w:rPr>
                    <w:t>0.0444</w:t>
                  </w:r>
                </w:p>
              </w:tc>
              <w:tc>
                <w:tcPr>
                  <w:tcW w:w="1276" w:type="dxa"/>
                  <w:vAlign w:val="center"/>
                </w:tcPr>
                <w:p w14:paraId="7DF2B406">
                  <w:pPr>
                    <w:jc w:val="center"/>
                    <w:rPr>
                      <w:rFonts w:ascii="Times New Roman" w:hAnsi="Times New Roman"/>
                      <w:szCs w:val="21"/>
                    </w:rPr>
                  </w:pPr>
                  <w:r>
                    <w:rPr>
                      <w:rFonts w:hint="eastAsia" w:ascii="Times New Roman" w:hAnsi="Times New Roman"/>
                      <w:szCs w:val="21"/>
                    </w:rPr>
                    <w:t>0.0307</w:t>
                  </w:r>
                </w:p>
              </w:tc>
              <w:tc>
                <w:tcPr>
                  <w:tcW w:w="1275" w:type="dxa"/>
                  <w:vAlign w:val="center"/>
                </w:tcPr>
                <w:p w14:paraId="3AA4875E">
                  <w:pPr>
                    <w:jc w:val="center"/>
                    <w:rPr>
                      <w:rFonts w:ascii="Times New Roman" w:hAnsi="Times New Roman"/>
                      <w:szCs w:val="21"/>
                    </w:rPr>
                  </w:pPr>
                  <w:r>
                    <w:rPr>
                      <w:rFonts w:hint="eastAsia" w:ascii="Times New Roman" w:hAnsi="Times New Roman"/>
                      <w:szCs w:val="21"/>
                    </w:rPr>
                    <w:t>0.0565</w:t>
                  </w:r>
                </w:p>
              </w:tc>
              <w:tc>
                <w:tcPr>
                  <w:tcW w:w="1239" w:type="dxa"/>
                  <w:vAlign w:val="center"/>
                </w:tcPr>
                <w:p w14:paraId="4E9D7D4F">
                  <w:pPr>
                    <w:jc w:val="center"/>
                    <w:rPr>
                      <w:rFonts w:ascii="Times New Roman" w:hAnsi="Times New Roman"/>
                      <w:szCs w:val="21"/>
                    </w:rPr>
                  </w:pPr>
                  <w:r>
                    <w:rPr>
                      <w:rFonts w:hint="eastAsia" w:ascii="Times New Roman" w:hAnsi="Times New Roman"/>
                      <w:szCs w:val="21"/>
                    </w:rPr>
                    <w:t>0.0389</w:t>
                  </w:r>
                </w:p>
              </w:tc>
            </w:tr>
            <w:tr w14:paraId="47D1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870166A">
                  <w:pPr>
                    <w:jc w:val="center"/>
                    <w:rPr>
                      <w:rFonts w:ascii="Times New Roman" w:hAnsi="Times New Roman"/>
                      <w:szCs w:val="21"/>
                    </w:rPr>
                  </w:pPr>
                  <w:r>
                    <w:rPr>
                      <w:rFonts w:ascii="Times New Roman" w:hAnsi="Times New Roman"/>
                      <w:szCs w:val="21"/>
                    </w:rPr>
                    <w:t>80</w:t>
                  </w:r>
                </w:p>
              </w:tc>
              <w:tc>
                <w:tcPr>
                  <w:tcW w:w="1268" w:type="dxa"/>
                  <w:vAlign w:val="center"/>
                </w:tcPr>
                <w:p w14:paraId="0A38A845">
                  <w:pPr>
                    <w:jc w:val="center"/>
                    <w:rPr>
                      <w:rFonts w:ascii="Times New Roman" w:hAnsi="Times New Roman"/>
                      <w:szCs w:val="21"/>
                    </w:rPr>
                  </w:pPr>
                  <w:r>
                    <w:rPr>
                      <w:rFonts w:hint="eastAsia" w:ascii="Times New Roman" w:hAnsi="Times New Roman"/>
                      <w:szCs w:val="21"/>
                    </w:rPr>
                    <w:t>0.0405</w:t>
                  </w:r>
                </w:p>
              </w:tc>
              <w:tc>
                <w:tcPr>
                  <w:tcW w:w="1318" w:type="dxa"/>
                  <w:vAlign w:val="center"/>
                </w:tcPr>
                <w:p w14:paraId="3F84E3BC">
                  <w:pPr>
                    <w:jc w:val="center"/>
                    <w:rPr>
                      <w:rFonts w:ascii="Times New Roman" w:hAnsi="Times New Roman"/>
                      <w:szCs w:val="21"/>
                    </w:rPr>
                  </w:pPr>
                  <w:r>
                    <w:rPr>
                      <w:rFonts w:hint="eastAsia" w:ascii="Times New Roman" w:hAnsi="Times New Roman"/>
                      <w:szCs w:val="21"/>
                    </w:rPr>
                    <w:t>0.0277</w:t>
                  </w:r>
                </w:p>
              </w:tc>
              <w:tc>
                <w:tcPr>
                  <w:tcW w:w="1276" w:type="dxa"/>
                  <w:vAlign w:val="center"/>
                </w:tcPr>
                <w:p w14:paraId="2D109D87">
                  <w:pPr>
                    <w:jc w:val="center"/>
                    <w:rPr>
                      <w:rFonts w:ascii="Times New Roman" w:hAnsi="Times New Roman"/>
                      <w:szCs w:val="21"/>
                    </w:rPr>
                  </w:pPr>
                  <w:r>
                    <w:rPr>
                      <w:rFonts w:hint="eastAsia" w:ascii="Times New Roman" w:hAnsi="Times New Roman"/>
                      <w:szCs w:val="21"/>
                    </w:rPr>
                    <w:t>0.0444</w:t>
                  </w:r>
                </w:p>
              </w:tc>
              <w:tc>
                <w:tcPr>
                  <w:tcW w:w="1276" w:type="dxa"/>
                  <w:vAlign w:val="center"/>
                </w:tcPr>
                <w:p w14:paraId="305101AE">
                  <w:pPr>
                    <w:jc w:val="center"/>
                    <w:rPr>
                      <w:rFonts w:ascii="Times New Roman" w:hAnsi="Times New Roman"/>
                      <w:szCs w:val="21"/>
                    </w:rPr>
                  </w:pPr>
                  <w:r>
                    <w:rPr>
                      <w:rFonts w:hint="eastAsia" w:ascii="Times New Roman" w:hAnsi="Times New Roman"/>
                      <w:szCs w:val="21"/>
                    </w:rPr>
                    <w:t>0.0307</w:t>
                  </w:r>
                </w:p>
              </w:tc>
              <w:tc>
                <w:tcPr>
                  <w:tcW w:w="1275" w:type="dxa"/>
                  <w:vAlign w:val="center"/>
                </w:tcPr>
                <w:p w14:paraId="3D1C2EBB">
                  <w:pPr>
                    <w:jc w:val="center"/>
                    <w:rPr>
                      <w:rFonts w:ascii="Times New Roman" w:hAnsi="Times New Roman"/>
                      <w:szCs w:val="21"/>
                    </w:rPr>
                  </w:pPr>
                  <w:r>
                    <w:rPr>
                      <w:rFonts w:hint="eastAsia" w:ascii="Times New Roman" w:hAnsi="Times New Roman"/>
                      <w:szCs w:val="21"/>
                    </w:rPr>
                    <w:t>0.0564</w:t>
                  </w:r>
                </w:p>
              </w:tc>
              <w:tc>
                <w:tcPr>
                  <w:tcW w:w="1239" w:type="dxa"/>
                  <w:vAlign w:val="center"/>
                </w:tcPr>
                <w:p w14:paraId="4B422808">
                  <w:pPr>
                    <w:jc w:val="center"/>
                    <w:rPr>
                      <w:rFonts w:ascii="Times New Roman" w:hAnsi="Times New Roman"/>
                      <w:szCs w:val="21"/>
                    </w:rPr>
                  </w:pPr>
                  <w:r>
                    <w:rPr>
                      <w:rFonts w:hint="eastAsia" w:ascii="Times New Roman" w:hAnsi="Times New Roman"/>
                      <w:szCs w:val="21"/>
                    </w:rPr>
                    <w:t>0.0388</w:t>
                  </w:r>
                </w:p>
              </w:tc>
            </w:tr>
            <w:tr w14:paraId="2766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FED72BF">
                  <w:pPr>
                    <w:jc w:val="center"/>
                    <w:rPr>
                      <w:rFonts w:ascii="Times New Roman" w:hAnsi="Times New Roman"/>
                      <w:szCs w:val="21"/>
                    </w:rPr>
                  </w:pPr>
                  <w:r>
                    <w:rPr>
                      <w:rFonts w:ascii="Times New Roman" w:hAnsi="Times New Roman"/>
                      <w:szCs w:val="21"/>
                    </w:rPr>
                    <w:t>90</w:t>
                  </w:r>
                </w:p>
              </w:tc>
              <w:tc>
                <w:tcPr>
                  <w:tcW w:w="1268" w:type="dxa"/>
                  <w:vAlign w:val="center"/>
                </w:tcPr>
                <w:p w14:paraId="69C48C8E">
                  <w:pPr>
                    <w:jc w:val="center"/>
                    <w:rPr>
                      <w:rFonts w:ascii="Times New Roman" w:hAnsi="Times New Roman"/>
                      <w:szCs w:val="21"/>
                    </w:rPr>
                  </w:pPr>
                  <w:r>
                    <w:rPr>
                      <w:rFonts w:hint="eastAsia" w:ascii="Times New Roman" w:hAnsi="Times New Roman"/>
                      <w:szCs w:val="21"/>
                    </w:rPr>
                    <w:t>0.0404</w:t>
                  </w:r>
                </w:p>
              </w:tc>
              <w:tc>
                <w:tcPr>
                  <w:tcW w:w="1318" w:type="dxa"/>
                  <w:vAlign w:val="center"/>
                </w:tcPr>
                <w:p w14:paraId="3475C66A">
                  <w:pPr>
                    <w:jc w:val="center"/>
                    <w:rPr>
                      <w:rFonts w:ascii="Times New Roman" w:hAnsi="Times New Roman"/>
                      <w:szCs w:val="21"/>
                    </w:rPr>
                  </w:pPr>
                  <w:r>
                    <w:rPr>
                      <w:rFonts w:hint="eastAsia" w:ascii="Times New Roman" w:hAnsi="Times New Roman"/>
                      <w:szCs w:val="21"/>
                    </w:rPr>
                    <w:t>0.0277</w:t>
                  </w:r>
                </w:p>
              </w:tc>
              <w:tc>
                <w:tcPr>
                  <w:tcW w:w="1276" w:type="dxa"/>
                  <w:vAlign w:val="center"/>
                </w:tcPr>
                <w:p w14:paraId="58AFE731">
                  <w:pPr>
                    <w:jc w:val="center"/>
                    <w:rPr>
                      <w:rFonts w:ascii="Times New Roman" w:hAnsi="Times New Roman"/>
                      <w:szCs w:val="21"/>
                    </w:rPr>
                  </w:pPr>
                  <w:r>
                    <w:rPr>
                      <w:rFonts w:hint="eastAsia" w:ascii="Times New Roman" w:hAnsi="Times New Roman"/>
                      <w:szCs w:val="21"/>
                    </w:rPr>
                    <w:t>0.0443</w:t>
                  </w:r>
                </w:p>
              </w:tc>
              <w:tc>
                <w:tcPr>
                  <w:tcW w:w="1276" w:type="dxa"/>
                  <w:vAlign w:val="center"/>
                </w:tcPr>
                <w:p w14:paraId="5B648710">
                  <w:pPr>
                    <w:jc w:val="center"/>
                    <w:rPr>
                      <w:rFonts w:ascii="Times New Roman" w:hAnsi="Times New Roman"/>
                      <w:szCs w:val="21"/>
                    </w:rPr>
                  </w:pPr>
                  <w:r>
                    <w:rPr>
                      <w:rFonts w:hint="eastAsia" w:ascii="Times New Roman" w:hAnsi="Times New Roman"/>
                      <w:szCs w:val="21"/>
                    </w:rPr>
                    <w:t>0.0306</w:t>
                  </w:r>
                </w:p>
              </w:tc>
              <w:tc>
                <w:tcPr>
                  <w:tcW w:w="1275" w:type="dxa"/>
                  <w:vAlign w:val="center"/>
                </w:tcPr>
                <w:p w14:paraId="05C0E9FC">
                  <w:pPr>
                    <w:jc w:val="center"/>
                    <w:rPr>
                      <w:rFonts w:ascii="Times New Roman" w:hAnsi="Times New Roman"/>
                      <w:szCs w:val="21"/>
                    </w:rPr>
                  </w:pPr>
                  <w:r>
                    <w:rPr>
                      <w:rFonts w:hint="eastAsia" w:ascii="Times New Roman" w:hAnsi="Times New Roman"/>
                      <w:szCs w:val="21"/>
                    </w:rPr>
                    <w:t>0.0564</w:t>
                  </w:r>
                </w:p>
              </w:tc>
              <w:tc>
                <w:tcPr>
                  <w:tcW w:w="1239" w:type="dxa"/>
                  <w:vAlign w:val="center"/>
                </w:tcPr>
                <w:p w14:paraId="277A9DE0">
                  <w:pPr>
                    <w:jc w:val="center"/>
                    <w:rPr>
                      <w:rFonts w:ascii="Times New Roman" w:hAnsi="Times New Roman"/>
                      <w:szCs w:val="21"/>
                    </w:rPr>
                  </w:pPr>
                  <w:r>
                    <w:rPr>
                      <w:rFonts w:hint="eastAsia" w:ascii="Times New Roman" w:hAnsi="Times New Roman"/>
                      <w:szCs w:val="21"/>
                    </w:rPr>
                    <w:t>0.0388</w:t>
                  </w:r>
                </w:p>
              </w:tc>
            </w:tr>
            <w:tr w14:paraId="08B3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813D3F2">
                  <w:pPr>
                    <w:jc w:val="center"/>
                    <w:rPr>
                      <w:rFonts w:ascii="Times New Roman" w:hAnsi="Times New Roman"/>
                      <w:szCs w:val="21"/>
                    </w:rPr>
                  </w:pPr>
                  <w:r>
                    <w:rPr>
                      <w:rFonts w:ascii="Times New Roman" w:hAnsi="Times New Roman"/>
                      <w:szCs w:val="21"/>
                    </w:rPr>
                    <w:t>100</w:t>
                  </w:r>
                </w:p>
              </w:tc>
              <w:tc>
                <w:tcPr>
                  <w:tcW w:w="1268" w:type="dxa"/>
                  <w:vAlign w:val="center"/>
                </w:tcPr>
                <w:p w14:paraId="5D0AA85D">
                  <w:pPr>
                    <w:jc w:val="center"/>
                    <w:rPr>
                      <w:rFonts w:ascii="Times New Roman" w:hAnsi="Times New Roman"/>
                      <w:szCs w:val="21"/>
                    </w:rPr>
                  </w:pPr>
                  <w:r>
                    <w:rPr>
                      <w:rFonts w:hint="eastAsia" w:ascii="Times New Roman" w:hAnsi="Times New Roman"/>
                      <w:szCs w:val="21"/>
                    </w:rPr>
                    <w:t>0.0402</w:t>
                  </w:r>
                </w:p>
              </w:tc>
              <w:tc>
                <w:tcPr>
                  <w:tcW w:w="1318" w:type="dxa"/>
                  <w:vAlign w:val="center"/>
                </w:tcPr>
                <w:p w14:paraId="1CFE7583">
                  <w:pPr>
                    <w:jc w:val="center"/>
                    <w:rPr>
                      <w:rFonts w:ascii="Times New Roman" w:hAnsi="Times New Roman"/>
                      <w:szCs w:val="21"/>
                    </w:rPr>
                  </w:pPr>
                  <w:r>
                    <w:rPr>
                      <w:rFonts w:hint="eastAsia" w:ascii="Times New Roman" w:hAnsi="Times New Roman"/>
                      <w:szCs w:val="21"/>
                    </w:rPr>
                    <w:t>0.0276</w:t>
                  </w:r>
                </w:p>
              </w:tc>
              <w:tc>
                <w:tcPr>
                  <w:tcW w:w="1276" w:type="dxa"/>
                  <w:vAlign w:val="center"/>
                </w:tcPr>
                <w:p w14:paraId="07497D74">
                  <w:pPr>
                    <w:jc w:val="center"/>
                    <w:rPr>
                      <w:rFonts w:ascii="Times New Roman" w:hAnsi="Times New Roman"/>
                      <w:szCs w:val="21"/>
                    </w:rPr>
                  </w:pPr>
                  <w:r>
                    <w:rPr>
                      <w:rFonts w:hint="eastAsia" w:ascii="Times New Roman" w:hAnsi="Times New Roman"/>
                      <w:szCs w:val="21"/>
                    </w:rPr>
                    <w:t>0.0441</w:t>
                  </w:r>
                </w:p>
              </w:tc>
              <w:tc>
                <w:tcPr>
                  <w:tcW w:w="1276" w:type="dxa"/>
                  <w:vAlign w:val="center"/>
                </w:tcPr>
                <w:p w14:paraId="7A72EEE5">
                  <w:pPr>
                    <w:jc w:val="center"/>
                    <w:rPr>
                      <w:rFonts w:ascii="Times New Roman" w:hAnsi="Times New Roman"/>
                      <w:szCs w:val="21"/>
                    </w:rPr>
                  </w:pPr>
                  <w:r>
                    <w:rPr>
                      <w:rFonts w:hint="eastAsia" w:ascii="Times New Roman" w:hAnsi="Times New Roman"/>
                      <w:szCs w:val="21"/>
                    </w:rPr>
                    <w:t>0.0305</w:t>
                  </w:r>
                </w:p>
              </w:tc>
              <w:tc>
                <w:tcPr>
                  <w:tcW w:w="1275" w:type="dxa"/>
                  <w:vAlign w:val="center"/>
                </w:tcPr>
                <w:p w14:paraId="15D22CBB">
                  <w:pPr>
                    <w:jc w:val="center"/>
                    <w:rPr>
                      <w:rFonts w:ascii="Times New Roman" w:hAnsi="Times New Roman"/>
                      <w:szCs w:val="21"/>
                    </w:rPr>
                  </w:pPr>
                  <w:r>
                    <w:rPr>
                      <w:rFonts w:hint="eastAsia" w:ascii="Times New Roman" w:hAnsi="Times New Roman"/>
                      <w:szCs w:val="21"/>
                    </w:rPr>
                    <w:t>0.0561</w:t>
                  </w:r>
                </w:p>
              </w:tc>
              <w:tc>
                <w:tcPr>
                  <w:tcW w:w="1239" w:type="dxa"/>
                  <w:vAlign w:val="center"/>
                </w:tcPr>
                <w:p w14:paraId="052AC3E0">
                  <w:pPr>
                    <w:jc w:val="center"/>
                    <w:rPr>
                      <w:rFonts w:ascii="Times New Roman" w:hAnsi="Times New Roman"/>
                      <w:szCs w:val="21"/>
                    </w:rPr>
                  </w:pPr>
                  <w:r>
                    <w:rPr>
                      <w:rFonts w:hint="eastAsia" w:ascii="Times New Roman" w:hAnsi="Times New Roman"/>
                      <w:szCs w:val="21"/>
                    </w:rPr>
                    <w:t>0.0386</w:t>
                  </w:r>
                </w:p>
              </w:tc>
            </w:tr>
            <w:tr w14:paraId="759A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4D8532F">
                  <w:pPr>
                    <w:jc w:val="center"/>
                    <w:rPr>
                      <w:rFonts w:ascii="Times New Roman" w:hAnsi="Times New Roman"/>
                      <w:szCs w:val="21"/>
                    </w:rPr>
                  </w:pPr>
                  <w:r>
                    <w:rPr>
                      <w:rFonts w:ascii="Times New Roman" w:hAnsi="Times New Roman"/>
                      <w:szCs w:val="21"/>
                    </w:rPr>
                    <w:t>110</w:t>
                  </w:r>
                </w:p>
              </w:tc>
              <w:tc>
                <w:tcPr>
                  <w:tcW w:w="1268" w:type="dxa"/>
                  <w:vAlign w:val="center"/>
                </w:tcPr>
                <w:p w14:paraId="719E5752">
                  <w:pPr>
                    <w:jc w:val="center"/>
                    <w:rPr>
                      <w:rFonts w:ascii="Times New Roman" w:hAnsi="Times New Roman"/>
                      <w:szCs w:val="21"/>
                    </w:rPr>
                  </w:pPr>
                  <w:r>
                    <w:rPr>
                      <w:rFonts w:hint="eastAsia" w:ascii="Times New Roman" w:hAnsi="Times New Roman"/>
                      <w:szCs w:val="21"/>
                    </w:rPr>
                    <w:t>0.0398</w:t>
                  </w:r>
                </w:p>
              </w:tc>
              <w:tc>
                <w:tcPr>
                  <w:tcW w:w="1318" w:type="dxa"/>
                  <w:vAlign w:val="center"/>
                </w:tcPr>
                <w:p w14:paraId="27B0C474">
                  <w:pPr>
                    <w:jc w:val="center"/>
                    <w:rPr>
                      <w:rFonts w:ascii="Times New Roman" w:hAnsi="Times New Roman"/>
                      <w:szCs w:val="21"/>
                    </w:rPr>
                  </w:pPr>
                  <w:r>
                    <w:rPr>
                      <w:rFonts w:hint="eastAsia" w:ascii="Times New Roman" w:hAnsi="Times New Roman"/>
                      <w:szCs w:val="21"/>
                    </w:rPr>
                    <w:t>0.0273</w:t>
                  </w:r>
                </w:p>
              </w:tc>
              <w:tc>
                <w:tcPr>
                  <w:tcW w:w="1276" w:type="dxa"/>
                  <w:vAlign w:val="center"/>
                </w:tcPr>
                <w:p w14:paraId="3E02847B">
                  <w:pPr>
                    <w:jc w:val="center"/>
                    <w:rPr>
                      <w:rFonts w:ascii="Times New Roman" w:hAnsi="Times New Roman"/>
                      <w:szCs w:val="21"/>
                    </w:rPr>
                  </w:pPr>
                  <w:r>
                    <w:rPr>
                      <w:rFonts w:hint="eastAsia" w:ascii="Times New Roman" w:hAnsi="Times New Roman"/>
                      <w:szCs w:val="21"/>
                    </w:rPr>
                    <w:t>0.0437</w:t>
                  </w:r>
                </w:p>
              </w:tc>
              <w:tc>
                <w:tcPr>
                  <w:tcW w:w="1276" w:type="dxa"/>
                  <w:vAlign w:val="center"/>
                </w:tcPr>
                <w:p w14:paraId="247F8CBE">
                  <w:pPr>
                    <w:jc w:val="center"/>
                    <w:rPr>
                      <w:rFonts w:ascii="Times New Roman" w:hAnsi="Times New Roman"/>
                      <w:szCs w:val="21"/>
                    </w:rPr>
                  </w:pPr>
                  <w:r>
                    <w:rPr>
                      <w:rFonts w:hint="eastAsia" w:ascii="Times New Roman" w:hAnsi="Times New Roman"/>
                      <w:szCs w:val="21"/>
                    </w:rPr>
                    <w:t>0.0302</w:t>
                  </w:r>
                </w:p>
              </w:tc>
              <w:tc>
                <w:tcPr>
                  <w:tcW w:w="1275" w:type="dxa"/>
                  <w:vAlign w:val="center"/>
                </w:tcPr>
                <w:p w14:paraId="0FFA55C1">
                  <w:pPr>
                    <w:jc w:val="center"/>
                    <w:rPr>
                      <w:rFonts w:ascii="Times New Roman" w:hAnsi="Times New Roman"/>
                      <w:szCs w:val="21"/>
                    </w:rPr>
                  </w:pPr>
                  <w:r>
                    <w:rPr>
                      <w:rFonts w:hint="eastAsia" w:ascii="Times New Roman" w:hAnsi="Times New Roman"/>
                      <w:szCs w:val="21"/>
                    </w:rPr>
                    <w:t>0.0556</w:t>
                  </w:r>
                </w:p>
              </w:tc>
              <w:tc>
                <w:tcPr>
                  <w:tcW w:w="1239" w:type="dxa"/>
                  <w:vAlign w:val="center"/>
                </w:tcPr>
                <w:p w14:paraId="49BF99D4">
                  <w:pPr>
                    <w:jc w:val="center"/>
                    <w:rPr>
                      <w:rFonts w:ascii="Times New Roman" w:hAnsi="Times New Roman"/>
                      <w:szCs w:val="21"/>
                    </w:rPr>
                  </w:pPr>
                  <w:r>
                    <w:rPr>
                      <w:rFonts w:hint="eastAsia" w:ascii="Times New Roman" w:hAnsi="Times New Roman"/>
                      <w:szCs w:val="21"/>
                    </w:rPr>
                    <w:t>0.0382</w:t>
                  </w:r>
                </w:p>
              </w:tc>
            </w:tr>
            <w:tr w14:paraId="356C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9FA78E1">
                  <w:pPr>
                    <w:jc w:val="center"/>
                    <w:rPr>
                      <w:rFonts w:ascii="Times New Roman" w:hAnsi="Times New Roman"/>
                      <w:szCs w:val="21"/>
                    </w:rPr>
                  </w:pPr>
                  <w:r>
                    <w:rPr>
                      <w:rFonts w:ascii="Times New Roman" w:hAnsi="Times New Roman"/>
                      <w:szCs w:val="21"/>
                    </w:rPr>
                    <w:t>120</w:t>
                  </w:r>
                </w:p>
              </w:tc>
              <w:tc>
                <w:tcPr>
                  <w:tcW w:w="1268" w:type="dxa"/>
                  <w:vAlign w:val="center"/>
                </w:tcPr>
                <w:p w14:paraId="50993CDE">
                  <w:pPr>
                    <w:jc w:val="center"/>
                    <w:rPr>
                      <w:rFonts w:ascii="Times New Roman" w:hAnsi="Times New Roman"/>
                      <w:szCs w:val="21"/>
                    </w:rPr>
                  </w:pPr>
                  <w:r>
                    <w:rPr>
                      <w:rFonts w:hint="eastAsia" w:ascii="Times New Roman" w:hAnsi="Times New Roman"/>
                      <w:szCs w:val="21"/>
                    </w:rPr>
                    <w:t>0.0393</w:t>
                  </w:r>
                </w:p>
              </w:tc>
              <w:tc>
                <w:tcPr>
                  <w:tcW w:w="1318" w:type="dxa"/>
                  <w:vAlign w:val="center"/>
                </w:tcPr>
                <w:p w14:paraId="256D35FF">
                  <w:pPr>
                    <w:jc w:val="center"/>
                    <w:rPr>
                      <w:rFonts w:ascii="Times New Roman" w:hAnsi="Times New Roman"/>
                      <w:szCs w:val="21"/>
                    </w:rPr>
                  </w:pPr>
                  <w:r>
                    <w:rPr>
                      <w:rFonts w:hint="eastAsia" w:ascii="Times New Roman" w:hAnsi="Times New Roman"/>
                      <w:szCs w:val="21"/>
                    </w:rPr>
                    <w:t>0.0269</w:t>
                  </w:r>
                </w:p>
              </w:tc>
              <w:tc>
                <w:tcPr>
                  <w:tcW w:w="1276" w:type="dxa"/>
                  <w:vAlign w:val="center"/>
                </w:tcPr>
                <w:p w14:paraId="7906B4E8">
                  <w:pPr>
                    <w:jc w:val="center"/>
                    <w:rPr>
                      <w:rFonts w:ascii="Times New Roman" w:hAnsi="Times New Roman"/>
                      <w:szCs w:val="21"/>
                    </w:rPr>
                  </w:pPr>
                  <w:r>
                    <w:rPr>
                      <w:rFonts w:hint="eastAsia" w:ascii="Times New Roman" w:hAnsi="Times New Roman"/>
                      <w:szCs w:val="21"/>
                    </w:rPr>
                    <w:t>0.0431</w:t>
                  </w:r>
                </w:p>
              </w:tc>
              <w:tc>
                <w:tcPr>
                  <w:tcW w:w="1276" w:type="dxa"/>
                  <w:vAlign w:val="center"/>
                </w:tcPr>
                <w:p w14:paraId="305FCBD1">
                  <w:pPr>
                    <w:jc w:val="center"/>
                    <w:rPr>
                      <w:rFonts w:ascii="Times New Roman" w:hAnsi="Times New Roman"/>
                      <w:szCs w:val="21"/>
                    </w:rPr>
                  </w:pPr>
                  <w:r>
                    <w:rPr>
                      <w:rFonts w:hint="eastAsia" w:ascii="Times New Roman" w:hAnsi="Times New Roman"/>
                      <w:szCs w:val="21"/>
                    </w:rPr>
                    <w:t>0.0298</w:t>
                  </w:r>
                </w:p>
              </w:tc>
              <w:tc>
                <w:tcPr>
                  <w:tcW w:w="1275" w:type="dxa"/>
                  <w:vAlign w:val="center"/>
                </w:tcPr>
                <w:p w14:paraId="6F448630">
                  <w:pPr>
                    <w:jc w:val="center"/>
                    <w:rPr>
                      <w:rFonts w:ascii="Times New Roman" w:hAnsi="Times New Roman"/>
                      <w:szCs w:val="21"/>
                    </w:rPr>
                  </w:pPr>
                  <w:r>
                    <w:rPr>
                      <w:rFonts w:hint="eastAsia" w:ascii="Times New Roman" w:hAnsi="Times New Roman"/>
                      <w:szCs w:val="21"/>
                    </w:rPr>
                    <w:t>0.0548</w:t>
                  </w:r>
                </w:p>
              </w:tc>
              <w:tc>
                <w:tcPr>
                  <w:tcW w:w="1239" w:type="dxa"/>
                  <w:vAlign w:val="center"/>
                </w:tcPr>
                <w:p w14:paraId="7FADD287">
                  <w:pPr>
                    <w:jc w:val="center"/>
                    <w:rPr>
                      <w:rFonts w:ascii="Times New Roman" w:hAnsi="Times New Roman"/>
                      <w:szCs w:val="21"/>
                    </w:rPr>
                  </w:pPr>
                  <w:r>
                    <w:rPr>
                      <w:rFonts w:hint="eastAsia" w:ascii="Times New Roman" w:hAnsi="Times New Roman"/>
                      <w:szCs w:val="21"/>
                    </w:rPr>
                    <w:t>0.0377</w:t>
                  </w:r>
                </w:p>
              </w:tc>
            </w:tr>
            <w:tr w14:paraId="63D7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F9C5168">
                  <w:pPr>
                    <w:jc w:val="center"/>
                    <w:rPr>
                      <w:rFonts w:ascii="Times New Roman" w:hAnsi="Times New Roman"/>
                      <w:szCs w:val="21"/>
                    </w:rPr>
                  </w:pPr>
                  <w:r>
                    <w:rPr>
                      <w:rFonts w:ascii="Times New Roman" w:hAnsi="Times New Roman"/>
                      <w:szCs w:val="21"/>
                    </w:rPr>
                    <w:t>130</w:t>
                  </w:r>
                </w:p>
              </w:tc>
              <w:tc>
                <w:tcPr>
                  <w:tcW w:w="1268" w:type="dxa"/>
                  <w:vAlign w:val="center"/>
                </w:tcPr>
                <w:p w14:paraId="1ACA996C">
                  <w:pPr>
                    <w:jc w:val="center"/>
                    <w:rPr>
                      <w:rFonts w:ascii="Times New Roman" w:hAnsi="Times New Roman"/>
                      <w:szCs w:val="21"/>
                    </w:rPr>
                  </w:pPr>
                  <w:r>
                    <w:rPr>
                      <w:rFonts w:hint="eastAsia" w:ascii="Times New Roman" w:hAnsi="Times New Roman"/>
                      <w:szCs w:val="21"/>
                    </w:rPr>
                    <w:t>0.0387</w:t>
                  </w:r>
                </w:p>
              </w:tc>
              <w:tc>
                <w:tcPr>
                  <w:tcW w:w="1318" w:type="dxa"/>
                  <w:vAlign w:val="center"/>
                </w:tcPr>
                <w:p w14:paraId="3CFFE7BA">
                  <w:pPr>
                    <w:jc w:val="center"/>
                    <w:rPr>
                      <w:rFonts w:ascii="Times New Roman" w:hAnsi="Times New Roman"/>
                      <w:szCs w:val="21"/>
                    </w:rPr>
                  </w:pPr>
                  <w:r>
                    <w:rPr>
                      <w:rFonts w:hint="eastAsia" w:ascii="Times New Roman" w:hAnsi="Times New Roman"/>
                      <w:szCs w:val="21"/>
                    </w:rPr>
                    <w:t>0.0265</w:t>
                  </w:r>
                </w:p>
              </w:tc>
              <w:tc>
                <w:tcPr>
                  <w:tcW w:w="1276" w:type="dxa"/>
                  <w:vAlign w:val="center"/>
                </w:tcPr>
                <w:p w14:paraId="7BECDE4D">
                  <w:pPr>
                    <w:jc w:val="center"/>
                    <w:rPr>
                      <w:rFonts w:ascii="Times New Roman" w:hAnsi="Times New Roman"/>
                      <w:szCs w:val="21"/>
                    </w:rPr>
                  </w:pPr>
                  <w:r>
                    <w:rPr>
                      <w:rFonts w:hint="eastAsia" w:ascii="Times New Roman" w:hAnsi="Times New Roman"/>
                      <w:szCs w:val="21"/>
                    </w:rPr>
                    <w:t>0.0424</w:t>
                  </w:r>
                </w:p>
              </w:tc>
              <w:tc>
                <w:tcPr>
                  <w:tcW w:w="1276" w:type="dxa"/>
                  <w:vAlign w:val="center"/>
                </w:tcPr>
                <w:p w14:paraId="2BC9BB2F">
                  <w:pPr>
                    <w:jc w:val="center"/>
                    <w:rPr>
                      <w:rFonts w:ascii="Times New Roman" w:hAnsi="Times New Roman"/>
                      <w:szCs w:val="21"/>
                    </w:rPr>
                  </w:pPr>
                  <w:r>
                    <w:rPr>
                      <w:rFonts w:hint="eastAsia" w:ascii="Times New Roman" w:hAnsi="Times New Roman"/>
                      <w:szCs w:val="21"/>
                    </w:rPr>
                    <w:t>0.0293</w:t>
                  </w:r>
                </w:p>
              </w:tc>
              <w:tc>
                <w:tcPr>
                  <w:tcW w:w="1275" w:type="dxa"/>
                  <w:vAlign w:val="center"/>
                </w:tcPr>
                <w:p w14:paraId="4B571D75">
                  <w:pPr>
                    <w:jc w:val="center"/>
                    <w:rPr>
                      <w:rFonts w:ascii="Times New Roman" w:hAnsi="Times New Roman"/>
                      <w:szCs w:val="21"/>
                    </w:rPr>
                  </w:pPr>
                  <w:r>
                    <w:rPr>
                      <w:rFonts w:hint="eastAsia" w:ascii="Times New Roman" w:hAnsi="Times New Roman"/>
                      <w:szCs w:val="21"/>
                    </w:rPr>
                    <w:t>0.0539</w:t>
                  </w:r>
                </w:p>
              </w:tc>
              <w:tc>
                <w:tcPr>
                  <w:tcW w:w="1239" w:type="dxa"/>
                  <w:vAlign w:val="center"/>
                </w:tcPr>
                <w:p w14:paraId="663FCE8D">
                  <w:pPr>
                    <w:jc w:val="center"/>
                    <w:rPr>
                      <w:rFonts w:ascii="Times New Roman" w:hAnsi="Times New Roman"/>
                      <w:szCs w:val="21"/>
                    </w:rPr>
                  </w:pPr>
                  <w:r>
                    <w:rPr>
                      <w:rFonts w:hint="eastAsia" w:ascii="Times New Roman" w:hAnsi="Times New Roman"/>
                      <w:szCs w:val="21"/>
                    </w:rPr>
                    <w:t>0.0371</w:t>
                  </w:r>
                </w:p>
              </w:tc>
            </w:tr>
            <w:tr w14:paraId="28EE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3447BE6">
                  <w:pPr>
                    <w:jc w:val="center"/>
                    <w:rPr>
                      <w:rFonts w:ascii="Times New Roman" w:hAnsi="Times New Roman"/>
                      <w:szCs w:val="21"/>
                    </w:rPr>
                  </w:pPr>
                  <w:r>
                    <w:rPr>
                      <w:rFonts w:ascii="Times New Roman" w:hAnsi="Times New Roman"/>
                      <w:szCs w:val="21"/>
                    </w:rPr>
                    <w:t>140</w:t>
                  </w:r>
                </w:p>
              </w:tc>
              <w:tc>
                <w:tcPr>
                  <w:tcW w:w="1268" w:type="dxa"/>
                  <w:vAlign w:val="center"/>
                </w:tcPr>
                <w:p w14:paraId="3B531A83">
                  <w:pPr>
                    <w:jc w:val="center"/>
                    <w:rPr>
                      <w:rFonts w:ascii="Times New Roman" w:hAnsi="Times New Roman"/>
                      <w:szCs w:val="21"/>
                    </w:rPr>
                  </w:pPr>
                  <w:r>
                    <w:rPr>
                      <w:rFonts w:hint="eastAsia" w:ascii="Times New Roman" w:hAnsi="Times New Roman"/>
                      <w:szCs w:val="21"/>
                    </w:rPr>
                    <w:t>0.0379</w:t>
                  </w:r>
                </w:p>
              </w:tc>
              <w:tc>
                <w:tcPr>
                  <w:tcW w:w="1318" w:type="dxa"/>
                  <w:vAlign w:val="center"/>
                </w:tcPr>
                <w:p w14:paraId="5E3C6320">
                  <w:pPr>
                    <w:jc w:val="center"/>
                    <w:rPr>
                      <w:rFonts w:ascii="Times New Roman" w:hAnsi="Times New Roman"/>
                      <w:szCs w:val="21"/>
                    </w:rPr>
                  </w:pPr>
                  <w:r>
                    <w:rPr>
                      <w:rFonts w:hint="eastAsia" w:ascii="Times New Roman" w:hAnsi="Times New Roman"/>
                      <w:szCs w:val="21"/>
                    </w:rPr>
                    <w:t>0.0249</w:t>
                  </w:r>
                </w:p>
              </w:tc>
              <w:tc>
                <w:tcPr>
                  <w:tcW w:w="1276" w:type="dxa"/>
                  <w:vAlign w:val="center"/>
                </w:tcPr>
                <w:p w14:paraId="545131F1">
                  <w:pPr>
                    <w:jc w:val="center"/>
                    <w:rPr>
                      <w:rFonts w:ascii="Times New Roman" w:hAnsi="Times New Roman"/>
                      <w:szCs w:val="21"/>
                    </w:rPr>
                  </w:pPr>
                  <w:r>
                    <w:rPr>
                      <w:rFonts w:hint="eastAsia" w:ascii="Times New Roman" w:hAnsi="Times New Roman"/>
                      <w:szCs w:val="21"/>
                    </w:rPr>
                    <w:t>0.0416</w:t>
                  </w:r>
                </w:p>
              </w:tc>
              <w:tc>
                <w:tcPr>
                  <w:tcW w:w="1276" w:type="dxa"/>
                  <w:vAlign w:val="center"/>
                </w:tcPr>
                <w:p w14:paraId="07B8DFB3">
                  <w:pPr>
                    <w:jc w:val="center"/>
                    <w:rPr>
                      <w:rFonts w:ascii="Times New Roman" w:hAnsi="Times New Roman"/>
                      <w:szCs w:val="21"/>
                    </w:rPr>
                  </w:pPr>
                  <w:r>
                    <w:rPr>
                      <w:rFonts w:hint="eastAsia" w:ascii="Times New Roman" w:hAnsi="Times New Roman"/>
                      <w:szCs w:val="21"/>
                    </w:rPr>
                    <w:t>0.0288</w:t>
                  </w:r>
                </w:p>
              </w:tc>
              <w:tc>
                <w:tcPr>
                  <w:tcW w:w="1275" w:type="dxa"/>
                  <w:vAlign w:val="center"/>
                </w:tcPr>
                <w:p w14:paraId="05728D4D">
                  <w:pPr>
                    <w:jc w:val="center"/>
                    <w:rPr>
                      <w:rFonts w:ascii="Times New Roman" w:hAnsi="Times New Roman"/>
                      <w:szCs w:val="21"/>
                    </w:rPr>
                  </w:pPr>
                  <w:r>
                    <w:rPr>
                      <w:rFonts w:hint="eastAsia" w:ascii="Times New Roman" w:hAnsi="Times New Roman"/>
                      <w:szCs w:val="21"/>
                    </w:rPr>
                    <w:t>0.0529</w:t>
                  </w:r>
                </w:p>
              </w:tc>
              <w:tc>
                <w:tcPr>
                  <w:tcW w:w="1239" w:type="dxa"/>
                  <w:vAlign w:val="center"/>
                </w:tcPr>
                <w:p w14:paraId="56266E96">
                  <w:pPr>
                    <w:jc w:val="center"/>
                    <w:rPr>
                      <w:rFonts w:ascii="Times New Roman" w:hAnsi="Times New Roman"/>
                      <w:szCs w:val="21"/>
                    </w:rPr>
                  </w:pPr>
                  <w:r>
                    <w:rPr>
                      <w:rFonts w:hint="eastAsia" w:ascii="Times New Roman" w:hAnsi="Times New Roman"/>
                      <w:szCs w:val="21"/>
                    </w:rPr>
                    <w:t>0.0364</w:t>
                  </w:r>
                </w:p>
              </w:tc>
            </w:tr>
            <w:tr w14:paraId="0196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3A402CB">
                  <w:pPr>
                    <w:jc w:val="center"/>
                    <w:rPr>
                      <w:rFonts w:ascii="Times New Roman" w:hAnsi="Times New Roman"/>
                      <w:szCs w:val="21"/>
                    </w:rPr>
                  </w:pPr>
                  <w:r>
                    <w:rPr>
                      <w:rFonts w:ascii="Times New Roman" w:hAnsi="Times New Roman"/>
                      <w:szCs w:val="21"/>
                    </w:rPr>
                    <w:t>150</w:t>
                  </w:r>
                </w:p>
              </w:tc>
              <w:tc>
                <w:tcPr>
                  <w:tcW w:w="1268" w:type="dxa"/>
                  <w:vAlign w:val="center"/>
                </w:tcPr>
                <w:p w14:paraId="6827FC69">
                  <w:pPr>
                    <w:jc w:val="center"/>
                    <w:rPr>
                      <w:rFonts w:ascii="Times New Roman" w:hAnsi="Times New Roman"/>
                      <w:szCs w:val="21"/>
                    </w:rPr>
                  </w:pPr>
                  <w:r>
                    <w:rPr>
                      <w:rFonts w:hint="eastAsia" w:ascii="Times New Roman" w:hAnsi="Times New Roman"/>
                      <w:szCs w:val="21"/>
                    </w:rPr>
                    <w:t>0.0372</w:t>
                  </w:r>
                </w:p>
              </w:tc>
              <w:tc>
                <w:tcPr>
                  <w:tcW w:w="1318" w:type="dxa"/>
                  <w:vAlign w:val="center"/>
                </w:tcPr>
                <w:p w14:paraId="49BF3B13">
                  <w:pPr>
                    <w:jc w:val="center"/>
                    <w:rPr>
                      <w:rFonts w:ascii="Times New Roman" w:hAnsi="Times New Roman"/>
                      <w:szCs w:val="21"/>
                    </w:rPr>
                  </w:pPr>
                  <w:r>
                    <w:rPr>
                      <w:rFonts w:hint="eastAsia" w:ascii="Times New Roman" w:hAnsi="Times New Roman"/>
                      <w:szCs w:val="21"/>
                    </w:rPr>
                    <w:t>0.0255</w:t>
                  </w:r>
                </w:p>
              </w:tc>
              <w:tc>
                <w:tcPr>
                  <w:tcW w:w="1276" w:type="dxa"/>
                  <w:vAlign w:val="center"/>
                </w:tcPr>
                <w:p w14:paraId="1BE5C079">
                  <w:pPr>
                    <w:jc w:val="center"/>
                    <w:rPr>
                      <w:rFonts w:ascii="Times New Roman" w:hAnsi="Times New Roman"/>
                      <w:szCs w:val="21"/>
                    </w:rPr>
                  </w:pPr>
                  <w:r>
                    <w:rPr>
                      <w:rFonts w:hint="eastAsia" w:ascii="Times New Roman" w:hAnsi="Times New Roman"/>
                      <w:szCs w:val="21"/>
                    </w:rPr>
                    <w:t>0.0408</w:t>
                  </w:r>
                </w:p>
              </w:tc>
              <w:tc>
                <w:tcPr>
                  <w:tcW w:w="1276" w:type="dxa"/>
                  <w:vAlign w:val="center"/>
                </w:tcPr>
                <w:p w14:paraId="2301F6C6">
                  <w:pPr>
                    <w:jc w:val="center"/>
                    <w:rPr>
                      <w:rFonts w:ascii="Times New Roman" w:hAnsi="Times New Roman"/>
                      <w:szCs w:val="21"/>
                    </w:rPr>
                  </w:pPr>
                  <w:r>
                    <w:rPr>
                      <w:rFonts w:hint="eastAsia" w:ascii="Times New Roman" w:hAnsi="Times New Roman"/>
                      <w:szCs w:val="21"/>
                    </w:rPr>
                    <w:t>0.0282</w:t>
                  </w:r>
                </w:p>
              </w:tc>
              <w:tc>
                <w:tcPr>
                  <w:tcW w:w="1275" w:type="dxa"/>
                  <w:vAlign w:val="center"/>
                </w:tcPr>
                <w:p w14:paraId="45BA90A6">
                  <w:pPr>
                    <w:jc w:val="center"/>
                    <w:rPr>
                      <w:rFonts w:ascii="Times New Roman" w:hAnsi="Times New Roman"/>
                      <w:szCs w:val="21"/>
                    </w:rPr>
                  </w:pPr>
                  <w:r>
                    <w:rPr>
                      <w:rFonts w:hint="eastAsia" w:ascii="Times New Roman" w:hAnsi="Times New Roman"/>
                      <w:szCs w:val="21"/>
                    </w:rPr>
                    <w:t>0.0519</w:t>
                  </w:r>
                </w:p>
              </w:tc>
              <w:tc>
                <w:tcPr>
                  <w:tcW w:w="1239" w:type="dxa"/>
                  <w:vAlign w:val="center"/>
                </w:tcPr>
                <w:p w14:paraId="5EAF1DF2">
                  <w:pPr>
                    <w:jc w:val="center"/>
                    <w:rPr>
                      <w:rFonts w:ascii="Times New Roman" w:hAnsi="Times New Roman"/>
                      <w:szCs w:val="21"/>
                    </w:rPr>
                  </w:pPr>
                  <w:r>
                    <w:rPr>
                      <w:rFonts w:hint="eastAsia" w:ascii="Times New Roman" w:hAnsi="Times New Roman"/>
                      <w:szCs w:val="21"/>
                    </w:rPr>
                    <w:t>0.0357</w:t>
                  </w:r>
                </w:p>
              </w:tc>
            </w:tr>
            <w:tr w14:paraId="4C59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7BC6FA3">
                  <w:pPr>
                    <w:jc w:val="center"/>
                    <w:rPr>
                      <w:rFonts w:ascii="Times New Roman" w:hAnsi="Times New Roman"/>
                      <w:szCs w:val="21"/>
                    </w:rPr>
                  </w:pPr>
                  <w:r>
                    <w:rPr>
                      <w:rFonts w:ascii="Times New Roman" w:hAnsi="Times New Roman"/>
                      <w:szCs w:val="21"/>
                    </w:rPr>
                    <w:t>160</w:t>
                  </w:r>
                </w:p>
              </w:tc>
              <w:tc>
                <w:tcPr>
                  <w:tcW w:w="1268" w:type="dxa"/>
                  <w:vAlign w:val="center"/>
                </w:tcPr>
                <w:p w14:paraId="57A13516">
                  <w:pPr>
                    <w:jc w:val="center"/>
                    <w:rPr>
                      <w:rFonts w:ascii="Times New Roman" w:hAnsi="Times New Roman"/>
                      <w:szCs w:val="21"/>
                    </w:rPr>
                  </w:pPr>
                  <w:r>
                    <w:rPr>
                      <w:rFonts w:hint="eastAsia" w:ascii="Times New Roman" w:hAnsi="Times New Roman"/>
                      <w:szCs w:val="21"/>
                    </w:rPr>
                    <w:t>0.0364</w:t>
                  </w:r>
                </w:p>
              </w:tc>
              <w:tc>
                <w:tcPr>
                  <w:tcW w:w="1318" w:type="dxa"/>
                  <w:vAlign w:val="center"/>
                </w:tcPr>
                <w:p w14:paraId="00F03FB4">
                  <w:pPr>
                    <w:jc w:val="center"/>
                    <w:rPr>
                      <w:rFonts w:ascii="Times New Roman" w:hAnsi="Times New Roman"/>
                      <w:szCs w:val="21"/>
                    </w:rPr>
                  </w:pPr>
                  <w:r>
                    <w:rPr>
                      <w:rFonts w:hint="eastAsia" w:ascii="Times New Roman" w:hAnsi="Times New Roman"/>
                      <w:szCs w:val="21"/>
                    </w:rPr>
                    <w:t>0.0249</w:t>
                  </w:r>
                </w:p>
              </w:tc>
              <w:tc>
                <w:tcPr>
                  <w:tcW w:w="1276" w:type="dxa"/>
                  <w:vAlign w:val="center"/>
                </w:tcPr>
                <w:p w14:paraId="70128492">
                  <w:pPr>
                    <w:jc w:val="center"/>
                    <w:rPr>
                      <w:rFonts w:ascii="Times New Roman" w:hAnsi="Times New Roman"/>
                      <w:szCs w:val="21"/>
                    </w:rPr>
                  </w:pPr>
                  <w:r>
                    <w:rPr>
                      <w:rFonts w:hint="eastAsia" w:ascii="Times New Roman" w:hAnsi="Times New Roman"/>
                      <w:szCs w:val="21"/>
                    </w:rPr>
                    <w:t>0.0399</w:t>
                  </w:r>
                </w:p>
              </w:tc>
              <w:tc>
                <w:tcPr>
                  <w:tcW w:w="1276" w:type="dxa"/>
                  <w:vAlign w:val="center"/>
                </w:tcPr>
                <w:p w14:paraId="3B2CDA8B">
                  <w:pPr>
                    <w:jc w:val="center"/>
                    <w:rPr>
                      <w:rFonts w:ascii="Times New Roman" w:hAnsi="Times New Roman"/>
                      <w:szCs w:val="21"/>
                    </w:rPr>
                  </w:pPr>
                  <w:r>
                    <w:rPr>
                      <w:rFonts w:hint="eastAsia" w:ascii="Times New Roman" w:hAnsi="Times New Roman"/>
                      <w:szCs w:val="21"/>
                    </w:rPr>
                    <w:t>0.0276</w:t>
                  </w:r>
                </w:p>
              </w:tc>
              <w:tc>
                <w:tcPr>
                  <w:tcW w:w="1275" w:type="dxa"/>
                  <w:vAlign w:val="center"/>
                </w:tcPr>
                <w:p w14:paraId="44EAEAF6">
                  <w:pPr>
                    <w:jc w:val="center"/>
                    <w:rPr>
                      <w:rFonts w:ascii="Times New Roman" w:hAnsi="Times New Roman"/>
                      <w:szCs w:val="21"/>
                    </w:rPr>
                  </w:pPr>
                  <w:r>
                    <w:rPr>
                      <w:rFonts w:hint="eastAsia" w:ascii="Times New Roman" w:hAnsi="Times New Roman"/>
                      <w:szCs w:val="21"/>
                    </w:rPr>
                    <w:t>0.0507</w:t>
                  </w:r>
                </w:p>
              </w:tc>
              <w:tc>
                <w:tcPr>
                  <w:tcW w:w="1239" w:type="dxa"/>
                  <w:vAlign w:val="center"/>
                </w:tcPr>
                <w:p w14:paraId="026A636B">
                  <w:pPr>
                    <w:jc w:val="center"/>
                    <w:rPr>
                      <w:rFonts w:ascii="Times New Roman" w:hAnsi="Times New Roman"/>
                      <w:szCs w:val="21"/>
                    </w:rPr>
                  </w:pPr>
                  <w:r>
                    <w:rPr>
                      <w:rFonts w:hint="eastAsia" w:ascii="Times New Roman" w:hAnsi="Times New Roman"/>
                      <w:szCs w:val="21"/>
                    </w:rPr>
                    <w:t>0.0349</w:t>
                  </w:r>
                </w:p>
              </w:tc>
            </w:tr>
            <w:tr w14:paraId="6E62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B4A1222">
                  <w:pPr>
                    <w:jc w:val="center"/>
                    <w:rPr>
                      <w:rFonts w:ascii="Times New Roman" w:hAnsi="Times New Roman"/>
                      <w:szCs w:val="21"/>
                    </w:rPr>
                  </w:pPr>
                  <w:r>
                    <w:rPr>
                      <w:rFonts w:ascii="Times New Roman" w:hAnsi="Times New Roman"/>
                      <w:szCs w:val="21"/>
                    </w:rPr>
                    <w:t>170</w:t>
                  </w:r>
                </w:p>
              </w:tc>
              <w:tc>
                <w:tcPr>
                  <w:tcW w:w="1268" w:type="dxa"/>
                  <w:vAlign w:val="center"/>
                </w:tcPr>
                <w:p w14:paraId="18407391">
                  <w:pPr>
                    <w:jc w:val="center"/>
                    <w:rPr>
                      <w:rFonts w:ascii="Times New Roman" w:hAnsi="Times New Roman"/>
                      <w:szCs w:val="21"/>
                    </w:rPr>
                  </w:pPr>
                  <w:r>
                    <w:rPr>
                      <w:rFonts w:hint="eastAsia" w:ascii="Times New Roman" w:hAnsi="Times New Roman"/>
                      <w:szCs w:val="21"/>
                    </w:rPr>
                    <w:t>0.0355</w:t>
                  </w:r>
                </w:p>
              </w:tc>
              <w:tc>
                <w:tcPr>
                  <w:tcW w:w="1318" w:type="dxa"/>
                  <w:vAlign w:val="center"/>
                </w:tcPr>
                <w:p w14:paraId="2A1E10A6">
                  <w:pPr>
                    <w:jc w:val="center"/>
                    <w:rPr>
                      <w:rFonts w:ascii="Times New Roman" w:hAnsi="Times New Roman"/>
                      <w:szCs w:val="21"/>
                    </w:rPr>
                  </w:pPr>
                  <w:r>
                    <w:rPr>
                      <w:rFonts w:hint="eastAsia" w:ascii="Times New Roman" w:hAnsi="Times New Roman"/>
                      <w:szCs w:val="21"/>
                    </w:rPr>
                    <w:t>0.0244</w:t>
                  </w:r>
                </w:p>
              </w:tc>
              <w:tc>
                <w:tcPr>
                  <w:tcW w:w="1276" w:type="dxa"/>
                  <w:vAlign w:val="center"/>
                </w:tcPr>
                <w:p w14:paraId="3A401036">
                  <w:pPr>
                    <w:jc w:val="center"/>
                    <w:rPr>
                      <w:rFonts w:ascii="Times New Roman" w:hAnsi="Times New Roman"/>
                      <w:szCs w:val="21"/>
                    </w:rPr>
                  </w:pPr>
                  <w:r>
                    <w:rPr>
                      <w:rFonts w:hint="eastAsia" w:ascii="Times New Roman" w:hAnsi="Times New Roman"/>
                      <w:szCs w:val="21"/>
                    </w:rPr>
                    <w:t>0.0390</w:t>
                  </w:r>
                </w:p>
              </w:tc>
              <w:tc>
                <w:tcPr>
                  <w:tcW w:w="1276" w:type="dxa"/>
                  <w:vAlign w:val="center"/>
                </w:tcPr>
                <w:p w14:paraId="10B3CA52">
                  <w:pPr>
                    <w:jc w:val="center"/>
                    <w:rPr>
                      <w:rFonts w:ascii="Times New Roman" w:hAnsi="Times New Roman"/>
                      <w:szCs w:val="21"/>
                    </w:rPr>
                  </w:pPr>
                  <w:r>
                    <w:rPr>
                      <w:rFonts w:hint="eastAsia" w:ascii="Times New Roman" w:hAnsi="Times New Roman"/>
                      <w:szCs w:val="21"/>
                    </w:rPr>
                    <w:t>0.0269</w:t>
                  </w:r>
                </w:p>
              </w:tc>
              <w:tc>
                <w:tcPr>
                  <w:tcW w:w="1275" w:type="dxa"/>
                  <w:vAlign w:val="center"/>
                </w:tcPr>
                <w:p w14:paraId="6B141311">
                  <w:pPr>
                    <w:jc w:val="center"/>
                    <w:rPr>
                      <w:rFonts w:ascii="Times New Roman" w:hAnsi="Times New Roman"/>
                      <w:szCs w:val="21"/>
                    </w:rPr>
                  </w:pPr>
                  <w:r>
                    <w:rPr>
                      <w:rFonts w:hint="eastAsia" w:ascii="Times New Roman" w:hAnsi="Times New Roman"/>
                      <w:szCs w:val="21"/>
                    </w:rPr>
                    <w:t>0.0496</w:t>
                  </w:r>
                </w:p>
              </w:tc>
              <w:tc>
                <w:tcPr>
                  <w:tcW w:w="1239" w:type="dxa"/>
                  <w:vAlign w:val="center"/>
                </w:tcPr>
                <w:p w14:paraId="43659B08">
                  <w:pPr>
                    <w:jc w:val="center"/>
                    <w:rPr>
                      <w:rFonts w:ascii="Times New Roman" w:hAnsi="Times New Roman"/>
                      <w:szCs w:val="21"/>
                    </w:rPr>
                  </w:pPr>
                  <w:r>
                    <w:rPr>
                      <w:rFonts w:hint="eastAsia" w:ascii="Times New Roman" w:hAnsi="Times New Roman"/>
                      <w:szCs w:val="21"/>
                    </w:rPr>
                    <w:t>0.0341</w:t>
                  </w:r>
                </w:p>
              </w:tc>
            </w:tr>
            <w:tr w14:paraId="6C75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2F06208">
                  <w:pPr>
                    <w:jc w:val="center"/>
                    <w:rPr>
                      <w:rFonts w:ascii="Times New Roman" w:hAnsi="Times New Roman"/>
                      <w:szCs w:val="21"/>
                    </w:rPr>
                  </w:pPr>
                  <w:r>
                    <w:rPr>
                      <w:rFonts w:ascii="Times New Roman" w:hAnsi="Times New Roman"/>
                      <w:szCs w:val="21"/>
                    </w:rPr>
                    <w:t>180</w:t>
                  </w:r>
                </w:p>
              </w:tc>
              <w:tc>
                <w:tcPr>
                  <w:tcW w:w="1268" w:type="dxa"/>
                  <w:vAlign w:val="center"/>
                </w:tcPr>
                <w:p w14:paraId="42D44FEA">
                  <w:pPr>
                    <w:jc w:val="center"/>
                    <w:rPr>
                      <w:rFonts w:ascii="Times New Roman" w:hAnsi="Times New Roman"/>
                      <w:szCs w:val="21"/>
                    </w:rPr>
                  </w:pPr>
                  <w:r>
                    <w:rPr>
                      <w:rFonts w:hint="eastAsia" w:ascii="Times New Roman" w:hAnsi="Times New Roman"/>
                      <w:szCs w:val="21"/>
                    </w:rPr>
                    <w:t>0.0347</w:t>
                  </w:r>
                </w:p>
              </w:tc>
              <w:tc>
                <w:tcPr>
                  <w:tcW w:w="1318" w:type="dxa"/>
                  <w:vAlign w:val="center"/>
                </w:tcPr>
                <w:p w14:paraId="7B6197F2">
                  <w:pPr>
                    <w:jc w:val="center"/>
                    <w:rPr>
                      <w:rFonts w:ascii="Times New Roman" w:hAnsi="Times New Roman"/>
                      <w:szCs w:val="21"/>
                    </w:rPr>
                  </w:pPr>
                  <w:r>
                    <w:rPr>
                      <w:rFonts w:hint="eastAsia" w:ascii="Times New Roman" w:hAnsi="Times New Roman"/>
                      <w:szCs w:val="21"/>
                    </w:rPr>
                    <w:t>0.0238</w:t>
                  </w:r>
                </w:p>
              </w:tc>
              <w:tc>
                <w:tcPr>
                  <w:tcW w:w="1276" w:type="dxa"/>
                  <w:vAlign w:val="center"/>
                </w:tcPr>
                <w:p w14:paraId="68A73882">
                  <w:pPr>
                    <w:jc w:val="center"/>
                    <w:rPr>
                      <w:rFonts w:ascii="Times New Roman" w:hAnsi="Times New Roman"/>
                      <w:szCs w:val="21"/>
                    </w:rPr>
                  </w:pPr>
                  <w:r>
                    <w:rPr>
                      <w:rFonts w:hint="eastAsia" w:ascii="Times New Roman" w:hAnsi="Times New Roman"/>
                      <w:szCs w:val="21"/>
                    </w:rPr>
                    <w:t>0.0381</w:t>
                  </w:r>
                </w:p>
              </w:tc>
              <w:tc>
                <w:tcPr>
                  <w:tcW w:w="1276" w:type="dxa"/>
                  <w:vAlign w:val="center"/>
                </w:tcPr>
                <w:p w14:paraId="1959F4F6">
                  <w:pPr>
                    <w:jc w:val="center"/>
                    <w:rPr>
                      <w:rFonts w:ascii="Times New Roman" w:hAnsi="Times New Roman"/>
                      <w:szCs w:val="21"/>
                    </w:rPr>
                  </w:pPr>
                  <w:r>
                    <w:rPr>
                      <w:rFonts w:hint="eastAsia" w:ascii="Times New Roman" w:hAnsi="Times New Roman"/>
                      <w:szCs w:val="21"/>
                    </w:rPr>
                    <w:t>0.0263</w:t>
                  </w:r>
                </w:p>
              </w:tc>
              <w:tc>
                <w:tcPr>
                  <w:tcW w:w="1275" w:type="dxa"/>
                  <w:vAlign w:val="center"/>
                </w:tcPr>
                <w:p w14:paraId="43A3A4E4">
                  <w:pPr>
                    <w:jc w:val="center"/>
                    <w:rPr>
                      <w:rFonts w:ascii="Times New Roman" w:hAnsi="Times New Roman"/>
                      <w:szCs w:val="21"/>
                    </w:rPr>
                  </w:pPr>
                  <w:r>
                    <w:rPr>
                      <w:rFonts w:hint="eastAsia" w:ascii="Times New Roman" w:hAnsi="Times New Roman"/>
                      <w:szCs w:val="21"/>
                    </w:rPr>
                    <w:t>0.0484</w:t>
                  </w:r>
                </w:p>
              </w:tc>
              <w:tc>
                <w:tcPr>
                  <w:tcW w:w="1239" w:type="dxa"/>
                  <w:vAlign w:val="center"/>
                </w:tcPr>
                <w:p w14:paraId="6ADC9A56">
                  <w:pPr>
                    <w:jc w:val="center"/>
                    <w:rPr>
                      <w:rFonts w:ascii="Times New Roman" w:hAnsi="Times New Roman"/>
                      <w:szCs w:val="21"/>
                    </w:rPr>
                  </w:pPr>
                  <w:r>
                    <w:rPr>
                      <w:rFonts w:hint="eastAsia" w:ascii="Times New Roman" w:hAnsi="Times New Roman"/>
                      <w:szCs w:val="21"/>
                    </w:rPr>
                    <w:t>0.0333</w:t>
                  </w:r>
                </w:p>
              </w:tc>
            </w:tr>
            <w:tr w14:paraId="213D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A749181">
                  <w:pPr>
                    <w:jc w:val="center"/>
                    <w:rPr>
                      <w:rFonts w:ascii="Times New Roman" w:hAnsi="Times New Roman"/>
                      <w:szCs w:val="21"/>
                    </w:rPr>
                  </w:pPr>
                  <w:r>
                    <w:rPr>
                      <w:rFonts w:ascii="Times New Roman" w:hAnsi="Times New Roman"/>
                      <w:szCs w:val="21"/>
                    </w:rPr>
                    <w:t>190</w:t>
                  </w:r>
                </w:p>
              </w:tc>
              <w:tc>
                <w:tcPr>
                  <w:tcW w:w="1268" w:type="dxa"/>
                  <w:vAlign w:val="center"/>
                </w:tcPr>
                <w:p w14:paraId="31E80FD7">
                  <w:pPr>
                    <w:jc w:val="center"/>
                    <w:rPr>
                      <w:rFonts w:ascii="Times New Roman" w:hAnsi="Times New Roman"/>
                      <w:szCs w:val="21"/>
                    </w:rPr>
                  </w:pPr>
                  <w:r>
                    <w:rPr>
                      <w:rFonts w:hint="eastAsia" w:ascii="Times New Roman" w:hAnsi="Times New Roman"/>
                      <w:szCs w:val="21"/>
                    </w:rPr>
                    <w:t>0.0339</w:t>
                  </w:r>
                </w:p>
              </w:tc>
              <w:tc>
                <w:tcPr>
                  <w:tcW w:w="1318" w:type="dxa"/>
                  <w:vAlign w:val="center"/>
                </w:tcPr>
                <w:p w14:paraId="50BBA067">
                  <w:pPr>
                    <w:jc w:val="center"/>
                    <w:rPr>
                      <w:rFonts w:ascii="Times New Roman" w:hAnsi="Times New Roman"/>
                      <w:szCs w:val="21"/>
                    </w:rPr>
                  </w:pPr>
                  <w:r>
                    <w:rPr>
                      <w:rFonts w:hint="eastAsia" w:ascii="Times New Roman" w:hAnsi="Times New Roman"/>
                      <w:szCs w:val="21"/>
                    </w:rPr>
                    <w:t>0.0232</w:t>
                  </w:r>
                </w:p>
              </w:tc>
              <w:tc>
                <w:tcPr>
                  <w:tcW w:w="1276" w:type="dxa"/>
                  <w:vAlign w:val="center"/>
                </w:tcPr>
                <w:p w14:paraId="1108EC38">
                  <w:pPr>
                    <w:jc w:val="center"/>
                    <w:rPr>
                      <w:rFonts w:ascii="Times New Roman" w:hAnsi="Times New Roman"/>
                      <w:szCs w:val="21"/>
                    </w:rPr>
                  </w:pPr>
                  <w:r>
                    <w:rPr>
                      <w:rFonts w:hint="eastAsia" w:ascii="Times New Roman" w:hAnsi="Times New Roman"/>
                      <w:szCs w:val="21"/>
                    </w:rPr>
                    <w:t>0.0372</w:t>
                  </w:r>
                </w:p>
              </w:tc>
              <w:tc>
                <w:tcPr>
                  <w:tcW w:w="1276" w:type="dxa"/>
                  <w:vAlign w:val="center"/>
                </w:tcPr>
                <w:p w14:paraId="0B6932C8">
                  <w:pPr>
                    <w:jc w:val="center"/>
                    <w:rPr>
                      <w:rFonts w:ascii="Times New Roman" w:hAnsi="Times New Roman"/>
                      <w:szCs w:val="21"/>
                    </w:rPr>
                  </w:pPr>
                  <w:r>
                    <w:rPr>
                      <w:rFonts w:hint="eastAsia" w:ascii="Times New Roman" w:hAnsi="Times New Roman"/>
                      <w:szCs w:val="21"/>
                    </w:rPr>
                    <w:t>0.0257</w:t>
                  </w:r>
                </w:p>
              </w:tc>
              <w:tc>
                <w:tcPr>
                  <w:tcW w:w="1275" w:type="dxa"/>
                  <w:vAlign w:val="center"/>
                </w:tcPr>
                <w:p w14:paraId="764CD86F">
                  <w:pPr>
                    <w:jc w:val="center"/>
                    <w:rPr>
                      <w:rFonts w:ascii="Times New Roman" w:hAnsi="Times New Roman"/>
                      <w:szCs w:val="21"/>
                    </w:rPr>
                  </w:pPr>
                  <w:r>
                    <w:rPr>
                      <w:rFonts w:hint="eastAsia" w:ascii="Times New Roman" w:hAnsi="Times New Roman"/>
                      <w:szCs w:val="21"/>
                    </w:rPr>
                    <w:t>0.0473</w:t>
                  </w:r>
                </w:p>
              </w:tc>
              <w:tc>
                <w:tcPr>
                  <w:tcW w:w="1239" w:type="dxa"/>
                  <w:vAlign w:val="center"/>
                </w:tcPr>
                <w:p w14:paraId="63FDBA8E">
                  <w:pPr>
                    <w:jc w:val="center"/>
                    <w:rPr>
                      <w:rFonts w:ascii="Times New Roman" w:hAnsi="Times New Roman"/>
                      <w:szCs w:val="21"/>
                    </w:rPr>
                  </w:pPr>
                  <w:r>
                    <w:rPr>
                      <w:rFonts w:hint="eastAsia" w:ascii="Times New Roman" w:hAnsi="Times New Roman"/>
                      <w:szCs w:val="21"/>
                    </w:rPr>
                    <w:t>0.0325</w:t>
                  </w:r>
                </w:p>
              </w:tc>
            </w:tr>
            <w:tr w14:paraId="7EEE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9FD2A0E">
                  <w:pPr>
                    <w:jc w:val="center"/>
                    <w:rPr>
                      <w:rFonts w:ascii="Times New Roman" w:hAnsi="Times New Roman"/>
                      <w:szCs w:val="21"/>
                    </w:rPr>
                  </w:pPr>
                  <w:r>
                    <w:rPr>
                      <w:rFonts w:ascii="Times New Roman" w:hAnsi="Times New Roman"/>
                      <w:szCs w:val="21"/>
                    </w:rPr>
                    <w:t>200</w:t>
                  </w:r>
                </w:p>
              </w:tc>
              <w:tc>
                <w:tcPr>
                  <w:tcW w:w="1268" w:type="dxa"/>
                  <w:vAlign w:val="center"/>
                </w:tcPr>
                <w:p w14:paraId="76185F4C">
                  <w:pPr>
                    <w:jc w:val="center"/>
                    <w:rPr>
                      <w:rFonts w:ascii="Times New Roman" w:hAnsi="Times New Roman"/>
                      <w:szCs w:val="21"/>
                    </w:rPr>
                  </w:pPr>
                  <w:r>
                    <w:rPr>
                      <w:rFonts w:hint="eastAsia" w:ascii="Times New Roman" w:hAnsi="Times New Roman"/>
                      <w:szCs w:val="21"/>
                    </w:rPr>
                    <w:t>0.0331</w:t>
                  </w:r>
                </w:p>
              </w:tc>
              <w:tc>
                <w:tcPr>
                  <w:tcW w:w="1318" w:type="dxa"/>
                  <w:vAlign w:val="center"/>
                </w:tcPr>
                <w:p w14:paraId="51C8F184">
                  <w:pPr>
                    <w:jc w:val="center"/>
                    <w:rPr>
                      <w:rFonts w:ascii="Times New Roman" w:hAnsi="Times New Roman"/>
                      <w:szCs w:val="21"/>
                    </w:rPr>
                  </w:pPr>
                  <w:r>
                    <w:rPr>
                      <w:rFonts w:hint="eastAsia" w:ascii="Times New Roman" w:hAnsi="Times New Roman"/>
                      <w:szCs w:val="21"/>
                    </w:rPr>
                    <w:t>0.0227</w:t>
                  </w:r>
                </w:p>
              </w:tc>
              <w:tc>
                <w:tcPr>
                  <w:tcW w:w="1276" w:type="dxa"/>
                  <w:vAlign w:val="center"/>
                </w:tcPr>
                <w:p w14:paraId="3C9C10AF">
                  <w:pPr>
                    <w:jc w:val="center"/>
                    <w:rPr>
                      <w:rFonts w:ascii="Times New Roman" w:hAnsi="Times New Roman"/>
                      <w:szCs w:val="21"/>
                    </w:rPr>
                  </w:pPr>
                  <w:r>
                    <w:rPr>
                      <w:rFonts w:hint="eastAsia" w:ascii="Times New Roman" w:hAnsi="Times New Roman"/>
                      <w:szCs w:val="21"/>
                    </w:rPr>
                    <w:t>0.0363</w:t>
                  </w:r>
                </w:p>
              </w:tc>
              <w:tc>
                <w:tcPr>
                  <w:tcW w:w="1276" w:type="dxa"/>
                  <w:vAlign w:val="center"/>
                </w:tcPr>
                <w:p w14:paraId="0A689238">
                  <w:pPr>
                    <w:jc w:val="center"/>
                    <w:rPr>
                      <w:rFonts w:ascii="Times New Roman" w:hAnsi="Times New Roman"/>
                      <w:szCs w:val="21"/>
                    </w:rPr>
                  </w:pPr>
                  <w:r>
                    <w:rPr>
                      <w:rFonts w:hint="eastAsia" w:ascii="Times New Roman" w:hAnsi="Times New Roman"/>
                      <w:szCs w:val="21"/>
                    </w:rPr>
                    <w:t>0.0251</w:t>
                  </w:r>
                </w:p>
              </w:tc>
              <w:tc>
                <w:tcPr>
                  <w:tcW w:w="1275" w:type="dxa"/>
                  <w:vAlign w:val="center"/>
                </w:tcPr>
                <w:p w14:paraId="1B8FC023">
                  <w:pPr>
                    <w:jc w:val="center"/>
                    <w:rPr>
                      <w:rFonts w:ascii="Times New Roman" w:hAnsi="Times New Roman"/>
                      <w:szCs w:val="21"/>
                    </w:rPr>
                  </w:pPr>
                  <w:r>
                    <w:rPr>
                      <w:rFonts w:hint="eastAsia" w:ascii="Times New Roman" w:hAnsi="Times New Roman"/>
                      <w:szCs w:val="21"/>
                    </w:rPr>
                    <w:t>0.0462</w:t>
                  </w:r>
                </w:p>
              </w:tc>
              <w:tc>
                <w:tcPr>
                  <w:tcW w:w="1239" w:type="dxa"/>
                  <w:vAlign w:val="center"/>
                </w:tcPr>
                <w:p w14:paraId="23294E00">
                  <w:pPr>
                    <w:jc w:val="center"/>
                    <w:rPr>
                      <w:rFonts w:ascii="Times New Roman" w:hAnsi="Times New Roman"/>
                      <w:szCs w:val="21"/>
                    </w:rPr>
                  </w:pPr>
                  <w:r>
                    <w:rPr>
                      <w:rFonts w:hint="eastAsia" w:ascii="Times New Roman" w:hAnsi="Times New Roman"/>
                      <w:szCs w:val="21"/>
                    </w:rPr>
                    <w:t>0.0318</w:t>
                  </w:r>
                </w:p>
              </w:tc>
            </w:tr>
            <w:tr w14:paraId="08F4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5" w:type="dxa"/>
                  <w:gridSpan w:val="7"/>
                  <w:vAlign w:val="center"/>
                </w:tcPr>
                <w:p w14:paraId="0C9C3421">
                  <w:pPr>
                    <w:jc w:val="center"/>
                    <w:rPr>
                      <w:rFonts w:ascii="Times New Roman" w:hAnsi="Times New Roman"/>
                      <w:szCs w:val="21"/>
                    </w:rPr>
                  </w:pPr>
                  <w:r>
                    <w:rPr>
                      <w:rFonts w:hint="eastAsia" w:ascii="Times New Roman" w:hAnsi="Times New Roman"/>
                      <w:szCs w:val="21"/>
                    </w:rPr>
                    <w:t>高速公路北连接线—规划路</w:t>
                  </w:r>
                </w:p>
              </w:tc>
            </w:tr>
            <w:tr w14:paraId="363B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restart"/>
                  <w:vAlign w:val="center"/>
                </w:tcPr>
                <w:p w14:paraId="3670FD63">
                  <w:pPr>
                    <w:jc w:val="center"/>
                    <w:rPr>
                      <w:rFonts w:ascii="Times New Roman" w:hAnsi="Times New Roman"/>
                      <w:szCs w:val="21"/>
                    </w:rPr>
                  </w:pPr>
                  <w:r>
                    <w:rPr>
                      <w:rFonts w:ascii="Times New Roman" w:hAnsi="Times New Roman"/>
                      <w:szCs w:val="21"/>
                    </w:rPr>
                    <w:t>距路中心线距离（m）</w:t>
                  </w:r>
                </w:p>
              </w:tc>
              <w:tc>
                <w:tcPr>
                  <w:tcW w:w="2586" w:type="dxa"/>
                  <w:gridSpan w:val="2"/>
                  <w:vAlign w:val="center"/>
                </w:tcPr>
                <w:p w14:paraId="5DC10103">
                  <w:pPr>
                    <w:jc w:val="center"/>
                    <w:rPr>
                      <w:rFonts w:ascii="Times New Roman" w:hAnsi="Times New Roman"/>
                      <w:szCs w:val="21"/>
                    </w:rPr>
                  </w:pPr>
                  <w:r>
                    <w:rPr>
                      <w:rFonts w:hint="eastAsia" w:ascii="Times New Roman" w:hAnsi="Times New Roman"/>
                      <w:szCs w:val="21"/>
                    </w:rPr>
                    <w:t>2020年</w:t>
                  </w:r>
                </w:p>
              </w:tc>
              <w:tc>
                <w:tcPr>
                  <w:tcW w:w="2552" w:type="dxa"/>
                  <w:gridSpan w:val="2"/>
                  <w:vAlign w:val="center"/>
                </w:tcPr>
                <w:p w14:paraId="4BCB14D6">
                  <w:pPr>
                    <w:jc w:val="center"/>
                    <w:rPr>
                      <w:rFonts w:ascii="Times New Roman" w:hAnsi="Times New Roman"/>
                      <w:szCs w:val="21"/>
                    </w:rPr>
                  </w:pPr>
                  <w:r>
                    <w:rPr>
                      <w:rFonts w:hint="eastAsia" w:ascii="Times New Roman" w:hAnsi="Times New Roman"/>
                      <w:szCs w:val="21"/>
                    </w:rPr>
                    <w:t>2026年</w:t>
                  </w:r>
                </w:p>
              </w:tc>
              <w:tc>
                <w:tcPr>
                  <w:tcW w:w="2514" w:type="dxa"/>
                  <w:gridSpan w:val="2"/>
                  <w:vAlign w:val="center"/>
                </w:tcPr>
                <w:p w14:paraId="78588CB2">
                  <w:pPr>
                    <w:jc w:val="center"/>
                    <w:rPr>
                      <w:rFonts w:ascii="Times New Roman" w:hAnsi="Times New Roman"/>
                      <w:szCs w:val="21"/>
                    </w:rPr>
                  </w:pPr>
                  <w:r>
                    <w:rPr>
                      <w:rFonts w:hint="eastAsia" w:ascii="Times New Roman" w:hAnsi="Times New Roman"/>
                      <w:szCs w:val="21"/>
                    </w:rPr>
                    <w:t>2034年</w:t>
                  </w:r>
                </w:p>
              </w:tc>
            </w:tr>
            <w:tr w14:paraId="538B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Merge w:val="continue"/>
                  <w:vAlign w:val="center"/>
                </w:tcPr>
                <w:p w14:paraId="03869C40">
                  <w:pPr>
                    <w:jc w:val="center"/>
                    <w:rPr>
                      <w:rFonts w:ascii="Times New Roman" w:hAnsi="Times New Roman"/>
                      <w:szCs w:val="21"/>
                    </w:rPr>
                  </w:pPr>
                </w:p>
              </w:tc>
              <w:tc>
                <w:tcPr>
                  <w:tcW w:w="1268" w:type="dxa"/>
                  <w:vAlign w:val="center"/>
                </w:tcPr>
                <w:p w14:paraId="1EADB35F">
                  <w:pPr>
                    <w:jc w:val="center"/>
                    <w:rPr>
                      <w:rFonts w:ascii="Times New Roman" w:hAnsi="Times New Roman"/>
                      <w:szCs w:val="21"/>
                    </w:rPr>
                  </w:pPr>
                  <w:r>
                    <w:rPr>
                      <w:rFonts w:ascii="Times New Roman" w:hAnsi="Times New Roman"/>
                      <w:szCs w:val="21"/>
                    </w:rPr>
                    <w:t>高峰</w:t>
                  </w:r>
                </w:p>
              </w:tc>
              <w:tc>
                <w:tcPr>
                  <w:tcW w:w="1318" w:type="dxa"/>
                  <w:vAlign w:val="center"/>
                </w:tcPr>
                <w:p w14:paraId="4CEB3E5A">
                  <w:pPr>
                    <w:jc w:val="center"/>
                    <w:rPr>
                      <w:rFonts w:ascii="Times New Roman" w:hAnsi="Times New Roman"/>
                      <w:szCs w:val="21"/>
                    </w:rPr>
                  </w:pPr>
                  <w:r>
                    <w:rPr>
                      <w:rFonts w:ascii="Times New Roman" w:hAnsi="Times New Roman"/>
                      <w:szCs w:val="21"/>
                    </w:rPr>
                    <w:t>日均</w:t>
                  </w:r>
                </w:p>
              </w:tc>
              <w:tc>
                <w:tcPr>
                  <w:tcW w:w="1276" w:type="dxa"/>
                  <w:vAlign w:val="center"/>
                </w:tcPr>
                <w:p w14:paraId="5EBC8AAF">
                  <w:pPr>
                    <w:jc w:val="center"/>
                    <w:rPr>
                      <w:rFonts w:ascii="Times New Roman" w:hAnsi="Times New Roman"/>
                      <w:szCs w:val="21"/>
                    </w:rPr>
                  </w:pPr>
                  <w:r>
                    <w:rPr>
                      <w:rFonts w:ascii="Times New Roman" w:hAnsi="Times New Roman"/>
                      <w:szCs w:val="21"/>
                    </w:rPr>
                    <w:t>高峰</w:t>
                  </w:r>
                </w:p>
              </w:tc>
              <w:tc>
                <w:tcPr>
                  <w:tcW w:w="1276" w:type="dxa"/>
                  <w:vAlign w:val="center"/>
                </w:tcPr>
                <w:p w14:paraId="774A68E6">
                  <w:pPr>
                    <w:jc w:val="center"/>
                    <w:rPr>
                      <w:rFonts w:ascii="Times New Roman" w:hAnsi="Times New Roman"/>
                      <w:szCs w:val="21"/>
                    </w:rPr>
                  </w:pPr>
                  <w:r>
                    <w:rPr>
                      <w:rFonts w:ascii="Times New Roman" w:hAnsi="Times New Roman"/>
                      <w:szCs w:val="21"/>
                    </w:rPr>
                    <w:t>日均</w:t>
                  </w:r>
                </w:p>
              </w:tc>
              <w:tc>
                <w:tcPr>
                  <w:tcW w:w="1275" w:type="dxa"/>
                  <w:vAlign w:val="center"/>
                </w:tcPr>
                <w:p w14:paraId="318CC03C">
                  <w:pPr>
                    <w:jc w:val="center"/>
                    <w:rPr>
                      <w:rFonts w:ascii="Times New Roman" w:hAnsi="Times New Roman"/>
                      <w:szCs w:val="21"/>
                    </w:rPr>
                  </w:pPr>
                  <w:r>
                    <w:rPr>
                      <w:rFonts w:ascii="Times New Roman" w:hAnsi="Times New Roman"/>
                      <w:szCs w:val="21"/>
                    </w:rPr>
                    <w:t>高峰</w:t>
                  </w:r>
                </w:p>
              </w:tc>
              <w:tc>
                <w:tcPr>
                  <w:tcW w:w="1239" w:type="dxa"/>
                  <w:vAlign w:val="center"/>
                </w:tcPr>
                <w:p w14:paraId="3C5BB3E7">
                  <w:pPr>
                    <w:jc w:val="center"/>
                    <w:rPr>
                      <w:rFonts w:ascii="Times New Roman" w:hAnsi="Times New Roman"/>
                      <w:szCs w:val="21"/>
                    </w:rPr>
                  </w:pPr>
                  <w:r>
                    <w:rPr>
                      <w:rFonts w:ascii="Times New Roman" w:hAnsi="Times New Roman"/>
                      <w:szCs w:val="21"/>
                    </w:rPr>
                    <w:t>日均</w:t>
                  </w:r>
                </w:p>
              </w:tc>
            </w:tr>
            <w:tr w14:paraId="0155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F431BFB">
                  <w:pPr>
                    <w:jc w:val="center"/>
                    <w:rPr>
                      <w:rFonts w:ascii="Times New Roman" w:hAnsi="Times New Roman"/>
                      <w:szCs w:val="21"/>
                    </w:rPr>
                  </w:pPr>
                  <w:r>
                    <w:rPr>
                      <w:rFonts w:ascii="Times New Roman" w:hAnsi="Times New Roman"/>
                      <w:szCs w:val="21"/>
                    </w:rPr>
                    <w:t>10</w:t>
                  </w:r>
                </w:p>
              </w:tc>
              <w:tc>
                <w:tcPr>
                  <w:tcW w:w="1268" w:type="dxa"/>
                  <w:vAlign w:val="center"/>
                </w:tcPr>
                <w:p w14:paraId="54E21A3F">
                  <w:pPr>
                    <w:jc w:val="center"/>
                    <w:rPr>
                      <w:rFonts w:ascii="Times New Roman" w:hAnsi="Times New Roman"/>
                      <w:szCs w:val="21"/>
                    </w:rPr>
                  </w:pPr>
                  <w:r>
                    <w:rPr>
                      <w:rFonts w:hint="eastAsia" w:ascii="Times New Roman" w:hAnsi="Times New Roman"/>
                      <w:szCs w:val="21"/>
                    </w:rPr>
                    <w:t>0.0134</w:t>
                  </w:r>
                </w:p>
              </w:tc>
              <w:tc>
                <w:tcPr>
                  <w:tcW w:w="1318" w:type="dxa"/>
                  <w:vAlign w:val="center"/>
                </w:tcPr>
                <w:p w14:paraId="09F38EB7">
                  <w:pPr>
                    <w:jc w:val="center"/>
                    <w:rPr>
                      <w:rFonts w:ascii="Times New Roman" w:hAnsi="Times New Roman"/>
                      <w:szCs w:val="21"/>
                    </w:rPr>
                  </w:pPr>
                  <w:r>
                    <w:rPr>
                      <w:rFonts w:hint="eastAsia" w:ascii="Times New Roman" w:hAnsi="Times New Roman"/>
                      <w:szCs w:val="21"/>
                    </w:rPr>
                    <w:t>0.0093</w:t>
                  </w:r>
                </w:p>
              </w:tc>
              <w:tc>
                <w:tcPr>
                  <w:tcW w:w="1276" w:type="dxa"/>
                  <w:vAlign w:val="center"/>
                </w:tcPr>
                <w:p w14:paraId="34C33047">
                  <w:pPr>
                    <w:jc w:val="center"/>
                    <w:rPr>
                      <w:rFonts w:ascii="Times New Roman" w:hAnsi="Times New Roman"/>
                      <w:szCs w:val="21"/>
                    </w:rPr>
                  </w:pPr>
                  <w:r>
                    <w:rPr>
                      <w:rFonts w:hint="eastAsia" w:ascii="Times New Roman" w:hAnsi="Times New Roman"/>
                      <w:szCs w:val="21"/>
                    </w:rPr>
                    <w:t>0.0162</w:t>
                  </w:r>
                </w:p>
              </w:tc>
              <w:tc>
                <w:tcPr>
                  <w:tcW w:w="1276" w:type="dxa"/>
                  <w:vAlign w:val="center"/>
                </w:tcPr>
                <w:p w14:paraId="5AFA1C87">
                  <w:pPr>
                    <w:jc w:val="center"/>
                    <w:rPr>
                      <w:rFonts w:ascii="Times New Roman" w:hAnsi="Times New Roman"/>
                      <w:szCs w:val="21"/>
                    </w:rPr>
                  </w:pPr>
                  <w:r>
                    <w:rPr>
                      <w:rFonts w:hint="eastAsia" w:ascii="Times New Roman" w:hAnsi="Times New Roman"/>
                      <w:szCs w:val="21"/>
                    </w:rPr>
                    <w:t>0.0111</w:t>
                  </w:r>
                </w:p>
              </w:tc>
              <w:tc>
                <w:tcPr>
                  <w:tcW w:w="1275" w:type="dxa"/>
                  <w:vAlign w:val="center"/>
                </w:tcPr>
                <w:p w14:paraId="3111797D">
                  <w:pPr>
                    <w:jc w:val="center"/>
                    <w:rPr>
                      <w:rFonts w:ascii="Times New Roman" w:hAnsi="Times New Roman"/>
                      <w:szCs w:val="21"/>
                    </w:rPr>
                  </w:pPr>
                  <w:r>
                    <w:rPr>
                      <w:rFonts w:hint="eastAsia" w:ascii="Times New Roman" w:hAnsi="Times New Roman"/>
                      <w:szCs w:val="21"/>
                    </w:rPr>
                    <w:t>0.0218</w:t>
                  </w:r>
                </w:p>
              </w:tc>
              <w:tc>
                <w:tcPr>
                  <w:tcW w:w="1239" w:type="dxa"/>
                  <w:vAlign w:val="center"/>
                </w:tcPr>
                <w:p w14:paraId="1B531D9D">
                  <w:pPr>
                    <w:jc w:val="center"/>
                    <w:rPr>
                      <w:rFonts w:ascii="Times New Roman" w:hAnsi="Times New Roman"/>
                      <w:szCs w:val="21"/>
                    </w:rPr>
                  </w:pPr>
                  <w:r>
                    <w:rPr>
                      <w:rFonts w:hint="eastAsia" w:ascii="Times New Roman" w:hAnsi="Times New Roman"/>
                      <w:szCs w:val="21"/>
                    </w:rPr>
                    <w:t>0.0153</w:t>
                  </w:r>
                </w:p>
              </w:tc>
            </w:tr>
            <w:tr w14:paraId="6F1B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F03DCFC">
                  <w:pPr>
                    <w:jc w:val="center"/>
                    <w:rPr>
                      <w:rFonts w:ascii="Times New Roman" w:hAnsi="Times New Roman"/>
                      <w:szCs w:val="21"/>
                    </w:rPr>
                  </w:pPr>
                  <w:r>
                    <w:rPr>
                      <w:rFonts w:ascii="Times New Roman" w:hAnsi="Times New Roman"/>
                      <w:szCs w:val="21"/>
                    </w:rPr>
                    <w:t>20</w:t>
                  </w:r>
                </w:p>
              </w:tc>
              <w:tc>
                <w:tcPr>
                  <w:tcW w:w="1268" w:type="dxa"/>
                  <w:vAlign w:val="center"/>
                </w:tcPr>
                <w:p w14:paraId="4E77B490">
                  <w:pPr>
                    <w:jc w:val="center"/>
                    <w:rPr>
                      <w:rFonts w:ascii="Times New Roman" w:hAnsi="Times New Roman"/>
                      <w:szCs w:val="21"/>
                    </w:rPr>
                  </w:pPr>
                  <w:r>
                    <w:rPr>
                      <w:rFonts w:hint="eastAsia" w:ascii="Times New Roman" w:hAnsi="Times New Roman"/>
                      <w:szCs w:val="21"/>
                    </w:rPr>
                    <w:t>0.0124</w:t>
                  </w:r>
                </w:p>
              </w:tc>
              <w:tc>
                <w:tcPr>
                  <w:tcW w:w="1318" w:type="dxa"/>
                  <w:vAlign w:val="center"/>
                </w:tcPr>
                <w:p w14:paraId="6F44F0CB">
                  <w:pPr>
                    <w:jc w:val="center"/>
                    <w:rPr>
                      <w:rFonts w:ascii="Times New Roman" w:hAnsi="Times New Roman"/>
                      <w:szCs w:val="21"/>
                    </w:rPr>
                  </w:pPr>
                  <w:r>
                    <w:rPr>
                      <w:rFonts w:hint="eastAsia" w:ascii="Times New Roman" w:hAnsi="Times New Roman"/>
                      <w:szCs w:val="21"/>
                    </w:rPr>
                    <w:t>0.0085</w:t>
                  </w:r>
                </w:p>
              </w:tc>
              <w:tc>
                <w:tcPr>
                  <w:tcW w:w="1276" w:type="dxa"/>
                  <w:vAlign w:val="center"/>
                </w:tcPr>
                <w:p w14:paraId="70B85CAA">
                  <w:pPr>
                    <w:jc w:val="center"/>
                    <w:rPr>
                      <w:rFonts w:ascii="Times New Roman" w:hAnsi="Times New Roman"/>
                      <w:szCs w:val="21"/>
                    </w:rPr>
                  </w:pPr>
                  <w:r>
                    <w:rPr>
                      <w:rFonts w:hint="eastAsia" w:ascii="Times New Roman" w:hAnsi="Times New Roman"/>
                      <w:szCs w:val="21"/>
                    </w:rPr>
                    <w:t>0.0149</w:t>
                  </w:r>
                </w:p>
              </w:tc>
              <w:tc>
                <w:tcPr>
                  <w:tcW w:w="1276" w:type="dxa"/>
                  <w:vAlign w:val="center"/>
                </w:tcPr>
                <w:p w14:paraId="61E73727">
                  <w:pPr>
                    <w:jc w:val="center"/>
                    <w:rPr>
                      <w:rFonts w:ascii="Times New Roman" w:hAnsi="Times New Roman"/>
                      <w:szCs w:val="21"/>
                    </w:rPr>
                  </w:pPr>
                  <w:r>
                    <w:rPr>
                      <w:rFonts w:hint="eastAsia" w:ascii="Times New Roman" w:hAnsi="Times New Roman"/>
                      <w:szCs w:val="21"/>
                    </w:rPr>
                    <w:t>0.0102</w:t>
                  </w:r>
                </w:p>
              </w:tc>
              <w:tc>
                <w:tcPr>
                  <w:tcW w:w="1275" w:type="dxa"/>
                  <w:vAlign w:val="center"/>
                </w:tcPr>
                <w:p w14:paraId="1773C18E">
                  <w:pPr>
                    <w:jc w:val="center"/>
                    <w:rPr>
                      <w:rFonts w:ascii="Times New Roman" w:hAnsi="Times New Roman"/>
                      <w:szCs w:val="21"/>
                    </w:rPr>
                  </w:pPr>
                  <w:r>
                    <w:rPr>
                      <w:rFonts w:hint="eastAsia" w:ascii="Times New Roman" w:hAnsi="Times New Roman"/>
                      <w:szCs w:val="21"/>
                    </w:rPr>
                    <w:t>0.0200</w:t>
                  </w:r>
                </w:p>
              </w:tc>
              <w:tc>
                <w:tcPr>
                  <w:tcW w:w="1239" w:type="dxa"/>
                  <w:vAlign w:val="center"/>
                </w:tcPr>
                <w:p w14:paraId="304E2C6F">
                  <w:pPr>
                    <w:jc w:val="center"/>
                    <w:rPr>
                      <w:rFonts w:ascii="Times New Roman" w:hAnsi="Times New Roman"/>
                      <w:szCs w:val="21"/>
                    </w:rPr>
                  </w:pPr>
                  <w:r>
                    <w:rPr>
                      <w:rFonts w:hint="eastAsia" w:ascii="Times New Roman" w:hAnsi="Times New Roman"/>
                      <w:szCs w:val="21"/>
                    </w:rPr>
                    <w:t>0.0141</w:t>
                  </w:r>
                </w:p>
              </w:tc>
            </w:tr>
            <w:tr w14:paraId="67EC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7A89F8A">
                  <w:pPr>
                    <w:jc w:val="center"/>
                    <w:rPr>
                      <w:rFonts w:ascii="Times New Roman" w:hAnsi="Times New Roman"/>
                      <w:szCs w:val="21"/>
                    </w:rPr>
                  </w:pPr>
                  <w:r>
                    <w:rPr>
                      <w:rFonts w:ascii="Times New Roman" w:hAnsi="Times New Roman"/>
                      <w:szCs w:val="21"/>
                    </w:rPr>
                    <w:t>30</w:t>
                  </w:r>
                </w:p>
              </w:tc>
              <w:tc>
                <w:tcPr>
                  <w:tcW w:w="1268" w:type="dxa"/>
                  <w:vAlign w:val="center"/>
                </w:tcPr>
                <w:p w14:paraId="53E3AB41">
                  <w:pPr>
                    <w:jc w:val="center"/>
                    <w:rPr>
                      <w:rFonts w:ascii="Times New Roman" w:hAnsi="Times New Roman"/>
                      <w:szCs w:val="21"/>
                    </w:rPr>
                  </w:pPr>
                  <w:r>
                    <w:rPr>
                      <w:rFonts w:hint="eastAsia" w:ascii="Times New Roman" w:hAnsi="Times New Roman"/>
                      <w:szCs w:val="21"/>
                    </w:rPr>
                    <w:t>0.0115</w:t>
                  </w:r>
                </w:p>
              </w:tc>
              <w:tc>
                <w:tcPr>
                  <w:tcW w:w="1318" w:type="dxa"/>
                  <w:vAlign w:val="center"/>
                </w:tcPr>
                <w:p w14:paraId="0833C55F">
                  <w:pPr>
                    <w:jc w:val="center"/>
                    <w:rPr>
                      <w:rFonts w:ascii="Times New Roman" w:hAnsi="Times New Roman"/>
                      <w:szCs w:val="21"/>
                    </w:rPr>
                  </w:pPr>
                  <w:r>
                    <w:rPr>
                      <w:rFonts w:hint="eastAsia" w:ascii="Times New Roman" w:hAnsi="Times New Roman"/>
                      <w:szCs w:val="21"/>
                    </w:rPr>
                    <w:t>0.0080</w:t>
                  </w:r>
                </w:p>
              </w:tc>
              <w:tc>
                <w:tcPr>
                  <w:tcW w:w="1276" w:type="dxa"/>
                  <w:vAlign w:val="center"/>
                </w:tcPr>
                <w:p w14:paraId="1CE989F7">
                  <w:pPr>
                    <w:jc w:val="center"/>
                    <w:rPr>
                      <w:rFonts w:ascii="Times New Roman" w:hAnsi="Times New Roman"/>
                      <w:szCs w:val="21"/>
                    </w:rPr>
                  </w:pPr>
                  <w:r>
                    <w:rPr>
                      <w:rFonts w:hint="eastAsia" w:ascii="Times New Roman" w:hAnsi="Times New Roman"/>
                      <w:szCs w:val="21"/>
                    </w:rPr>
                    <w:t>0.0139</w:t>
                  </w:r>
                </w:p>
              </w:tc>
              <w:tc>
                <w:tcPr>
                  <w:tcW w:w="1276" w:type="dxa"/>
                  <w:vAlign w:val="center"/>
                </w:tcPr>
                <w:p w14:paraId="35B1BEFF">
                  <w:pPr>
                    <w:jc w:val="center"/>
                    <w:rPr>
                      <w:rFonts w:ascii="Times New Roman" w:hAnsi="Times New Roman"/>
                      <w:szCs w:val="21"/>
                    </w:rPr>
                  </w:pPr>
                  <w:r>
                    <w:rPr>
                      <w:rFonts w:hint="eastAsia" w:ascii="Times New Roman" w:hAnsi="Times New Roman"/>
                      <w:szCs w:val="21"/>
                    </w:rPr>
                    <w:t>0.0096</w:t>
                  </w:r>
                </w:p>
              </w:tc>
              <w:tc>
                <w:tcPr>
                  <w:tcW w:w="1275" w:type="dxa"/>
                  <w:vAlign w:val="center"/>
                </w:tcPr>
                <w:p w14:paraId="5A0478A5">
                  <w:pPr>
                    <w:jc w:val="center"/>
                    <w:rPr>
                      <w:rFonts w:ascii="Times New Roman" w:hAnsi="Times New Roman"/>
                      <w:szCs w:val="21"/>
                    </w:rPr>
                  </w:pPr>
                  <w:r>
                    <w:rPr>
                      <w:rFonts w:hint="eastAsia" w:ascii="Times New Roman" w:hAnsi="Times New Roman"/>
                      <w:szCs w:val="21"/>
                    </w:rPr>
                    <w:t>0.0187</w:t>
                  </w:r>
                </w:p>
              </w:tc>
              <w:tc>
                <w:tcPr>
                  <w:tcW w:w="1239" w:type="dxa"/>
                  <w:vAlign w:val="center"/>
                </w:tcPr>
                <w:p w14:paraId="54588DC4">
                  <w:pPr>
                    <w:jc w:val="center"/>
                    <w:rPr>
                      <w:rFonts w:ascii="Times New Roman" w:hAnsi="Times New Roman"/>
                      <w:szCs w:val="21"/>
                    </w:rPr>
                  </w:pPr>
                  <w:r>
                    <w:rPr>
                      <w:rFonts w:hint="eastAsia" w:ascii="Times New Roman" w:hAnsi="Times New Roman"/>
                      <w:szCs w:val="21"/>
                    </w:rPr>
                    <w:t>0.0131</w:t>
                  </w:r>
                </w:p>
              </w:tc>
            </w:tr>
            <w:tr w14:paraId="66F4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4D0B28A">
                  <w:pPr>
                    <w:jc w:val="center"/>
                    <w:rPr>
                      <w:rFonts w:ascii="Times New Roman" w:hAnsi="Times New Roman"/>
                      <w:szCs w:val="21"/>
                    </w:rPr>
                  </w:pPr>
                  <w:r>
                    <w:rPr>
                      <w:rFonts w:ascii="Times New Roman" w:hAnsi="Times New Roman"/>
                      <w:szCs w:val="21"/>
                    </w:rPr>
                    <w:t>40</w:t>
                  </w:r>
                </w:p>
              </w:tc>
              <w:tc>
                <w:tcPr>
                  <w:tcW w:w="1268" w:type="dxa"/>
                  <w:vAlign w:val="center"/>
                </w:tcPr>
                <w:p w14:paraId="7D88F637">
                  <w:pPr>
                    <w:jc w:val="center"/>
                    <w:rPr>
                      <w:rFonts w:ascii="Times New Roman" w:hAnsi="Times New Roman"/>
                      <w:szCs w:val="21"/>
                    </w:rPr>
                  </w:pPr>
                  <w:r>
                    <w:rPr>
                      <w:rFonts w:hint="eastAsia" w:ascii="Times New Roman" w:hAnsi="Times New Roman"/>
                      <w:szCs w:val="21"/>
                    </w:rPr>
                    <w:t>0.0110</w:t>
                  </w:r>
                </w:p>
              </w:tc>
              <w:tc>
                <w:tcPr>
                  <w:tcW w:w="1318" w:type="dxa"/>
                  <w:vAlign w:val="center"/>
                </w:tcPr>
                <w:p w14:paraId="2EE2713C">
                  <w:pPr>
                    <w:jc w:val="center"/>
                    <w:rPr>
                      <w:rFonts w:ascii="Times New Roman" w:hAnsi="Times New Roman"/>
                      <w:szCs w:val="21"/>
                    </w:rPr>
                  </w:pPr>
                  <w:r>
                    <w:rPr>
                      <w:rFonts w:hint="eastAsia" w:ascii="Times New Roman" w:hAnsi="Times New Roman"/>
                      <w:szCs w:val="21"/>
                    </w:rPr>
                    <w:t>0.0076</w:t>
                  </w:r>
                </w:p>
              </w:tc>
              <w:tc>
                <w:tcPr>
                  <w:tcW w:w="1276" w:type="dxa"/>
                  <w:vAlign w:val="center"/>
                </w:tcPr>
                <w:p w14:paraId="1894B3A5">
                  <w:pPr>
                    <w:jc w:val="center"/>
                    <w:rPr>
                      <w:rFonts w:ascii="Times New Roman" w:hAnsi="Times New Roman"/>
                      <w:szCs w:val="21"/>
                    </w:rPr>
                  </w:pPr>
                  <w:r>
                    <w:rPr>
                      <w:rFonts w:hint="eastAsia" w:ascii="Times New Roman" w:hAnsi="Times New Roman"/>
                      <w:szCs w:val="21"/>
                    </w:rPr>
                    <w:t>0.0133</w:t>
                  </w:r>
                </w:p>
              </w:tc>
              <w:tc>
                <w:tcPr>
                  <w:tcW w:w="1276" w:type="dxa"/>
                  <w:vAlign w:val="center"/>
                </w:tcPr>
                <w:p w14:paraId="34D0696A">
                  <w:pPr>
                    <w:jc w:val="center"/>
                    <w:rPr>
                      <w:rFonts w:ascii="Times New Roman" w:hAnsi="Times New Roman"/>
                      <w:szCs w:val="21"/>
                    </w:rPr>
                  </w:pPr>
                  <w:r>
                    <w:rPr>
                      <w:rFonts w:hint="eastAsia" w:ascii="Times New Roman" w:hAnsi="Times New Roman"/>
                      <w:szCs w:val="21"/>
                    </w:rPr>
                    <w:t>0.0091</w:t>
                  </w:r>
                </w:p>
              </w:tc>
              <w:tc>
                <w:tcPr>
                  <w:tcW w:w="1275" w:type="dxa"/>
                  <w:vAlign w:val="center"/>
                </w:tcPr>
                <w:p w14:paraId="0F5D1CB8">
                  <w:pPr>
                    <w:jc w:val="center"/>
                    <w:rPr>
                      <w:rFonts w:ascii="Times New Roman" w:hAnsi="Times New Roman"/>
                      <w:szCs w:val="21"/>
                    </w:rPr>
                  </w:pPr>
                  <w:r>
                    <w:rPr>
                      <w:rFonts w:hint="eastAsia" w:ascii="Times New Roman" w:hAnsi="Times New Roman"/>
                      <w:szCs w:val="21"/>
                    </w:rPr>
                    <w:t>0.0178</w:t>
                  </w:r>
                </w:p>
              </w:tc>
              <w:tc>
                <w:tcPr>
                  <w:tcW w:w="1239" w:type="dxa"/>
                  <w:vAlign w:val="center"/>
                </w:tcPr>
                <w:p w14:paraId="036D3B64">
                  <w:pPr>
                    <w:jc w:val="center"/>
                    <w:rPr>
                      <w:rFonts w:ascii="Times New Roman" w:hAnsi="Times New Roman"/>
                      <w:szCs w:val="21"/>
                    </w:rPr>
                  </w:pPr>
                  <w:r>
                    <w:rPr>
                      <w:rFonts w:hint="eastAsia" w:ascii="Times New Roman" w:hAnsi="Times New Roman"/>
                      <w:szCs w:val="21"/>
                    </w:rPr>
                    <w:t>0.0125</w:t>
                  </w:r>
                </w:p>
              </w:tc>
            </w:tr>
            <w:tr w14:paraId="4CE4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D01E3C0">
                  <w:pPr>
                    <w:jc w:val="center"/>
                    <w:rPr>
                      <w:rFonts w:ascii="Times New Roman" w:hAnsi="Times New Roman"/>
                      <w:szCs w:val="21"/>
                    </w:rPr>
                  </w:pPr>
                  <w:r>
                    <w:rPr>
                      <w:rFonts w:ascii="Times New Roman" w:hAnsi="Times New Roman"/>
                      <w:szCs w:val="21"/>
                    </w:rPr>
                    <w:t>50</w:t>
                  </w:r>
                </w:p>
              </w:tc>
              <w:tc>
                <w:tcPr>
                  <w:tcW w:w="1268" w:type="dxa"/>
                  <w:vAlign w:val="center"/>
                </w:tcPr>
                <w:p w14:paraId="44749ADA">
                  <w:pPr>
                    <w:jc w:val="center"/>
                    <w:rPr>
                      <w:rFonts w:ascii="Times New Roman" w:hAnsi="Times New Roman"/>
                      <w:szCs w:val="21"/>
                    </w:rPr>
                  </w:pPr>
                  <w:r>
                    <w:rPr>
                      <w:rFonts w:hint="eastAsia" w:ascii="Times New Roman" w:hAnsi="Times New Roman"/>
                      <w:szCs w:val="21"/>
                    </w:rPr>
                    <w:t>0.0108</w:t>
                  </w:r>
                </w:p>
              </w:tc>
              <w:tc>
                <w:tcPr>
                  <w:tcW w:w="1318" w:type="dxa"/>
                  <w:vAlign w:val="center"/>
                </w:tcPr>
                <w:p w14:paraId="08F6C544">
                  <w:pPr>
                    <w:jc w:val="center"/>
                    <w:rPr>
                      <w:rFonts w:ascii="Times New Roman" w:hAnsi="Times New Roman"/>
                      <w:szCs w:val="21"/>
                    </w:rPr>
                  </w:pPr>
                  <w:r>
                    <w:rPr>
                      <w:rFonts w:hint="eastAsia" w:ascii="Times New Roman" w:hAnsi="Times New Roman"/>
                      <w:szCs w:val="21"/>
                    </w:rPr>
                    <w:t>0.0074</w:t>
                  </w:r>
                </w:p>
              </w:tc>
              <w:tc>
                <w:tcPr>
                  <w:tcW w:w="1276" w:type="dxa"/>
                  <w:vAlign w:val="center"/>
                </w:tcPr>
                <w:p w14:paraId="3A2D92DE">
                  <w:pPr>
                    <w:jc w:val="center"/>
                    <w:rPr>
                      <w:rFonts w:ascii="Times New Roman" w:hAnsi="Times New Roman"/>
                      <w:szCs w:val="21"/>
                    </w:rPr>
                  </w:pPr>
                  <w:r>
                    <w:rPr>
                      <w:rFonts w:hint="eastAsia" w:ascii="Times New Roman" w:hAnsi="Times New Roman"/>
                      <w:szCs w:val="21"/>
                    </w:rPr>
                    <w:t>0.0130</w:t>
                  </w:r>
                </w:p>
              </w:tc>
              <w:tc>
                <w:tcPr>
                  <w:tcW w:w="1276" w:type="dxa"/>
                  <w:vAlign w:val="center"/>
                </w:tcPr>
                <w:p w14:paraId="54CBEC5B">
                  <w:pPr>
                    <w:jc w:val="center"/>
                    <w:rPr>
                      <w:rFonts w:ascii="Times New Roman" w:hAnsi="Times New Roman"/>
                      <w:szCs w:val="21"/>
                    </w:rPr>
                  </w:pPr>
                  <w:r>
                    <w:rPr>
                      <w:rFonts w:hint="eastAsia" w:ascii="Times New Roman" w:hAnsi="Times New Roman"/>
                      <w:szCs w:val="21"/>
                    </w:rPr>
                    <w:t>0.0089</w:t>
                  </w:r>
                </w:p>
              </w:tc>
              <w:tc>
                <w:tcPr>
                  <w:tcW w:w="1275" w:type="dxa"/>
                  <w:vAlign w:val="center"/>
                </w:tcPr>
                <w:p w14:paraId="057A829D">
                  <w:pPr>
                    <w:jc w:val="center"/>
                    <w:rPr>
                      <w:rFonts w:ascii="Times New Roman" w:hAnsi="Times New Roman"/>
                      <w:szCs w:val="21"/>
                    </w:rPr>
                  </w:pPr>
                  <w:r>
                    <w:rPr>
                      <w:rFonts w:hint="eastAsia" w:ascii="Times New Roman" w:hAnsi="Times New Roman"/>
                      <w:szCs w:val="21"/>
                    </w:rPr>
                    <w:t>0.0175</w:t>
                  </w:r>
                </w:p>
              </w:tc>
              <w:tc>
                <w:tcPr>
                  <w:tcW w:w="1239" w:type="dxa"/>
                  <w:vAlign w:val="center"/>
                </w:tcPr>
                <w:p w14:paraId="0ECD432D">
                  <w:pPr>
                    <w:jc w:val="center"/>
                    <w:rPr>
                      <w:rFonts w:ascii="Times New Roman" w:hAnsi="Times New Roman"/>
                      <w:szCs w:val="21"/>
                    </w:rPr>
                  </w:pPr>
                  <w:r>
                    <w:rPr>
                      <w:rFonts w:hint="eastAsia" w:ascii="Times New Roman" w:hAnsi="Times New Roman"/>
                      <w:szCs w:val="21"/>
                    </w:rPr>
                    <w:t>0.0123</w:t>
                  </w:r>
                </w:p>
              </w:tc>
            </w:tr>
            <w:tr w14:paraId="1D4B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B4D2BB6">
                  <w:pPr>
                    <w:jc w:val="center"/>
                    <w:rPr>
                      <w:rFonts w:ascii="Times New Roman" w:hAnsi="Times New Roman"/>
                      <w:szCs w:val="21"/>
                    </w:rPr>
                  </w:pPr>
                  <w:r>
                    <w:rPr>
                      <w:rFonts w:ascii="Times New Roman" w:hAnsi="Times New Roman"/>
                      <w:szCs w:val="21"/>
                    </w:rPr>
                    <w:t>60</w:t>
                  </w:r>
                </w:p>
              </w:tc>
              <w:tc>
                <w:tcPr>
                  <w:tcW w:w="1268" w:type="dxa"/>
                  <w:vAlign w:val="center"/>
                </w:tcPr>
                <w:p w14:paraId="45D5A8E4">
                  <w:pPr>
                    <w:jc w:val="center"/>
                    <w:rPr>
                      <w:rFonts w:ascii="Times New Roman" w:hAnsi="Times New Roman"/>
                      <w:szCs w:val="21"/>
                    </w:rPr>
                  </w:pPr>
                  <w:r>
                    <w:rPr>
                      <w:rFonts w:hint="eastAsia" w:ascii="Times New Roman" w:hAnsi="Times New Roman"/>
                      <w:szCs w:val="21"/>
                    </w:rPr>
                    <w:t>0.0106</w:t>
                  </w:r>
                </w:p>
              </w:tc>
              <w:tc>
                <w:tcPr>
                  <w:tcW w:w="1318" w:type="dxa"/>
                  <w:vAlign w:val="center"/>
                </w:tcPr>
                <w:p w14:paraId="58E15029">
                  <w:pPr>
                    <w:jc w:val="center"/>
                    <w:rPr>
                      <w:rFonts w:ascii="Times New Roman" w:hAnsi="Times New Roman"/>
                      <w:szCs w:val="21"/>
                    </w:rPr>
                  </w:pPr>
                  <w:r>
                    <w:rPr>
                      <w:rFonts w:hint="eastAsia" w:ascii="Times New Roman" w:hAnsi="Times New Roman"/>
                      <w:szCs w:val="21"/>
                    </w:rPr>
                    <w:t>0.0073</w:t>
                  </w:r>
                </w:p>
              </w:tc>
              <w:tc>
                <w:tcPr>
                  <w:tcW w:w="1276" w:type="dxa"/>
                  <w:vAlign w:val="center"/>
                </w:tcPr>
                <w:p w14:paraId="442EFDBB">
                  <w:pPr>
                    <w:jc w:val="center"/>
                    <w:rPr>
                      <w:rFonts w:ascii="Times New Roman" w:hAnsi="Times New Roman"/>
                      <w:szCs w:val="21"/>
                    </w:rPr>
                  </w:pPr>
                  <w:r>
                    <w:rPr>
                      <w:rFonts w:hint="eastAsia" w:ascii="Times New Roman" w:hAnsi="Times New Roman"/>
                      <w:szCs w:val="21"/>
                    </w:rPr>
                    <w:t>0.0128</w:t>
                  </w:r>
                </w:p>
              </w:tc>
              <w:tc>
                <w:tcPr>
                  <w:tcW w:w="1276" w:type="dxa"/>
                  <w:vAlign w:val="center"/>
                </w:tcPr>
                <w:p w14:paraId="66D98A13">
                  <w:pPr>
                    <w:jc w:val="center"/>
                    <w:rPr>
                      <w:rFonts w:ascii="Times New Roman" w:hAnsi="Times New Roman"/>
                      <w:szCs w:val="21"/>
                    </w:rPr>
                  </w:pPr>
                  <w:r>
                    <w:rPr>
                      <w:rFonts w:hint="eastAsia" w:ascii="Times New Roman" w:hAnsi="Times New Roman"/>
                      <w:szCs w:val="21"/>
                    </w:rPr>
                    <w:t>0.0088</w:t>
                  </w:r>
                </w:p>
              </w:tc>
              <w:tc>
                <w:tcPr>
                  <w:tcW w:w="1275" w:type="dxa"/>
                  <w:vAlign w:val="center"/>
                </w:tcPr>
                <w:p w14:paraId="342AFF4F">
                  <w:pPr>
                    <w:jc w:val="center"/>
                    <w:rPr>
                      <w:rFonts w:ascii="Times New Roman" w:hAnsi="Times New Roman"/>
                      <w:szCs w:val="21"/>
                    </w:rPr>
                  </w:pPr>
                  <w:r>
                    <w:rPr>
                      <w:rFonts w:hint="eastAsia" w:ascii="Times New Roman" w:hAnsi="Times New Roman"/>
                      <w:szCs w:val="21"/>
                    </w:rPr>
                    <w:t>0.0172</w:t>
                  </w:r>
                </w:p>
              </w:tc>
              <w:tc>
                <w:tcPr>
                  <w:tcW w:w="1239" w:type="dxa"/>
                  <w:vAlign w:val="center"/>
                </w:tcPr>
                <w:p w14:paraId="74E20419">
                  <w:pPr>
                    <w:jc w:val="center"/>
                    <w:rPr>
                      <w:rFonts w:ascii="Times New Roman" w:hAnsi="Times New Roman"/>
                      <w:szCs w:val="21"/>
                    </w:rPr>
                  </w:pPr>
                  <w:r>
                    <w:rPr>
                      <w:rFonts w:hint="eastAsia" w:ascii="Times New Roman" w:hAnsi="Times New Roman"/>
                      <w:szCs w:val="21"/>
                    </w:rPr>
                    <w:t>0.0121</w:t>
                  </w:r>
                </w:p>
              </w:tc>
            </w:tr>
            <w:tr w14:paraId="6594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AFD0162">
                  <w:pPr>
                    <w:jc w:val="center"/>
                    <w:rPr>
                      <w:rFonts w:ascii="Times New Roman" w:hAnsi="Times New Roman"/>
                      <w:szCs w:val="21"/>
                    </w:rPr>
                  </w:pPr>
                  <w:r>
                    <w:rPr>
                      <w:rFonts w:ascii="Times New Roman" w:hAnsi="Times New Roman"/>
                      <w:szCs w:val="21"/>
                    </w:rPr>
                    <w:t>70</w:t>
                  </w:r>
                </w:p>
              </w:tc>
              <w:tc>
                <w:tcPr>
                  <w:tcW w:w="1268" w:type="dxa"/>
                  <w:vAlign w:val="center"/>
                </w:tcPr>
                <w:p w14:paraId="10C18357">
                  <w:pPr>
                    <w:jc w:val="center"/>
                    <w:rPr>
                      <w:rFonts w:ascii="Times New Roman" w:hAnsi="Times New Roman"/>
                      <w:szCs w:val="21"/>
                    </w:rPr>
                  </w:pPr>
                  <w:r>
                    <w:rPr>
                      <w:rFonts w:hint="eastAsia" w:ascii="Times New Roman" w:hAnsi="Times New Roman"/>
                      <w:szCs w:val="21"/>
                    </w:rPr>
                    <w:t>0.0103</w:t>
                  </w:r>
                </w:p>
              </w:tc>
              <w:tc>
                <w:tcPr>
                  <w:tcW w:w="1318" w:type="dxa"/>
                  <w:vAlign w:val="center"/>
                </w:tcPr>
                <w:p w14:paraId="53CEC362">
                  <w:pPr>
                    <w:jc w:val="center"/>
                    <w:rPr>
                      <w:rFonts w:ascii="Times New Roman" w:hAnsi="Times New Roman"/>
                      <w:szCs w:val="21"/>
                    </w:rPr>
                  </w:pPr>
                  <w:r>
                    <w:rPr>
                      <w:rFonts w:hint="eastAsia" w:ascii="Times New Roman" w:hAnsi="Times New Roman"/>
                      <w:szCs w:val="21"/>
                    </w:rPr>
                    <w:t>0.0071</w:t>
                  </w:r>
                </w:p>
              </w:tc>
              <w:tc>
                <w:tcPr>
                  <w:tcW w:w="1276" w:type="dxa"/>
                  <w:vAlign w:val="center"/>
                </w:tcPr>
                <w:p w14:paraId="6184F69A">
                  <w:pPr>
                    <w:jc w:val="center"/>
                    <w:rPr>
                      <w:rFonts w:ascii="Times New Roman" w:hAnsi="Times New Roman"/>
                      <w:szCs w:val="21"/>
                    </w:rPr>
                  </w:pPr>
                  <w:r>
                    <w:rPr>
                      <w:rFonts w:hint="eastAsia" w:ascii="Times New Roman" w:hAnsi="Times New Roman"/>
                      <w:szCs w:val="21"/>
                    </w:rPr>
                    <w:t>0.0125</w:t>
                  </w:r>
                </w:p>
              </w:tc>
              <w:tc>
                <w:tcPr>
                  <w:tcW w:w="1276" w:type="dxa"/>
                  <w:vAlign w:val="center"/>
                </w:tcPr>
                <w:p w14:paraId="55E1C87C">
                  <w:pPr>
                    <w:jc w:val="center"/>
                    <w:rPr>
                      <w:rFonts w:ascii="Times New Roman" w:hAnsi="Times New Roman"/>
                      <w:szCs w:val="21"/>
                    </w:rPr>
                  </w:pPr>
                  <w:r>
                    <w:rPr>
                      <w:rFonts w:hint="eastAsia" w:ascii="Times New Roman" w:hAnsi="Times New Roman"/>
                      <w:szCs w:val="21"/>
                    </w:rPr>
                    <w:t>0.0086</w:t>
                  </w:r>
                </w:p>
              </w:tc>
              <w:tc>
                <w:tcPr>
                  <w:tcW w:w="1275" w:type="dxa"/>
                  <w:vAlign w:val="center"/>
                </w:tcPr>
                <w:p w14:paraId="66495583">
                  <w:pPr>
                    <w:jc w:val="center"/>
                    <w:rPr>
                      <w:rFonts w:ascii="Times New Roman" w:hAnsi="Times New Roman"/>
                      <w:szCs w:val="21"/>
                    </w:rPr>
                  </w:pPr>
                  <w:r>
                    <w:rPr>
                      <w:rFonts w:hint="eastAsia" w:ascii="Times New Roman" w:hAnsi="Times New Roman"/>
                      <w:szCs w:val="21"/>
                    </w:rPr>
                    <w:t>0.0168</w:t>
                  </w:r>
                </w:p>
              </w:tc>
              <w:tc>
                <w:tcPr>
                  <w:tcW w:w="1239" w:type="dxa"/>
                  <w:vAlign w:val="center"/>
                </w:tcPr>
                <w:p w14:paraId="2A1EAA28">
                  <w:pPr>
                    <w:jc w:val="center"/>
                    <w:rPr>
                      <w:rFonts w:ascii="Times New Roman" w:hAnsi="Times New Roman"/>
                      <w:szCs w:val="21"/>
                    </w:rPr>
                  </w:pPr>
                  <w:r>
                    <w:rPr>
                      <w:rFonts w:hint="eastAsia" w:ascii="Times New Roman" w:hAnsi="Times New Roman"/>
                      <w:szCs w:val="21"/>
                    </w:rPr>
                    <w:t>0.0118</w:t>
                  </w:r>
                </w:p>
              </w:tc>
            </w:tr>
            <w:tr w14:paraId="74AA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5597E70">
                  <w:pPr>
                    <w:jc w:val="center"/>
                    <w:rPr>
                      <w:rFonts w:ascii="Times New Roman" w:hAnsi="Times New Roman"/>
                      <w:szCs w:val="21"/>
                    </w:rPr>
                  </w:pPr>
                  <w:r>
                    <w:rPr>
                      <w:rFonts w:ascii="Times New Roman" w:hAnsi="Times New Roman"/>
                      <w:szCs w:val="21"/>
                    </w:rPr>
                    <w:t>80</w:t>
                  </w:r>
                </w:p>
              </w:tc>
              <w:tc>
                <w:tcPr>
                  <w:tcW w:w="1268" w:type="dxa"/>
                  <w:vAlign w:val="center"/>
                </w:tcPr>
                <w:p w14:paraId="0C9CF3C6">
                  <w:pPr>
                    <w:jc w:val="center"/>
                    <w:rPr>
                      <w:rFonts w:ascii="Times New Roman" w:hAnsi="Times New Roman"/>
                      <w:szCs w:val="21"/>
                    </w:rPr>
                  </w:pPr>
                  <w:r>
                    <w:rPr>
                      <w:rFonts w:hint="eastAsia" w:ascii="Times New Roman" w:hAnsi="Times New Roman"/>
                      <w:szCs w:val="21"/>
                    </w:rPr>
                    <w:t>0.0100</w:t>
                  </w:r>
                </w:p>
              </w:tc>
              <w:tc>
                <w:tcPr>
                  <w:tcW w:w="1318" w:type="dxa"/>
                  <w:vAlign w:val="center"/>
                </w:tcPr>
                <w:p w14:paraId="634458BC">
                  <w:pPr>
                    <w:jc w:val="center"/>
                    <w:rPr>
                      <w:rFonts w:ascii="Times New Roman" w:hAnsi="Times New Roman"/>
                      <w:szCs w:val="21"/>
                    </w:rPr>
                  </w:pPr>
                  <w:r>
                    <w:rPr>
                      <w:rFonts w:hint="eastAsia" w:ascii="Times New Roman" w:hAnsi="Times New Roman"/>
                      <w:szCs w:val="21"/>
                    </w:rPr>
                    <w:t>0.0069</w:t>
                  </w:r>
                </w:p>
              </w:tc>
              <w:tc>
                <w:tcPr>
                  <w:tcW w:w="1276" w:type="dxa"/>
                  <w:vAlign w:val="center"/>
                </w:tcPr>
                <w:p w14:paraId="2B2BD713">
                  <w:pPr>
                    <w:jc w:val="center"/>
                    <w:rPr>
                      <w:rFonts w:ascii="Times New Roman" w:hAnsi="Times New Roman"/>
                      <w:szCs w:val="21"/>
                    </w:rPr>
                  </w:pPr>
                  <w:r>
                    <w:rPr>
                      <w:rFonts w:hint="eastAsia" w:ascii="Times New Roman" w:hAnsi="Times New Roman"/>
                      <w:szCs w:val="21"/>
                    </w:rPr>
                    <w:t>0.0121</w:t>
                  </w:r>
                </w:p>
              </w:tc>
              <w:tc>
                <w:tcPr>
                  <w:tcW w:w="1276" w:type="dxa"/>
                  <w:vAlign w:val="center"/>
                </w:tcPr>
                <w:p w14:paraId="11F9A449">
                  <w:pPr>
                    <w:jc w:val="center"/>
                    <w:rPr>
                      <w:rFonts w:ascii="Times New Roman" w:hAnsi="Times New Roman"/>
                      <w:szCs w:val="21"/>
                    </w:rPr>
                  </w:pPr>
                  <w:r>
                    <w:rPr>
                      <w:rFonts w:hint="eastAsia" w:ascii="Times New Roman" w:hAnsi="Times New Roman"/>
                      <w:szCs w:val="21"/>
                    </w:rPr>
                    <w:t>0.0083</w:t>
                  </w:r>
                </w:p>
              </w:tc>
              <w:tc>
                <w:tcPr>
                  <w:tcW w:w="1275" w:type="dxa"/>
                  <w:vAlign w:val="center"/>
                </w:tcPr>
                <w:p w14:paraId="6653B078">
                  <w:pPr>
                    <w:jc w:val="center"/>
                    <w:rPr>
                      <w:rFonts w:ascii="Times New Roman" w:hAnsi="Times New Roman"/>
                      <w:szCs w:val="21"/>
                    </w:rPr>
                  </w:pPr>
                  <w:r>
                    <w:rPr>
                      <w:rFonts w:hint="eastAsia" w:ascii="Times New Roman" w:hAnsi="Times New Roman"/>
                      <w:szCs w:val="21"/>
                    </w:rPr>
                    <w:t>0.0163</w:t>
                  </w:r>
                </w:p>
              </w:tc>
              <w:tc>
                <w:tcPr>
                  <w:tcW w:w="1239" w:type="dxa"/>
                  <w:vAlign w:val="center"/>
                </w:tcPr>
                <w:p w14:paraId="75D00BD8">
                  <w:pPr>
                    <w:jc w:val="center"/>
                    <w:rPr>
                      <w:rFonts w:ascii="Times New Roman" w:hAnsi="Times New Roman"/>
                      <w:szCs w:val="21"/>
                    </w:rPr>
                  </w:pPr>
                  <w:r>
                    <w:rPr>
                      <w:rFonts w:hint="eastAsia" w:ascii="Times New Roman" w:hAnsi="Times New Roman"/>
                      <w:szCs w:val="21"/>
                    </w:rPr>
                    <w:t>0.0114</w:t>
                  </w:r>
                </w:p>
              </w:tc>
            </w:tr>
            <w:tr w14:paraId="0C4B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3B66FE1">
                  <w:pPr>
                    <w:jc w:val="center"/>
                    <w:rPr>
                      <w:rFonts w:ascii="Times New Roman" w:hAnsi="Times New Roman"/>
                      <w:szCs w:val="21"/>
                    </w:rPr>
                  </w:pPr>
                  <w:r>
                    <w:rPr>
                      <w:rFonts w:ascii="Times New Roman" w:hAnsi="Times New Roman"/>
                      <w:szCs w:val="21"/>
                    </w:rPr>
                    <w:t>90</w:t>
                  </w:r>
                </w:p>
              </w:tc>
              <w:tc>
                <w:tcPr>
                  <w:tcW w:w="1268" w:type="dxa"/>
                  <w:vAlign w:val="center"/>
                </w:tcPr>
                <w:p w14:paraId="78D3AB37">
                  <w:pPr>
                    <w:jc w:val="center"/>
                    <w:rPr>
                      <w:rFonts w:ascii="Times New Roman" w:hAnsi="Times New Roman"/>
                      <w:szCs w:val="21"/>
                    </w:rPr>
                  </w:pPr>
                  <w:r>
                    <w:rPr>
                      <w:rFonts w:hint="eastAsia" w:ascii="Times New Roman" w:hAnsi="Times New Roman"/>
                      <w:szCs w:val="21"/>
                    </w:rPr>
                    <w:t>0.0097</w:t>
                  </w:r>
                </w:p>
              </w:tc>
              <w:tc>
                <w:tcPr>
                  <w:tcW w:w="1318" w:type="dxa"/>
                  <w:vAlign w:val="center"/>
                </w:tcPr>
                <w:p w14:paraId="357F2E3E">
                  <w:pPr>
                    <w:jc w:val="center"/>
                    <w:rPr>
                      <w:rFonts w:ascii="Times New Roman" w:hAnsi="Times New Roman"/>
                      <w:szCs w:val="21"/>
                    </w:rPr>
                  </w:pPr>
                  <w:r>
                    <w:rPr>
                      <w:rFonts w:hint="eastAsia" w:ascii="Times New Roman" w:hAnsi="Times New Roman"/>
                      <w:szCs w:val="21"/>
                    </w:rPr>
                    <w:t>0.0067</w:t>
                  </w:r>
                </w:p>
              </w:tc>
              <w:tc>
                <w:tcPr>
                  <w:tcW w:w="1276" w:type="dxa"/>
                  <w:vAlign w:val="center"/>
                </w:tcPr>
                <w:p w14:paraId="05340ACD">
                  <w:pPr>
                    <w:jc w:val="center"/>
                    <w:rPr>
                      <w:rFonts w:ascii="Times New Roman" w:hAnsi="Times New Roman"/>
                      <w:szCs w:val="21"/>
                    </w:rPr>
                  </w:pPr>
                  <w:r>
                    <w:rPr>
                      <w:rFonts w:hint="eastAsia" w:ascii="Times New Roman" w:hAnsi="Times New Roman"/>
                      <w:szCs w:val="21"/>
                    </w:rPr>
                    <w:t>0.011</w:t>
                  </w:r>
                </w:p>
              </w:tc>
              <w:tc>
                <w:tcPr>
                  <w:tcW w:w="1276" w:type="dxa"/>
                  <w:vAlign w:val="center"/>
                </w:tcPr>
                <w:p w14:paraId="51D1F2A2">
                  <w:pPr>
                    <w:jc w:val="center"/>
                    <w:rPr>
                      <w:rFonts w:ascii="Times New Roman" w:hAnsi="Times New Roman"/>
                      <w:szCs w:val="21"/>
                    </w:rPr>
                  </w:pPr>
                  <w:r>
                    <w:rPr>
                      <w:rFonts w:hint="eastAsia" w:ascii="Times New Roman" w:hAnsi="Times New Roman"/>
                      <w:szCs w:val="21"/>
                    </w:rPr>
                    <w:t>0.0080</w:t>
                  </w:r>
                </w:p>
              </w:tc>
              <w:tc>
                <w:tcPr>
                  <w:tcW w:w="1275" w:type="dxa"/>
                  <w:vAlign w:val="center"/>
                </w:tcPr>
                <w:p w14:paraId="1BDC1DEF">
                  <w:pPr>
                    <w:jc w:val="center"/>
                    <w:rPr>
                      <w:rFonts w:ascii="Times New Roman" w:hAnsi="Times New Roman"/>
                      <w:szCs w:val="21"/>
                    </w:rPr>
                  </w:pPr>
                  <w:r>
                    <w:rPr>
                      <w:rFonts w:hint="eastAsia" w:ascii="Times New Roman" w:hAnsi="Times New Roman"/>
                      <w:szCs w:val="21"/>
                    </w:rPr>
                    <w:t>0.0157</w:t>
                  </w:r>
                </w:p>
              </w:tc>
              <w:tc>
                <w:tcPr>
                  <w:tcW w:w="1239" w:type="dxa"/>
                  <w:vAlign w:val="center"/>
                </w:tcPr>
                <w:p w14:paraId="5289FEA2">
                  <w:pPr>
                    <w:jc w:val="center"/>
                    <w:rPr>
                      <w:rFonts w:ascii="Times New Roman" w:hAnsi="Times New Roman"/>
                      <w:szCs w:val="21"/>
                    </w:rPr>
                  </w:pPr>
                  <w:r>
                    <w:rPr>
                      <w:rFonts w:hint="eastAsia" w:ascii="Times New Roman" w:hAnsi="Times New Roman"/>
                      <w:szCs w:val="21"/>
                    </w:rPr>
                    <w:t>0.0110</w:t>
                  </w:r>
                </w:p>
              </w:tc>
            </w:tr>
            <w:tr w14:paraId="2A19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9155885">
                  <w:pPr>
                    <w:jc w:val="center"/>
                    <w:rPr>
                      <w:rFonts w:ascii="Times New Roman" w:hAnsi="Times New Roman"/>
                      <w:szCs w:val="21"/>
                    </w:rPr>
                  </w:pPr>
                  <w:r>
                    <w:rPr>
                      <w:rFonts w:ascii="Times New Roman" w:hAnsi="Times New Roman"/>
                      <w:szCs w:val="21"/>
                    </w:rPr>
                    <w:t>100</w:t>
                  </w:r>
                </w:p>
              </w:tc>
              <w:tc>
                <w:tcPr>
                  <w:tcW w:w="1268" w:type="dxa"/>
                  <w:vAlign w:val="center"/>
                </w:tcPr>
                <w:p w14:paraId="03279BE7">
                  <w:pPr>
                    <w:jc w:val="center"/>
                    <w:rPr>
                      <w:rFonts w:ascii="Times New Roman" w:hAnsi="Times New Roman"/>
                      <w:szCs w:val="21"/>
                    </w:rPr>
                  </w:pPr>
                  <w:r>
                    <w:rPr>
                      <w:rFonts w:hint="eastAsia" w:ascii="Times New Roman" w:hAnsi="Times New Roman"/>
                      <w:szCs w:val="21"/>
                    </w:rPr>
                    <w:t>0.0093</w:t>
                  </w:r>
                </w:p>
              </w:tc>
              <w:tc>
                <w:tcPr>
                  <w:tcW w:w="1318" w:type="dxa"/>
                  <w:vAlign w:val="center"/>
                </w:tcPr>
                <w:p w14:paraId="0A6C837E">
                  <w:pPr>
                    <w:jc w:val="center"/>
                    <w:rPr>
                      <w:rFonts w:ascii="Times New Roman" w:hAnsi="Times New Roman"/>
                      <w:szCs w:val="21"/>
                    </w:rPr>
                  </w:pPr>
                  <w:r>
                    <w:rPr>
                      <w:rFonts w:hint="eastAsia" w:ascii="Times New Roman" w:hAnsi="Times New Roman"/>
                      <w:szCs w:val="21"/>
                    </w:rPr>
                    <w:t>0.0064</w:t>
                  </w:r>
                </w:p>
              </w:tc>
              <w:tc>
                <w:tcPr>
                  <w:tcW w:w="1276" w:type="dxa"/>
                  <w:vAlign w:val="center"/>
                </w:tcPr>
                <w:p w14:paraId="6356DA62">
                  <w:pPr>
                    <w:jc w:val="center"/>
                    <w:rPr>
                      <w:rFonts w:ascii="Times New Roman" w:hAnsi="Times New Roman"/>
                      <w:szCs w:val="21"/>
                    </w:rPr>
                  </w:pPr>
                  <w:r>
                    <w:rPr>
                      <w:rFonts w:hint="eastAsia" w:ascii="Times New Roman" w:hAnsi="Times New Roman"/>
                      <w:szCs w:val="21"/>
                    </w:rPr>
                    <w:t>0.0113</w:t>
                  </w:r>
                </w:p>
              </w:tc>
              <w:tc>
                <w:tcPr>
                  <w:tcW w:w="1276" w:type="dxa"/>
                  <w:vAlign w:val="center"/>
                </w:tcPr>
                <w:p w14:paraId="0C7C4A6C">
                  <w:pPr>
                    <w:jc w:val="center"/>
                    <w:rPr>
                      <w:rFonts w:ascii="Times New Roman" w:hAnsi="Times New Roman"/>
                      <w:szCs w:val="21"/>
                    </w:rPr>
                  </w:pPr>
                  <w:r>
                    <w:rPr>
                      <w:rFonts w:hint="eastAsia" w:ascii="Times New Roman" w:hAnsi="Times New Roman"/>
                      <w:szCs w:val="21"/>
                    </w:rPr>
                    <w:t>0.0077</w:t>
                  </w:r>
                </w:p>
              </w:tc>
              <w:tc>
                <w:tcPr>
                  <w:tcW w:w="1275" w:type="dxa"/>
                  <w:vAlign w:val="center"/>
                </w:tcPr>
                <w:p w14:paraId="1724255E">
                  <w:pPr>
                    <w:jc w:val="center"/>
                    <w:rPr>
                      <w:rFonts w:ascii="Times New Roman" w:hAnsi="Times New Roman"/>
                      <w:szCs w:val="21"/>
                    </w:rPr>
                  </w:pPr>
                  <w:r>
                    <w:rPr>
                      <w:rFonts w:hint="eastAsia" w:ascii="Times New Roman" w:hAnsi="Times New Roman"/>
                      <w:szCs w:val="21"/>
                    </w:rPr>
                    <w:t>0.0152</w:t>
                  </w:r>
                </w:p>
              </w:tc>
              <w:tc>
                <w:tcPr>
                  <w:tcW w:w="1239" w:type="dxa"/>
                  <w:vAlign w:val="center"/>
                </w:tcPr>
                <w:p w14:paraId="45FAABD3">
                  <w:pPr>
                    <w:jc w:val="center"/>
                    <w:rPr>
                      <w:rFonts w:ascii="Times New Roman" w:hAnsi="Times New Roman"/>
                      <w:szCs w:val="21"/>
                    </w:rPr>
                  </w:pPr>
                  <w:r>
                    <w:rPr>
                      <w:rFonts w:hint="eastAsia" w:ascii="Times New Roman" w:hAnsi="Times New Roman"/>
                      <w:szCs w:val="21"/>
                    </w:rPr>
                    <w:t>0.0107</w:t>
                  </w:r>
                </w:p>
              </w:tc>
            </w:tr>
            <w:tr w14:paraId="2509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120DEE9">
                  <w:pPr>
                    <w:jc w:val="center"/>
                    <w:rPr>
                      <w:rFonts w:ascii="Times New Roman" w:hAnsi="Times New Roman"/>
                      <w:szCs w:val="21"/>
                    </w:rPr>
                  </w:pPr>
                  <w:r>
                    <w:rPr>
                      <w:rFonts w:ascii="Times New Roman" w:hAnsi="Times New Roman"/>
                      <w:szCs w:val="21"/>
                    </w:rPr>
                    <w:t>110</w:t>
                  </w:r>
                </w:p>
              </w:tc>
              <w:tc>
                <w:tcPr>
                  <w:tcW w:w="1268" w:type="dxa"/>
                  <w:vAlign w:val="center"/>
                </w:tcPr>
                <w:p w14:paraId="18C7FCDF">
                  <w:pPr>
                    <w:jc w:val="center"/>
                    <w:rPr>
                      <w:rFonts w:ascii="Times New Roman" w:hAnsi="Times New Roman"/>
                      <w:szCs w:val="21"/>
                    </w:rPr>
                  </w:pPr>
                  <w:r>
                    <w:rPr>
                      <w:rFonts w:hint="eastAsia" w:ascii="Times New Roman" w:hAnsi="Times New Roman"/>
                      <w:szCs w:val="21"/>
                    </w:rPr>
                    <w:t>0.0090</w:t>
                  </w:r>
                </w:p>
              </w:tc>
              <w:tc>
                <w:tcPr>
                  <w:tcW w:w="1318" w:type="dxa"/>
                  <w:vAlign w:val="center"/>
                </w:tcPr>
                <w:p w14:paraId="72AF4E53">
                  <w:pPr>
                    <w:jc w:val="center"/>
                    <w:rPr>
                      <w:rFonts w:ascii="Times New Roman" w:hAnsi="Times New Roman"/>
                      <w:szCs w:val="21"/>
                    </w:rPr>
                  </w:pPr>
                  <w:r>
                    <w:rPr>
                      <w:rFonts w:hint="eastAsia" w:ascii="Times New Roman" w:hAnsi="Times New Roman"/>
                      <w:szCs w:val="21"/>
                    </w:rPr>
                    <w:t>0.0062</w:t>
                  </w:r>
                </w:p>
              </w:tc>
              <w:tc>
                <w:tcPr>
                  <w:tcW w:w="1276" w:type="dxa"/>
                  <w:vAlign w:val="center"/>
                </w:tcPr>
                <w:p w14:paraId="64F26F62">
                  <w:pPr>
                    <w:jc w:val="center"/>
                    <w:rPr>
                      <w:rFonts w:ascii="Times New Roman" w:hAnsi="Times New Roman"/>
                      <w:szCs w:val="21"/>
                    </w:rPr>
                  </w:pPr>
                  <w:r>
                    <w:rPr>
                      <w:rFonts w:hint="eastAsia" w:ascii="Times New Roman" w:hAnsi="Times New Roman"/>
                      <w:szCs w:val="21"/>
                    </w:rPr>
                    <w:t>0.0109</w:t>
                  </w:r>
                </w:p>
              </w:tc>
              <w:tc>
                <w:tcPr>
                  <w:tcW w:w="1276" w:type="dxa"/>
                  <w:vAlign w:val="center"/>
                </w:tcPr>
                <w:p w14:paraId="04A92AF0">
                  <w:pPr>
                    <w:jc w:val="center"/>
                    <w:rPr>
                      <w:rFonts w:ascii="Times New Roman" w:hAnsi="Times New Roman"/>
                      <w:szCs w:val="21"/>
                    </w:rPr>
                  </w:pPr>
                  <w:r>
                    <w:rPr>
                      <w:rFonts w:hint="eastAsia" w:ascii="Times New Roman" w:hAnsi="Times New Roman"/>
                      <w:szCs w:val="21"/>
                    </w:rPr>
                    <w:t>0.0075</w:t>
                  </w:r>
                </w:p>
              </w:tc>
              <w:tc>
                <w:tcPr>
                  <w:tcW w:w="1275" w:type="dxa"/>
                  <w:vAlign w:val="center"/>
                </w:tcPr>
                <w:p w14:paraId="549F9A21">
                  <w:pPr>
                    <w:jc w:val="center"/>
                    <w:rPr>
                      <w:rFonts w:ascii="Times New Roman" w:hAnsi="Times New Roman"/>
                      <w:szCs w:val="21"/>
                    </w:rPr>
                  </w:pPr>
                  <w:r>
                    <w:rPr>
                      <w:rFonts w:hint="eastAsia" w:ascii="Times New Roman" w:hAnsi="Times New Roman"/>
                      <w:szCs w:val="21"/>
                    </w:rPr>
                    <w:t>0.0147</w:t>
                  </w:r>
                </w:p>
              </w:tc>
              <w:tc>
                <w:tcPr>
                  <w:tcW w:w="1239" w:type="dxa"/>
                  <w:vAlign w:val="center"/>
                </w:tcPr>
                <w:p w14:paraId="2C4FE88F">
                  <w:pPr>
                    <w:jc w:val="center"/>
                    <w:rPr>
                      <w:rFonts w:ascii="Times New Roman" w:hAnsi="Times New Roman"/>
                      <w:szCs w:val="21"/>
                    </w:rPr>
                  </w:pPr>
                  <w:r>
                    <w:rPr>
                      <w:rFonts w:hint="eastAsia" w:ascii="Times New Roman" w:hAnsi="Times New Roman"/>
                      <w:szCs w:val="21"/>
                    </w:rPr>
                    <w:t>0.0103</w:t>
                  </w:r>
                </w:p>
              </w:tc>
            </w:tr>
            <w:tr w14:paraId="28C8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18673F26">
                  <w:pPr>
                    <w:jc w:val="center"/>
                    <w:rPr>
                      <w:rFonts w:ascii="Times New Roman" w:hAnsi="Times New Roman"/>
                      <w:szCs w:val="21"/>
                    </w:rPr>
                  </w:pPr>
                  <w:r>
                    <w:rPr>
                      <w:rFonts w:ascii="Times New Roman" w:hAnsi="Times New Roman"/>
                      <w:szCs w:val="21"/>
                    </w:rPr>
                    <w:t>120</w:t>
                  </w:r>
                </w:p>
              </w:tc>
              <w:tc>
                <w:tcPr>
                  <w:tcW w:w="1268" w:type="dxa"/>
                  <w:vAlign w:val="center"/>
                </w:tcPr>
                <w:p w14:paraId="1859305F">
                  <w:pPr>
                    <w:jc w:val="center"/>
                    <w:rPr>
                      <w:rFonts w:ascii="Times New Roman" w:hAnsi="Times New Roman"/>
                      <w:szCs w:val="21"/>
                    </w:rPr>
                  </w:pPr>
                  <w:r>
                    <w:rPr>
                      <w:rFonts w:hint="eastAsia" w:ascii="Times New Roman" w:hAnsi="Times New Roman"/>
                      <w:szCs w:val="21"/>
                    </w:rPr>
                    <w:t>0.0087</w:t>
                  </w:r>
                </w:p>
              </w:tc>
              <w:tc>
                <w:tcPr>
                  <w:tcW w:w="1318" w:type="dxa"/>
                  <w:vAlign w:val="center"/>
                </w:tcPr>
                <w:p w14:paraId="757ABD92">
                  <w:pPr>
                    <w:jc w:val="center"/>
                    <w:rPr>
                      <w:rFonts w:ascii="Times New Roman" w:hAnsi="Times New Roman"/>
                      <w:szCs w:val="21"/>
                    </w:rPr>
                  </w:pPr>
                  <w:r>
                    <w:rPr>
                      <w:rFonts w:hint="eastAsia" w:ascii="Times New Roman" w:hAnsi="Times New Roman"/>
                      <w:szCs w:val="21"/>
                    </w:rPr>
                    <w:t>0.0060</w:t>
                  </w:r>
                </w:p>
              </w:tc>
              <w:tc>
                <w:tcPr>
                  <w:tcW w:w="1276" w:type="dxa"/>
                  <w:vAlign w:val="center"/>
                </w:tcPr>
                <w:p w14:paraId="4E0E3A26">
                  <w:pPr>
                    <w:jc w:val="center"/>
                    <w:rPr>
                      <w:rFonts w:ascii="Times New Roman" w:hAnsi="Times New Roman"/>
                      <w:szCs w:val="21"/>
                    </w:rPr>
                  </w:pPr>
                  <w:r>
                    <w:rPr>
                      <w:rFonts w:hint="eastAsia" w:ascii="Times New Roman" w:hAnsi="Times New Roman"/>
                      <w:szCs w:val="21"/>
                    </w:rPr>
                    <w:t>0.0106</w:t>
                  </w:r>
                </w:p>
              </w:tc>
              <w:tc>
                <w:tcPr>
                  <w:tcW w:w="1276" w:type="dxa"/>
                  <w:vAlign w:val="center"/>
                </w:tcPr>
                <w:p w14:paraId="35E206C2">
                  <w:pPr>
                    <w:jc w:val="center"/>
                    <w:rPr>
                      <w:rFonts w:ascii="Times New Roman" w:hAnsi="Times New Roman"/>
                      <w:szCs w:val="21"/>
                    </w:rPr>
                  </w:pPr>
                  <w:r>
                    <w:rPr>
                      <w:rFonts w:hint="eastAsia" w:ascii="Times New Roman" w:hAnsi="Times New Roman"/>
                      <w:szCs w:val="21"/>
                    </w:rPr>
                    <w:t>0.0072</w:t>
                  </w:r>
                </w:p>
              </w:tc>
              <w:tc>
                <w:tcPr>
                  <w:tcW w:w="1275" w:type="dxa"/>
                  <w:vAlign w:val="center"/>
                </w:tcPr>
                <w:p w14:paraId="4E95F422">
                  <w:pPr>
                    <w:jc w:val="center"/>
                    <w:rPr>
                      <w:rFonts w:ascii="Times New Roman" w:hAnsi="Times New Roman"/>
                      <w:szCs w:val="21"/>
                    </w:rPr>
                  </w:pPr>
                  <w:r>
                    <w:rPr>
                      <w:rFonts w:hint="eastAsia" w:ascii="Times New Roman" w:hAnsi="Times New Roman"/>
                      <w:szCs w:val="21"/>
                    </w:rPr>
                    <w:t>0.0142</w:t>
                  </w:r>
                </w:p>
              </w:tc>
              <w:tc>
                <w:tcPr>
                  <w:tcW w:w="1239" w:type="dxa"/>
                  <w:vAlign w:val="center"/>
                </w:tcPr>
                <w:p w14:paraId="755973D6">
                  <w:pPr>
                    <w:jc w:val="center"/>
                    <w:rPr>
                      <w:rFonts w:ascii="Times New Roman" w:hAnsi="Times New Roman"/>
                      <w:szCs w:val="21"/>
                    </w:rPr>
                  </w:pPr>
                  <w:r>
                    <w:rPr>
                      <w:rFonts w:hint="eastAsia" w:ascii="Times New Roman" w:hAnsi="Times New Roman"/>
                      <w:szCs w:val="21"/>
                    </w:rPr>
                    <w:t>0.0100</w:t>
                  </w:r>
                </w:p>
              </w:tc>
            </w:tr>
            <w:tr w14:paraId="4875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4F51C81A">
                  <w:pPr>
                    <w:jc w:val="center"/>
                    <w:rPr>
                      <w:rFonts w:ascii="Times New Roman" w:hAnsi="Times New Roman"/>
                      <w:szCs w:val="21"/>
                    </w:rPr>
                  </w:pPr>
                  <w:r>
                    <w:rPr>
                      <w:rFonts w:ascii="Times New Roman" w:hAnsi="Times New Roman"/>
                      <w:szCs w:val="21"/>
                    </w:rPr>
                    <w:t>130</w:t>
                  </w:r>
                </w:p>
              </w:tc>
              <w:tc>
                <w:tcPr>
                  <w:tcW w:w="1268" w:type="dxa"/>
                  <w:vAlign w:val="center"/>
                </w:tcPr>
                <w:p w14:paraId="7227E18D">
                  <w:pPr>
                    <w:jc w:val="center"/>
                    <w:rPr>
                      <w:rFonts w:ascii="Times New Roman" w:hAnsi="Times New Roman"/>
                      <w:szCs w:val="21"/>
                    </w:rPr>
                  </w:pPr>
                  <w:r>
                    <w:rPr>
                      <w:rFonts w:hint="eastAsia" w:ascii="Times New Roman" w:hAnsi="Times New Roman"/>
                      <w:szCs w:val="21"/>
                    </w:rPr>
                    <w:t>0.0085</w:t>
                  </w:r>
                </w:p>
              </w:tc>
              <w:tc>
                <w:tcPr>
                  <w:tcW w:w="1318" w:type="dxa"/>
                  <w:vAlign w:val="center"/>
                </w:tcPr>
                <w:p w14:paraId="29D154B4">
                  <w:pPr>
                    <w:jc w:val="center"/>
                    <w:rPr>
                      <w:rFonts w:ascii="Times New Roman" w:hAnsi="Times New Roman"/>
                      <w:szCs w:val="21"/>
                    </w:rPr>
                  </w:pPr>
                  <w:r>
                    <w:rPr>
                      <w:rFonts w:hint="eastAsia" w:ascii="Times New Roman" w:hAnsi="Times New Roman"/>
                      <w:szCs w:val="21"/>
                    </w:rPr>
                    <w:t>0.0058</w:t>
                  </w:r>
                </w:p>
              </w:tc>
              <w:tc>
                <w:tcPr>
                  <w:tcW w:w="1276" w:type="dxa"/>
                  <w:vAlign w:val="center"/>
                </w:tcPr>
                <w:p w14:paraId="0C5611F8">
                  <w:pPr>
                    <w:jc w:val="center"/>
                    <w:rPr>
                      <w:rFonts w:ascii="Times New Roman" w:hAnsi="Times New Roman"/>
                      <w:szCs w:val="21"/>
                    </w:rPr>
                  </w:pPr>
                  <w:r>
                    <w:rPr>
                      <w:rFonts w:hint="eastAsia" w:ascii="Times New Roman" w:hAnsi="Times New Roman"/>
                      <w:szCs w:val="21"/>
                    </w:rPr>
                    <w:t>0.0102</w:t>
                  </w:r>
                </w:p>
              </w:tc>
              <w:tc>
                <w:tcPr>
                  <w:tcW w:w="1276" w:type="dxa"/>
                  <w:vAlign w:val="center"/>
                </w:tcPr>
                <w:p w14:paraId="4496D93C">
                  <w:pPr>
                    <w:jc w:val="center"/>
                    <w:rPr>
                      <w:rFonts w:ascii="Times New Roman" w:hAnsi="Times New Roman"/>
                      <w:szCs w:val="21"/>
                    </w:rPr>
                  </w:pPr>
                  <w:r>
                    <w:rPr>
                      <w:rFonts w:hint="eastAsia" w:ascii="Times New Roman" w:hAnsi="Times New Roman"/>
                      <w:szCs w:val="21"/>
                    </w:rPr>
                    <w:t>0.0070</w:t>
                  </w:r>
                </w:p>
              </w:tc>
              <w:tc>
                <w:tcPr>
                  <w:tcW w:w="1275" w:type="dxa"/>
                  <w:vAlign w:val="center"/>
                </w:tcPr>
                <w:p w14:paraId="4C776F01">
                  <w:pPr>
                    <w:jc w:val="center"/>
                    <w:rPr>
                      <w:rFonts w:ascii="Times New Roman" w:hAnsi="Times New Roman"/>
                      <w:szCs w:val="21"/>
                    </w:rPr>
                  </w:pPr>
                  <w:r>
                    <w:rPr>
                      <w:rFonts w:hint="eastAsia" w:ascii="Times New Roman" w:hAnsi="Times New Roman"/>
                      <w:szCs w:val="21"/>
                    </w:rPr>
                    <w:t>0.0137</w:t>
                  </w:r>
                </w:p>
              </w:tc>
              <w:tc>
                <w:tcPr>
                  <w:tcW w:w="1239" w:type="dxa"/>
                  <w:vAlign w:val="center"/>
                </w:tcPr>
                <w:p w14:paraId="7DAE0926">
                  <w:pPr>
                    <w:jc w:val="center"/>
                    <w:rPr>
                      <w:rFonts w:ascii="Times New Roman" w:hAnsi="Times New Roman"/>
                      <w:szCs w:val="21"/>
                    </w:rPr>
                  </w:pPr>
                  <w:r>
                    <w:rPr>
                      <w:rFonts w:hint="eastAsia" w:ascii="Times New Roman" w:hAnsi="Times New Roman"/>
                      <w:szCs w:val="21"/>
                    </w:rPr>
                    <w:t>0.0096</w:t>
                  </w:r>
                </w:p>
              </w:tc>
            </w:tr>
            <w:tr w14:paraId="082F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F68E08D">
                  <w:pPr>
                    <w:jc w:val="center"/>
                    <w:rPr>
                      <w:rFonts w:ascii="Times New Roman" w:hAnsi="Times New Roman"/>
                      <w:szCs w:val="21"/>
                    </w:rPr>
                  </w:pPr>
                  <w:r>
                    <w:rPr>
                      <w:rFonts w:ascii="Times New Roman" w:hAnsi="Times New Roman"/>
                      <w:szCs w:val="21"/>
                    </w:rPr>
                    <w:t>140</w:t>
                  </w:r>
                </w:p>
              </w:tc>
              <w:tc>
                <w:tcPr>
                  <w:tcW w:w="1268" w:type="dxa"/>
                  <w:vAlign w:val="center"/>
                </w:tcPr>
                <w:p w14:paraId="6FF44E5B">
                  <w:pPr>
                    <w:jc w:val="center"/>
                    <w:rPr>
                      <w:rFonts w:ascii="Times New Roman" w:hAnsi="Times New Roman"/>
                      <w:szCs w:val="21"/>
                    </w:rPr>
                  </w:pPr>
                  <w:r>
                    <w:rPr>
                      <w:rFonts w:hint="eastAsia" w:ascii="Times New Roman" w:hAnsi="Times New Roman"/>
                      <w:szCs w:val="21"/>
                    </w:rPr>
                    <w:t>0.0082</w:t>
                  </w:r>
                </w:p>
              </w:tc>
              <w:tc>
                <w:tcPr>
                  <w:tcW w:w="1318" w:type="dxa"/>
                  <w:vAlign w:val="center"/>
                </w:tcPr>
                <w:p w14:paraId="3E302EB0">
                  <w:pPr>
                    <w:jc w:val="center"/>
                    <w:rPr>
                      <w:rFonts w:ascii="Times New Roman" w:hAnsi="Times New Roman"/>
                      <w:szCs w:val="21"/>
                    </w:rPr>
                  </w:pPr>
                  <w:r>
                    <w:rPr>
                      <w:rFonts w:hint="eastAsia" w:ascii="Times New Roman" w:hAnsi="Times New Roman"/>
                      <w:szCs w:val="21"/>
                    </w:rPr>
                    <w:t>0.0057</w:t>
                  </w:r>
                </w:p>
              </w:tc>
              <w:tc>
                <w:tcPr>
                  <w:tcW w:w="1276" w:type="dxa"/>
                  <w:vAlign w:val="center"/>
                </w:tcPr>
                <w:p w14:paraId="6C112801">
                  <w:pPr>
                    <w:jc w:val="center"/>
                    <w:rPr>
                      <w:rFonts w:ascii="Times New Roman" w:hAnsi="Times New Roman"/>
                      <w:szCs w:val="21"/>
                    </w:rPr>
                  </w:pPr>
                  <w:r>
                    <w:rPr>
                      <w:rFonts w:hint="eastAsia" w:ascii="Times New Roman" w:hAnsi="Times New Roman"/>
                      <w:szCs w:val="21"/>
                    </w:rPr>
                    <w:t>0.0099</w:t>
                  </w:r>
                </w:p>
              </w:tc>
              <w:tc>
                <w:tcPr>
                  <w:tcW w:w="1276" w:type="dxa"/>
                  <w:vAlign w:val="center"/>
                </w:tcPr>
                <w:p w14:paraId="5952EFF9">
                  <w:pPr>
                    <w:jc w:val="center"/>
                    <w:rPr>
                      <w:rFonts w:ascii="Times New Roman" w:hAnsi="Times New Roman"/>
                      <w:szCs w:val="21"/>
                    </w:rPr>
                  </w:pPr>
                  <w:r>
                    <w:rPr>
                      <w:rFonts w:hint="eastAsia" w:ascii="Times New Roman" w:hAnsi="Times New Roman"/>
                      <w:szCs w:val="21"/>
                    </w:rPr>
                    <w:t>0.0068</w:t>
                  </w:r>
                </w:p>
              </w:tc>
              <w:tc>
                <w:tcPr>
                  <w:tcW w:w="1275" w:type="dxa"/>
                  <w:vAlign w:val="center"/>
                </w:tcPr>
                <w:p w14:paraId="6100E6AC">
                  <w:pPr>
                    <w:jc w:val="center"/>
                    <w:rPr>
                      <w:rFonts w:ascii="Times New Roman" w:hAnsi="Times New Roman"/>
                      <w:szCs w:val="21"/>
                    </w:rPr>
                  </w:pPr>
                  <w:r>
                    <w:rPr>
                      <w:rFonts w:hint="eastAsia" w:ascii="Times New Roman" w:hAnsi="Times New Roman"/>
                      <w:szCs w:val="21"/>
                    </w:rPr>
                    <w:t>0.0133</w:t>
                  </w:r>
                </w:p>
              </w:tc>
              <w:tc>
                <w:tcPr>
                  <w:tcW w:w="1239" w:type="dxa"/>
                  <w:vAlign w:val="center"/>
                </w:tcPr>
                <w:p w14:paraId="6F18EF3F">
                  <w:pPr>
                    <w:jc w:val="center"/>
                    <w:rPr>
                      <w:rFonts w:ascii="Times New Roman" w:hAnsi="Times New Roman"/>
                      <w:szCs w:val="21"/>
                    </w:rPr>
                  </w:pPr>
                  <w:r>
                    <w:rPr>
                      <w:rFonts w:hint="eastAsia" w:ascii="Times New Roman" w:hAnsi="Times New Roman"/>
                      <w:szCs w:val="21"/>
                    </w:rPr>
                    <w:t>0.0093</w:t>
                  </w:r>
                </w:p>
              </w:tc>
            </w:tr>
            <w:tr w14:paraId="7181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734BB109">
                  <w:pPr>
                    <w:jc w:val="center"/>
                    <w:rPr>
                      <w:rFonts w:ascii="Times New Roman" w:hAnsi="Times New Roman"/>
                      <w:szCs w:val="21"/>
                    </w:rPr>
                  </w:pPr>
                  <w:r>
                    <w:rPr>
                      <w:rFonts w:ascii="Times New Roman" w:hAnsi="Times New Roman"/>
                      <w:szCs w:val="21"/>
                    </w:rPr>
                    <w:t>150</w:t>
                  </w:r>
                </w:p>
              </w:tc>
              <w:tc>
                <w:tcPr>
                  <w:tcW w:w="1268" w:type="dxa"/>
                  <w:vAlign w:val="center"/>
                </w:tcPr>
                <w:p w14:paraId="4F0AEFCF">
                  <w:pPr>
                    <w:jc w:val="center"/>
                    <w:rPr>
                      <w:rFonts w:ascii="Times New Roman" w:hAnsi="Times New Roman"/>
                      <w:szCs w:val="21"/>
                    </w:rPr>
                  </w:pPr>
                  <w:r>
                    <w:rPr>
                      <w:rFonts w:hint="eastAsia" w:ascii="Times New Roman" w:hAnsi="Times New Roman"/>
                      <w:szCs w:val="21"/>
                    </w:rPr>
                    <w:t>0.0080</w:t>
                  </w:r>
                </w:p>
              </w:tc>
              <w:tc>
                <w:tcPr>
                  <w:tcW w:w="1318" w:type="dxa"/>
                  <w:vAlign w:val="center"/>
                </w:tcPr>
                <w:p w14:paraId="317B237B">
                  <w:pPr>
                    <w:jc w:val="center"/>
                    <w:rPr>
                      <w:rFonts w:ascii="Times New Roman" w:hAnsi="Times New Roman"/>
                      <w:szCs w:val="21"/>
                    </w:rPr>
                  </w:pPr>
                  <w:r>
                    <w:rPr>
                      <w:rFonts w:hint="eastAsia" w:ascii="Times New Roman" w:hAnsi="Times New Roman"/>
                      <w:szCs w:val="21"/>
                    </w:rPr>
                    <w:t>0.0055</w:t>
                  </w:r>
                </w:p>
              </w:tc>
              <w:tc>
                <w:tcPr>
                  <w:tcW w:w="1276" w:type="dxa"/>
                  <w:vAlign w:val="center"/>
                </w:tcPr>
                <w:p w14:paraId="60BC22C2">
                  <w:pPr>
                    <w:jc w:val="center"/>
                    <w:rPr>
                      <w:rFonts w:ascii="Times New Roman" w:hAnsi="Times New Roman"/>
                      <w:szCs w:val="21"/>
                    </w:rPr>
                  </w:pPr>
                  <w:r>
                    <w:rPr>
                      <w:rFonts w:hint="eastAsia" w:ascii="Times New Roman" w:hAnsi="Times New Roman"/>
                      <w:szCs w:val="21"/>
                    </w:rPr>
                    <w:t>0.0096</w:t>
                  </w:r>
                </w:p>
              </w:tc>
              <w:tc>
                <w:tcPr>
                  <w:tcW w:w="1276" w:type="dxa"/>
                  <w:vAlign w:val="center"/>
                </w:tcPr>
                <w:p w14:paraId="38B5625E">
                  <w:pPr>
                    <w:jc w:val="center"/>
                    <w:rPr>
                      <w:rFonts w:ascii="Times New Roman" w:hAnsi="Times New Roman"/>
                      <w:szCs w:val="21"/>
                    </w:rPr>
                  </w:pPr>
                  <w:r>
                    <w:rPr>
                      <w:rFonts w:hint="eastAsia" w:ascii="Times New Roman" w:hAnsi="Times New Roman"/>
                      <w:szCs w:val="21"/>
                    </w:rPr>
                    <w:t>0.0066</w:t>
                  </w:r>
                </w:p>
              </w:tc>
              <w:tc>
                <w:tcPr>
                  <w:tcW w:w="1275" w:type="dxa"/>
                  <w:vAlign w:val="center"/>
                </w:tcPr>
                <w:p w14:paraId="6A546B8F">
                  <w:pPr>
                    <w:jc w:val="center"/>
                    <w:rPr>
                      <w:rFonts w:ascii="Times New Roman" w:hAnsi="Times New Roman"/>
                      <w:szCs w:val="21"/>
                    </w:rPr>
                  </w:pPr>
                  <w:r>
                    <w:rPr>
                      <w:rFonts w:hint="eastAsia" w:ascii="Times New Roman" w:hAnsi="Times New Roman"/>
                      <w:szCs w:val="21"/>
                    </w:rPr>
                    <w:t>0.0129</w:t>
                  </w:r>
                </w:p>
              </w:tc>
              <w:tc>
                <w:tcPr>
                  <w:tcW w:w="1239" w:type="dxa"/>
                  <w:vAlign w:val="center"/>
                </w:tcPr>
                <w:p w14:paraId="34BE522E">
                  <w:pPr>
                    <w:jc w:val="center"/>
                    <w:rPr>
                      <w:rFonts w:ascii="Times New Roman" w:hAnsi="Times New Roman"/>
                      <w:szCs w:val="21"/>
                    </w:rPr>
                  </w:pPr>
                  <w:r>
                    <w:rPr>
                      <w:rFonts w:hint="eastAsia" w:ascii="Times New Roman" w:hAnsi="Times New Roman"/>
                      <w:szCs w:val="21"/>
                    </w:rPr>
                    <w:t>0.0091</w:t>
                  </w:r>
                </w:p>
              </w:tc>
            </w:tr>
            <w:tr w14:paraId="65B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2355FF98">
                  <w:pPr>
                    <w:jc w:val="center"/>
                    <w:rPr>
                      <w:rFonts w:ascii="Times New Roman" w:hAnsi="Times New Roman"/>
                      <w:szCs w:val="21"/>
                    </w:rPr>
                  </w:pPr>
                  <w:r>
                    <w:rPr>
                      <w:rFonts w:ascii="Times New Roman" w:hAnsi="Times New Roman"/>
                      <w:szCs w:val="21"/>
                    </w:rPr>
                    <w:t>160</w:t>
                  </w:r>
                </w:p>
              </w:tc>
              <w:tc>
                <w:tcPr>
                  <w:tcW w:w="1268" w:type="dxa"/>
                  <w:vAlign w:val="center"/>
                </w:tcPr>
                <w:p w14:paraId="544C8C65">
                  <w:pPr>
                    <w:jc w:val="center"/>
                    <w:rPr>
                      <w:rFonts w:ascii="Times New Roman" w:hAnsi="Times New Roman"/>
                      <w:szCs w:val="21"/>
                    </w:rPr>
                  </w:pPr>
                  <w:r>
                    <w:rPr>
                      <w:rFonts w:hint="eastAsia" w:ascii="Times New Roman" w:hAnsi="Times New Roman"/>
                      <w:szCs w:val="21"/>
                    </w:rPr>
                    <w:t>0.0077</w:t>
                  </w:r>
                </w:p>
              </w:tc>
              <w:tc>
                <w:tcPr>
                  <w:tcW w:w="1318" w:type="dxa"/>
                  <w:vAlign w:val="center"/>
                </w:tcPr>
                <w:p w14:paraId="3F64C432">
                  <w:pPr>
                    <w:jc w:val="center"/>
                    <w:rPr>
                      <w:rFonts w:ascii="Times New Roman" w:hAnsi="Times New Roman"/>
                      <w:szCs w:val="21"/>
                    </w:rPr>
                  </w:pPr>
                  <w:r>
                    <w:rPr>
                      <w:rFonts w:hint="eastAsia" w:ascii="Times New Roman" w:hAnsi="Times New Roman"/>
                      <w:szCs w:val="21"/>
                    </w:rPr>
                    <w:t>0.0053</w:t>
                  </w:r>
                </w:p>
              </w:tc>
              <w:tc>
                <w:tcPr>
                  <w:tcW w:w="1276" w:type="dxa"/>
                  <w:vAlign w:val="center"/>
                </w:tcPr>
                <w:p w14:paraId="3E62479D">
                  <w:pPr>
                    <w:jc w:val="center"/>
                    <w:rPr>
                      <w:rFonts w:ascii="Times New Roman" w:hAnsi="Times New Roman"/>
                      <w:szCs w:val="21"/>
                    </w:rPr>
                  </w:pPr>
                  <w:r>
                    <w:rPr>
                      <w:rFonts w:hint="eastAsia" w:ascii="Times New Roman" w:hAnsi="Times New Roman"/>
                      <w:szCs w:val="21"/>
                    </w:rPr>
                    <w:t>0.0093</w:t>
                  </w:r>
                </w:p>
              </w:tc>
              <w:tc>
                <w:tcPr>
                  <w:tcW w:w="1276" w:type="dxa"/>
                  <w:vAlign w:val="center"/>
                </w:tcPr>
                <w:p w14:paraId="6ED30FD5">
                  <w:pPr>
                    <w:jc w:val="center"/>
                    <w:rPr>
                      <w:rFonts w:ascii="Times New Roman" w:hAnsi="Times New Roman"/>
                      <w:szCs w:val="21"/>
                    </w:rPr>
                  </w:pPr>
                  <w:r>
                    <w:rPr>
                      <w:rFonts w:hint="eastAsia" w:ascii="Times New Roman" w:hAnsi="Times New Roman"/>
                      <w:szCs w:val="21"/>
                    </w:rPr>
                    <w:t>0.0064</w:t>
                  </w:r>
                </w:p>
              </w:tc>
              <w:tc>
                <w:tcPr>
                  <w:tcW w:w="1275" w:type="dxa"/>
                  <w:vAlign w:val="center"/>
                </w:tcPr>
                <w:p w14:paraId="0E2D161F">
                  <w:pPr>
                    <w:jc w:val="center"/>
                    <w:rPr>
                      <w:rFonts w:ascii="Times New Roman" w:hAnsi="Times New Roman"/>
                      <w:szCs w:val="21"/>
                    </w:rPr>
                  </w:pPr>
                  <w:r>
                    <w:rPr>
                      <w:rFonts w:hint="eastAsia" w:ascii="Times New Roman" w:hAnsi="Times New Roman"/>
                      <w:szCs w:val="21"/>
                    </w:rPr>
                    <w:t>0.0126</w:t>
                  </w:r>
                </w:p>
              </w:tc>
              <w:tc>
                <w:tcPr>
                  <w:tcW w:w="1239" w:type="dxa"/>
                  <w:vAlign w:val="center"/>
                </w:tcPr>
                <w:p w14:paraId="593D28EE">
                  <w:pPr>
                    <w:jc w:val="center"/>
                    <w:rPr>
                      <w:rFonts w:ascii="Times New Roman" w:hAnsi="Times New Roman"/>
                      <w:szCs w:val="21"/>
                    </w:rPr>
                  </w:pPr>
                  <w:r>
                    <w:rPr>
                      <w:rFonts w:hint="eastAsia" w:ascii="Times New Roman" w:hAnsi="Times New Roman"/>
                      <w:szCs w:val="21"/>
                    </w:rPr>
                    <w:t>0.0088</w:t>
                  </w:r>
                </w:p>
              </w:tc>
            </w:tr>
            <w:tr w14:paraId="07F8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0272A5D3">
                  <w:pPr>
                    <w:jc w:val="center"/>
                    <w:rPr>
                      <w:rFonts w:ascii="Times New Roman" w:hAnsi="Times New Roman"/>
                      <w:szCs w:val="21"/>
                    </w:rPr>
                  </w:pPr>
                  <w:r>
                    <w:rPr>
                      <w:rFonts w:ascii="Times New Roman" w:hAnsi="Times New Roman"/>
                      <w:szCs w:val="21"/>
                    </w:rPr>
                    <w:t>170</w:t>
                  </w:r>
                </w:p>
              </w:tc>
              <w:tc>
                <w:tcPr>
                  <w:tcW w:w="1268" w:type="dxa"/>
                  <w:vAlign w:val="center"/>
                </w:tcPr>
                <w:p w14:paraId="0AAC9D3B">
                  <w:pPr>
                    <w:jc w:val="center"/>
                    <w:rPr>
                      <w:rFonts w:ascii="Times New Roman" w:hAnsi="Times New Roman"/>
                      <w:szCs w:val="21"/>
                    </w:rPr>
                  </w:pPr>
                  <w:r>
                    <w:rPr>
                      <w:rFonts w:hint="eastAsia" w:ascii="Times New Roman" w:hAnsi="Times New Roman"/>
                      <w:szCs w:val="21"/>
                    </w:rPr>
                    <w:t>0.0075</w:t>
                  </w:r>
                </w:p>
              </w:tc>
              <w:tc>
                <w:tcPr>
                  <w:tcW w:w="1318" w:type="dxa"/>
                  <w:vAlign w:val="center"/>
                </w:tcPr>
                <w:p w14:paraId="0062BEFD">
                  <w:pPr>
                    <w:jc w:val="center"/>
                    <w:rPr>
                      <w:rFonts w:ascii="Times New Roman" w:hAnsi="Times New Roman"/>
                      <w:szCs w:val="21"/>
                    </w:rPr>
                  </w:pPr>
                  <w:r>
                    <w:rPr>
                      <w:rFonts w:hint="eastAsia" w:ascii="Times New Roman" w:hAnsi="Times New Roman"/>
                      <w:szCs w:val="21"/>
                    </w:rPr>
                    <w:t>0.0052</w:t>
                  </w:r>
                </w:p>
              </w:tc>
              <w:tc>
                <w:tcPr>
                  <w:tcW w:w="1276" w:type="dxa"/>
                  <w:vAlign w:val="center"/>
                </w:tcPr>
                <w:p w14:paraId="1772D39F">
                  <w:pPr>
                    <w:jc w:val="center"/>
                    <w:rPr>
                      <w:rFonts w:ascii="Times New Roman" w:hAnsi="Times New Roman"/>
                      <w:szCs w:val="21"/>
                    </w:rPr>
                  </w:pPr>
                  <w:r>
                    <w:rPr>
                      <w:rFonts w:hint="eastAsia" w:ascii="Times New Roman" w:hAnsi="Times New Roman"/>
                      <w:szCs w:val="21"/>
                    </w:rPr>
                    <w:t>0.0091</w:t>
                  </w:r>
                </w:p>
              </w:tc>
              <w:tc>
                <w:tcPr>
                  <w:tcW w:w="1276" w:type="dxa"/>
                  <w:vAlign w:val="center"/>
                </w:tcPr>
                <w:p w14:paraId="1D22C021">
                  <w:pPr>
                    <w:jc w:val="center"/>
                    <w:rPr>
                      <w:rFonts w:ascii="Times New Roman" w:hAnsi="Times New Roman"/>
                      <w:szCs w:val="21"/>
                    </w:rPr>
                  </w:pPr>
                  <w:r>
                    <w:rPr>
                      <w:rFonts w:hint="eastAsia" w:ascii="Times New Roman" w:hAnsi="Times New Roman"/>
                      <w:szCs w:val="21"/>
                    </w:rPr>
                    <w:t>0.0062</w:t>
                  </w:r>
                </w:p>
              </w:tc>
              <w:tc>
                <w:tcPr>
                  <w:tcW w:w="1275" w:type="dxa"/>
                  <w:vAlign w:val="center"/>
                </w:tcPr>
                <w:p w14:paraId="51DD60A9">
                  <w:pPr>
                    <w:jc w:val="center"/>
                    <w:rPr>
                      <w:rFonts w:ascii="Times New Roman" w:hAnsi="Times New Roman"/>
                      <w:szCs w:val="21"/>
                    </w:rPr>
                  </w:pPr>
                  <w:r>
                    <w:rPr>
                      <w:rFonts w:hint="eastAsia" w:ascii="Times New Roman" w:hAnsi="Times New Roman"/>
                      <w:szCs w:val="21"/>
                    </w:rPr>
                    <w:t>0.0122</w:t>
                  </w:r>
                </w:p>
              </w:tc>
              <w:tc>
                <w:tcPr>
                  <w:tcW w:w="1239" w:type="dxa"/>
                  <w:vAlign w:val="center"/>
                </w:tcPr>
                <w:p w14:paraId="016625FB">
                  <w:pPr>
                    <w:jc w:val="center"/>
                    <w:rPr>
                      <w:rFonts w:ascii="Times New Roman" w:hAnsi="Times New Roman"/>
                      <w:szCs w:val="21"/>
                    </w:rPr>
                  </w:pPr>
                  <w:r>
                    <w:rPr>
                      <w:rFonts w:hint="eastAsia" w:ascii="Times New Roman" w:hAnsi="Times New Roman"/>
                      <w:szCs w:val="21"/>
                    </w:rPr>
                    <w:t>0.0086</w:t>
                  </w:r>
                </w:p>
              </w:tc>
            </w:tr>
            <w:tr w14:paraId="72CD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3EEE4BC">
                  <w:pPr>
                    <w:jc w:val="center"/>
                    <w:rPr>
                      <w:rFonts w:ascii="Times New Roman" w:hAnsi="Times New Roman"/>
                      <w:szCs w:val="21"/>
                    </w:rPr>
                  </w:pPr>
                  <w:r>
                    <w:rPr>
                      <w:rFonts w:ascii="Times New Roman" w:hAnsi="Times New Roman"/>
                      <w:szCs w:val="21"/>
                    </w:rPr>
                    <w:t>180</w:t>
                  </w:r>
                </w:p>
              </w:tc>
              <w:tc>
                <w:tcPr>
                  <w:tcW w:w="1268" w:type="dxa"/>
                  <w:vAlign w:val="center"/>
                </w:tcPr>
                <w:p w14:paraId="482B01AB">
                  <w:pPr>
                    <w:jc w:val="center"/>
                    <w:rPr>
                      <w:rFonts w:ascii="Times New Roman" w:hAnsi="Times New Roman"/>
                      <w:szCs w:val="21"/>
                    </w:rPr>
                  </w:pPr>
                  <w:r>
                    <w:rPr>
                      <w:rFonts w:hint="eastAsia" w:ascii="Times New Roman" w:hAnsi="Times New Roman"/>
                      <w:szCs w:val="21"/>
                    </w:rPr>
                    <w:t>0.0073</w:t>
                  </w:r>
                </w:p>
              </w:tc>
              <w:tc>
                <w:tcPr>
                  <w:tcW w:w="1318" w:type="dxa"/>
                  <w:vAlign w:val="center"/>
                </w:tcPr>
                <w:p w14:paraId="0D134177">
                  <w:pPr>
                    <w:jc w:val="center"/>
                    <w:rPr>
                      <w:rFonts w:ascii="Times New Roman" w:hAnsi="Times New Roman"/>
                      <w:szCs w:val="21"/>
                    </w:rPr>
                  </w:pPr>
                  <w:r>
                    <w:rPr>
                      <w:rFonts w:hint="eastAsia" w:ascii="Times New Roman" w:hAnsi="Times New Roman"/>
                      <w:szCs w:val="21"/>
                    </w:rPr>
                    <w:t>0.0051</w:t>
                  </w:r>
                </w:p>
              </w:tc>
              <w:tc>
                <w:tcPr>
                  <w:tcW w:w="1276" w:type="dxa"/>
                  <w:vAlign w:val="center"/>
                </w:tcPr>
                <w:p w14:paraId="60789AF5">
                  <w:pPr>
                    <w:jc w:val="center"/>
                    <w:rPr>
                      <w:rFonts w:ascii="Times New Roman" w:hAnsi="Times New Roman"/>
                      <w:szCs w:val="21"/>
                    </w:rPr>
                  </w:pPr>
                  <w:r>
                    <w:rPr>
                      <w:rFonts w:hint="eastAsia" w:ascii="Times New Roman" w:hAnsi="Times New Roman"/>
                      <w:szCs w:val="21"/>
                    </w:rPr>
                    <w:t>0.0088</w:t>
                  </w:r>
                </w:p>
              </w:tc>
              <w:tc>
                <w:tcPr>
                  <w:tcW w:w="1276" w:type="dxa"/>
                  <w:vAlign w:val="center"/>
                </w:tcPr>
                <w:p w14:paraId="7D23F44F">
                  <w:pPr>
                    <w:jc w:val="center"/>
                    <w:rPr>
                      <w:rFonts w:ascii="Times New Roman" w:hAnsi="Times New Roman"/>
                      <w:szCs w:val="21"/>
                    </w:rPr>
                  </w:pPr>
                  <w:r>
                    <w:rPr>
                      <w:rFonts w:hint="eastAsia" w:ascii="Times New Roman" w:hAnsi="Times New Roman"/>
                      <w:szCs w:val="21"/>
                    </w:rPr>
                    <w:t>0.0061</w:t>
                  </w:r>
                </w:p>
              </w:tc>
              <w:tc>
                <w:tcPr>
                  <w:tcW w:w="1275" w:type="dxa"/>
                  <w:vAlign w:val="center"/>
                </w:tcPr>
                <w:p w14:paraId="145438AB">
                  <w:pPr>
                    <w:jc w:val="center"/>
                    <w:rPr>
                      <w:rFonts w:ascii="Times New Roman" w:hAnsi="Times New Roman"/>
                      <w:szCs w:val="21"/>
                    </w:rPr>
                  </w:pPr>
                  <w:r>
                    <w:rPr>
                      <w:rFonts w:hint="eastAsia" w:ascii="Times New Roman" w:hAnsi="Times New Roman"/>
                      <w:szCs w:val="21"/>
                    </w:rPr>
                    <w:t>0.0119</w:t>
                  </w:r>
                </w:p>
              </w:tc>
              <w:tc>
                <w:tcPr>
                  <w:tcW w:w="1239" w:type="dxa"/>
                  <w:vAlign w:val="center"/>
                </w:tcPr>
                <w:p w14:paraId="4984DA65">
                  <w:pPr>
                    <w:jc w:val="center"/>
                    <w:rPr>
                      <w:rFonts w:ascii="Times New Roman" w:hAnsi="Times New Roman"/>
                      <w:szCs w:val="21"/>
                    </w:rPr>
                  </w:pPr>
                  <w:r>
                    <w:rPr>
                      <w:rFonts w:hint="eastAsia" w:ascii="Times New Roman" w:hAnsi="Times New Roman"/>
                      <w:szCs w:val="21"/>
                    </w:rPr>
                    <w:t>0.0083</w:t>
                  </w:r>
                </w:p>
              </w:tc>
            </w:tr>
            <w:tr w14:paraId="7E56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3E708F46">
                  <w:pPr>
                    <w:jc w:val="center"/>
                    <w:rPr>
                      <w:rFonts w:ascii="Times New Roman" w:hAnsi="Times New Roman"/>
                      <w:szCs w:val="21"/>
                    </w:rPr>
                  </w:pPr>
                  <w:r>
                    <w:rPr>
                      <w:rFonts w:ascii="Times New Roman" w:hAnsi="Times New Roman"/>
                      <w:szCs w:val="21"/>
                    </w:rPr>
                    <w:t>190</w:t>
                  </w:r>
                </w:p>
              </w:tc>
              <w:tc>
                <w:tcPr>
                  <w:tcW w:w="1268" w:type="dxa"/>
                  <w:vAlign w:val="center"/>
                </w:tcPr>
                <w:p w14:paraId="0F6302C7">
                  <w:pPr>
                    <w:jc w:val="center"/>
                    <w:rPr>
                      <w:rFonts w:ascii="Times New Roman" w:hAnsi="Times New Roman"/>
                      <w:szCs w:val="21"/>
                    </w:rPr>
                  </w:pPr>
                  <w:r>
                    <w:rPr>
                      <w:rFonts w:hint="eastAsia" w:ascii="Times New Roman" w:hAnsi="Times New Roman"/>
                      <w:szCs w:val="21"/>
                    </w:rPr>
                    <w:t>0.0071</w:t>
                  </w:r>
                </w:p>
              </w:tc>
              <w:tc>
                <w:tcPr>
                  <w:tcW w:w="1318" w:type="dxa"/>
                  <w:vAlign w:val="center"/>
                </w:tcPr>
                <w:p w14:paraId="2D7D4994">
                  <w:pPr>
                    <w:jc w:val="center"/>
                    <w:rPr>
                      <w:rFonts w:ascii="Times New Roman" w:hAnsi="Times New Roman"/>
                      <w:szCs w:val="21"/>
                    </w:rPr>
                  </w:pPr>
                  <w:r>
                    <w:rPr>
                      <w:rFonts w:hint="eastAsia" w:ascii="Times New Roman" w:hAnsi="Times New Roman"/>
                      <w:szCs w:val="21"/>
                    </w:rPr>
                    <w:t>0.0049</w:t>
                  </w:r>
                </w:p>
              </w:tc>
              <w:tc>
                <w:tcPr>
                  <w:tcW w:w="1276" w:type="dxa"/>
                  <w:vAlign w:val="center"/>
                </w:tcPr>
                <w:p w14:paraId="070AC9E8">
                  <w:pPr>
                    <w:jc w:val="center"/>
                    <w:rPr>
                      <w:rFonts w:ascii="Times New Roman" w:hAnsi="Times New Roman"/>
                      <w:szCs w:val="21"/>
                    </w:rPr>
                  </w:pPr>
                  <w:r>
                    <w:rPr>
                      <w:rFonts w:hint="eastAsia" w:ascii="Times New Roman" w:hAnsi="Times New Roman"/>
                      <w:szCs w:val="21"/>
                    </w:rPr>
                    <w:t>0.0086</w:t>
                  </w:r>
                </w:p>
              </w:tc>
              <w:tc>
                <w:tcPr>
                  <w:tcW w:w="1276" w:type="dxa"/>
                  <w:vAlign w:val="center"/>
                </w:tcPr>
                <w:p w14:paraId="4ACCD6EA">
                  <w:pPr>
                    <w:jc w:val="center"/>
                    <w:rPr>
                      <w:rFonts w:ascii="Times New Roman" w:hAnsi="Times New Roman"/>
                      <w:szCs w:val="21"/>
                    </w:rPr>
                  </w:pPr>
                  <w:r>
                    <w:rPr>
                      <w:rFonts w:hint="eastAsia" w:ascii="Times New Roman" w:hAnsi="Times New Roman"/>
                      <w:szCs w:val="21"/>
                    </w:rPr>
                    <w:t>0.0059</w:t>
                  </w:r>
                </w:p>
              </w:tc>
              <w:tc>
                <w:tcPr>
                  <w:tcW w:w="1275" w:type="dxa"/>
                  <w:vAlign w:val="center"/>
                </w:tcPr>
                <w:p w14:paraId="3501E569">
                  <w:pPr>
                    <w:jc w:val="center"/>
                    <w:rPr>
                      <w:rFonts w:ascii="Times New Roman" w:hAnsi="Times New Roman"/>
                      <w:szCs w:val="21"/>
                    </w:rPr>
                  </w:pPr>
                  <w:r>
                    <w:rPr>
                      <w:rFonts w:hint="eastAsia" w:ascii="Times New Roman" w:hAnsi="Times New Roman"/>
                      <w:szCs w:val="21"/>
                    </w:rPr>
                    <w:t>0.0116</w:t>
                  </w:r>
                </w:p>
              </w:tc>
              <w:tc>
                <w:tcPr>
                  <w:tcW w:w="1239" w:type="dxa"/>
                  <w:vAlign w:val="center"/>
                </w:tcPr>
                <w:p w14:paraId="1E5CC5D6">
                  <w:pPr>
                    <w:jc w:val="center"/>
                    <w:rPr>
                      <w:rFonts w:ascii="Times New Roman" w:hAnsi="Times New Roman"/>
                      <w:szCs w:val="21"/>
                    </w:rPr>
                  </w:pPr>
                  <w:r>
                    <w:rPr>
                      <w:rFonts w:hint="eastAsia" w:ascii="Times New Roman" w:hAnsi="Times New Roman"/>
                      <w:szCs w:val="21"/>
                    </w:rPr>
                    <w:t>0.0081</w:t>
                  </w:r>
                </w:p>
              </w:tc>
            </w:tr>
            <w:tr w14:paraId="12A7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dxa"/>
                  <w:vAlign w:val="center"/>
                </w:tcPr>
                <w:p w14:paraId="6FF7A264">
                  <w:pPr>
                    <w:jc w:val="center"/>
                    <w:rPr>
                      <w:rFonts w:ascii="Times New Roman" w:hAnsi="Times New Roman"/>
                      <w:szCs w:val="21"/>
                    </w:rPr>
                  </w:pPr>
                  <w:r>
                    <w:rPr>
                      <w:rFonts w:ascii="Times New Roman" w:hAnsi="Times New Roman"/>
                      <w:szCs w:val="21"/>
                    </w:rPr>
                    <w:t>200</w:t>
                  </w:r>
                </w:p>
              </w:tc>
              <w:tc>
                <w:tcPr>
                  <w:tcW w:w="1268" w:type="dxa"/>
                  <w:vAlign w:val="center"/>
                </w:tcPr>
                <w:p w14:paraId="0F6CEB92">
                  <w:pPr>
                    <w:jc w:val="center"/>
                    <w:rPr>
                      <w:rFonts w:ascii="Times New Roman" w:hAnsi="Times New Roman"/>
                      <w:szCs w:val="21"/>
                    </w:rPr>
                  </w:pPr>
                  <w:r>
                    <w:rPr>
                      <w:rFonts w:hint="eastAsia" w:ascii="Times New Roman" w:hAnsi="Times New Roman"/>
                      <w:szCs w:val="21"/>
                    </w:rPr>
                    <w:t>0.0070</w:t>
                  </w:r>
                </w:p>
              </w:tc>
              <w:tc>
                <w:tcPr>
                  <w:tcW w:w="1318" w:type="dxa"/>
                  <w:vAlign w:val="center"/>
                </w:tcPr>
                <w:p w14:paraId="29A097B0">
                  <w:pPr>
                    <w:jc w:val="center"/>
                    <w:rPr>
                      <w:rFonts w:ascii="Times New Roman" w:hAnsi="Times New Roman"/>
                      <w:szCs w:val="21"/>
                    </w:rPr>
                  </w:pPr>
                  <w:r>
                    <w:rPr>
                      <w:rFonts w:hint="eastAsia" w:ascii="Times New Roman" w:hAnsi="Times New Roman"/>
                      <w:szCs w:val="21"/>
                    </w:rPr>
                    <w:t>0.0048</w:t>
                  </w:r>
                </w:p>
              </w:tc>
              <w:tc>
                <w:tcPr>
                  <w:tcW w:w="1276" w:type="dxa"/>
                  <w:vAlign w:val="center"/>
                </w:tcPr>
                <w:p w14:paraId="2FF66FC6">
                  <w:pPr>
                    <w:jc w:val="center"/>
                    <w:rPr>
                      <w:rFonts w:ascii="Times New Roman" w:hAnsi="Times New Roman"/>
                      <w:szCs w:val="21"/>
                    </w:rPr>
                  </w:pPr>
                  <w:r>
                    <w:rPr>
                      <w:rFonts w:hint="eastAsia" w:ascii="Times New Roman" w:hAnsi="Times New Roman"/>
                      <w:szCs w:val="21"/>
                    </w:rPr>
                    <w:t>0.0084</w:t>
                  </w:r>
                </w:p>
              </w:tc>
              <w:tc>
                <w:tcPr>
                  <w:tcW w:w="1276" w:type="dxa"/>
                  <w:vAlign w:val="center"/>
                </w:tcPr>
                <w:p w14:paraId="2FD204FB">
                  <w:pPr>
                    <w:jc w:val="center"/>
                    <w:rPr>
                      <w:rFonts w:ascii="Times New Roman" w:hAnsi="Times New Roman"/>
                      <w:szCs w:val="21"/>
                    </w:rPr>
                  </w:pPr>
                  <w:r>
                    <w:rPr>
                      <w:rFonts w:hint="eastAsia" w:ascii="Times New Roman" w:hAnsi="Times New Roman"/>
                      <w:szCs w:val="21"/>
                    </w:rPr>
                    <w:t>0.0058</w:t>
                  </w:r>
                </w:p>
              </w:tc>
              <w:tc>
                <w:tcPr>
                  <w:tcW w:w="1275" w:type="dxa"/>
                  <w:vAlign w:val="center"/>
                </w:tcPr>
                <w:p w14:paraId="1B108815">
                  <w:pPr>
                    <w:jc w:val="center"/>
                    <w:rPr>
                      <w:rFonts w:ascii="Times New Roman" w:hAnsi="Times New Roman"/>
                      <w:szCs w:val="21"/>
                    </w:rPr>
                  </w:pPr>
                  <w:r>
                    <w:rPr>
                      <w:rFonts w:hint="eastAsia" w:ascii="Times New Roman" w:hAnsi="Times New Roman"/>
                      <w:szCs w:val="21"/>
                    </w:rPr>
                    <w:t>0.0113</w:t>
                  </w:r>
                </w:p>
              </w:tc>
              <w:tc>
                <w:tcPr>
                  <w:tcW w:w="1239" w:type="dxa"/>
                  <w:vAlign w:val="center"/>
                </w:tcPr>
                <w:p w14:paraId="6603A56E">
                  <w:pPr>
                    <w:jc w:val="center"/>
                    <w:rPr>
                      <w:rFonts w:ascii="Times New Roman" w:hAnsi="Times New Roman"/>
                      <w:szCs w:val="21"/>
                    </w:rPr>
                  </w:pPr>
                  <w:r>
                    <w:rPr>
                      <w:rFonts w:hint="eastAsia" w:ascii="Times New Roman" w:hAnsi="Times New Roman"/>
                      <w:szCs w:val="21"/>
                    </w:rPr>
                    <w:t>0.0079</w:t>
                  </w:r>
                </w:p>
              </w:tc>
            </w:tr>
          </w:tbl>
          <w:p w14:paraId="76E0CCB5">
            <w:pPr>
              <w:spacing w:line="360" w:lineRule="auto"/>
              <w:ind w:firstLine="482" w:firstLineChars="200"/>
              <w:jc w:val="center"/>
              <w:rPr>
                <w:rFonts w:ascii="Times New Roman" w:hAnsi="Times New Roman"/>
                <w:b/>
                <w:sz w:val="24"/>
                <w:szCs w:val="24"/>
              </w:rPr>
            </w:pPr>
            <w:r>
              <w:rPr>
                <w:rFonts w:ascii="Times New Roman" w:hAnsi="Times New Roman"/>
                <w:b/>
                <w:sz w:val="24"/>
                <w:szCs w:val="24"/>
              </w:rPr>
              <w:t>表7-</w:t>
            </w:r>
            <w:r>
              <w:rPr>
                <w:rFonts w:hint="eastAsia" w:ascii="Times New Roman" w:hAnsi="Times New Roman"/>
                <w:b/>
                <w:sz w:val="24"/>
                <w:szCs w:val="24"/>
              </w:rPr>
              <w:t>7</w:t>
            </w:r>
            <w:r>
              <w:rPr>
                <w:rFonts w:ascii="Times New Roman" w:hAnsi="Times New Roman"/>
                <w:b/>
                <w:sz w:val="24"/>
                <w:szCs w:val="24"/>
              </w:rPr>
              <w:t xml:space="preserve">  </w:t>
            </w:r>
            <w:r>
              <w:rPr>
                <w:rFonts w:hint="eastAsia" w:ascii="Times New Roman" w:hAnsi="Times New Roman"/>
                <w:b/>
                <w:sz w:val="24"/>
                <w:szCs w:val="24"/>
              </w:rPr>
              <w:t>项目</w:t>
            </w:r>
            <w:r>
              <w:rPr>
                <w:rFonts w:ascii="Times New Roman" w:hAnsi="Times New Roman"/>
                <w:b/>
                <w:sz w:val="24"/>
                <w:szCs w:val="24"/>
              </w:rPr>
              <w:t>各关心点浓度预测一览表  单位：mg/m</w:t>
            </w:r>
            <w:r>
              <w:rPr>
                <w:rFonts w:ascii="Times New Roman" w:hAnsi="Times New Roman"/>
                <w:b/>
                <w:sz w:val="24"/>
                <w:szCs w:val="24"/>
                <w:vertAlign w:val="superscript"/>
              </w:rPr>
              <w:t>3</w:t>
            </w:r>
          </w:p>
          <w:tbl>
            <w:tblPr>
              <w:tblStyle w:val="29"/>
              <w:tblW w:w="8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101"/>
              <w:gridCol w:w="709"/>
              <w:gridCol w:w="709"/>
              <w:gridCol w:w="660"/>
              <w:gridCol w:w="1046"/>
              <w:gridCol w:w="992"/>
              <w:gridCol w:w="992"/>
              <w:gridCol w:w="1134"/>
              <w:gridCol w:w="709"/>
            </w:tblGrid>
            <w:tr w14:paraId="5C60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restart"/>
                  <w:vAlign w:val="center"/>
                </w:tcPr>
                <w:p w14:paraId="6B649A7D">
                  <w:pPr>
                    <w:jc w:val="center"/>
                    <w:rPr>
                      <w:rFonts w:ascii="Times New Roman" w:hAnsi="Times New Roman"/>
                    </w:rPr>
                  </w:pPr>
                  <w:r>
                    <w:rPr>
                      <w:rFonts w:hint="eastAsia" w:ascii="Times New Roman" w:hAnsi="Times New Roman"/>
                    </w:rPr>
                    <w:t>路段</w:t>
                  </w:r>
                </w:p>
              </w:tc>
              <w:tc>
                <w:tcPr>
                  <w:tcW w:w="1101" w:type="dxa"/>
                  <w:vMerge w:val="restart"/>
                  <w:vAlign w:val="center"/>
                </w:tcPr>
                <w:p w14:paraId="3A302A83">
                  <w:pPr>
                    <w:jc w:val="center"/>
                    <w:rPr>
                      <w:rFonts w:ascii="Times New Roman" w:hAnsi="Times New Roman"/>
                    </w:rPr>
                  </w:pPr>
                  <w:r>
                    <w:rPr>
                      <w:rFonts w:ascii="Times New Roman" w:hAnsi="Times New Roman"/>
                    </w:rPr>
                    <w:t>敏感点名称</w:t>
                  </w:r>
                </w:p>
              </w:tc>
              <w:tc>
                <w:tcPr>
                  <w:tcW w:w="709" w:type="dxa"/>
                  <w:vMerge w:val="restart"/>
                  <w:vAlign w:val="center"/>
                </w:tcPr>
                <w:p w14:paraId="004F4DB1">
                  <w:pPr>
                    <w:jc w:val="center"/>
                    <w:rPr>
                      <w:rFonts w:ascii="Times New Roman" w:hAnsi="Times New Roman"/>
                    </w:rPr>
                  </w:pPr>
                  <w:r>
                    <w:rPr>
                      <w:rFonts w:ascii="Times New Roman" w:hAnsi="Times New Roman"/>
                    </w:rPr>
                    <w:t>因子</w:t>
                  </w:r>
                </w:p>
              </w:tc>
              <w:tc>
                <w:tcPr>
                  <w:tcW w:w="709" w:type="dxa"/>
                  <w:vMerge w:val="restart"/>
                  <w:vAlign w:val="center"/>
                </w:tcPr>
                <w:p w14:paraId="6A2882C7">
                  <w:pPr>
                    <w:jc w:val="center"/>
                    <w:rPr>
                      <w:rFonts w:ascii="Times New Roman" w:hAnsi="Times New Roman"/>
                    </w:rPr>
                  </w:pPr>
                  <w:r>
                    <w:rPr>
                      <w:rFonts w:ascii="Times New Roman" w:hAnsi="Times New Roman"/>
                    </w:rPr>
                    <w:t>距路肩距离（m）</w:t>
                  </w:r>
                </w:p>
              </w:tc>
              <w:tc>
                <w:tcPr>
                  <w:tcW w:w="660" w:type="dxa"/>
                  <w:vMerge w:val="restart"/>
                  <w:vAlign w:val="center"/>
                </w:tcPr>
                <w:p w14:paraId="6ECE89B4">
                  <w:pPr>
                    <w:jc w:val="center"/>
                    <w:rPr>
                      <w:rFonts w:ascii="Times New Roman" w:hAnsi="Times New Roman"/>
                    </w:rPr>
                  </w:pPr>
                  <w:r>
                    <w:rPr>
                      <w:rFonts w:ascii="Times New Roman" w:hAnsi="Times New Roman"/>
                    </w:rPr>
                    <w:t>交通</w:t>
                  </w:r>
                </w:p>
                <w:p w14:paraId="4A091197">
                  <w:pPr>
                    <w:jc w:val="center"/>
                    <w:rPr>
                      <w:rFonts w:ascii="Times New Roman" w:hAnsi="Times New Roman"/>
                    </w:rPr>
                  </w:pPr>
                  <w:r>
                    <w:rPr>
                      <w:rFonts w:ascii="Times New Roman" w:hAnsi="Times New Roman"/>
                    </w:rPr>
                    <w:t>情况</w:t>
                  </w:r>
                </w:p>
              </w:tc>
              <w:tc>
                <w:tcPr>
                  <w:tcW w:w="3030" w:type="dxa"/>
                  <w:gridSpan w:val="3"/>
                </w:tcPr>
                <w:p w14:paraId="0ECA3049">
                  <w:pPr>
                    <w:tabs>
                      <w:tab w:val="left" w:pos="2487"/>
                    </w:tabs>
                    <w:jc w:val="center"/>
                    <w:rPr>
                      <w:rFonts w:ascii="Times New Roman" w:hAnsi="Times New Roman"/>
                    </w:rPr>
                  </w:pPr>
                  <w:r>
                    <w:rPr>
                      <w:rFonts w:ascii="Times New Roman" w:hAnsi="Times New Roman"/>
                    </w:rPr>
                    <w:t>预 测 年 限</w:t>
                  </w:r>
                </w:p>
              </w:tc>
              <w:tc>
                <w:tcPr>
                  <w:tcW w:w="1134" w:type="dxa"/>
                  <w:vMerge w:val="restart"/>
                  <w:vAlign w:val="center"/>
                </w:tcPr>
                <w:p w14:paraId="3318D680">
                  <w:pPr>
                    <w:tabs>
                      <w:tab w:val="left" w:pos="2487"/>
                    </w:tabs>
                    <w:jc w:val="center"/>
                    <w:rPr>
                      <w:rFonts w:ascii="Times New Roman" w:hAnsi="Times New Roman"/>
                    </w:rPr>
                  </w:pPr>
                  <w:r>
                    <w:rPr>
                      <w:rFonts w:ascii="Times New Roman" w:hAnsi="Times New Roman"/>
                    </w:rPr>
                    <w:t>标准值</w:t>
                  </w:r>
                </w:p>
              </w:tc>
              <w:tc>
                <w:tcPr>
                  <w:tcW w:w="709" w:type="dxa"/>
                  <w:vMerge w:val="restart"/>
                  <w:vAlign w:val="center"/>
                </w:tcPr>
                <w:p w14:paraId="4F90DB01">
                  <w:pPr>
                    <w:jc w:val="center"/>
                    <w:rPr>
                      <w:rFonts w:ascii="Times New Roman" w:hAnsi="Times New Roman"/>
                    </w:rPr>
                  </w:pPr>
                  <w:r>
                    <w:rPr>
                      <w:rFonts w:ascii="Times New Roman" w:hAnsi="Times New Roman"/>
                    </w:rPr>
                    <w:t>达标</w:t>
                  </w:r>
                </w:p>
                <w:p w14:paraId="481D6F28">
                  <w:pPr>
                    <w:jc w:val="center"/>
                    <w:rPr>
                      <w:rFonts w:ascii="Times New Roman" w:hAnsi="Times New Roman"/>
                    </w:rPr>
                  </w:pPr>
                  <w:r>
                    <w:rPr>
                      <w:rFonts w:ascii="Times New Roman" w:hAnsi="Times New Roman"/>
                    </w:rPr>
                    <w:t>情况</w:t>
                  </w:r>
                </w:p>
              </w:tc>
            </w:tr>
            <w:tr w14:paraId="5C52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647B309E">
                  <w:pPr>
                    <w:jc w:val="center"/>
                    <w:rPr>
                      <w:rFonts w:ascii="Times New Roman" w:hAnsi="Times New Roman"/>
                    </w:rPr>
                  </w:pPr>
                </w:p>
              </w:tc>
              <w:tc>
                <w:tcPr>
                  <w:tcW w:w="1101" w:type="dxa"/>
                  <w:vMerge w:val="continue"/>
                  <w:vAlign w:val="center"/>
                </w:tcPr>
                <w:p w14:paraId="6F3C5018">
                  <w:pPr>
                    <w:jc w:val="center"/>
                    <w:rPr>
                      <w:rFonts w:ascii="Times New Roman" w:hAnsi="Times New Roman"/>
                    </w:rPr>
                  </w:pPr>
                </w:p>
              </w:tc>
              <w:tc>
                <w:tcPr>
                  <w:tcW w:w="709" w:type="dxa"/>
                  <w:vMerge w:val="continue"/>
                  <w:vAlign w:val="center"/>
                </w:tcPr>
                <w:p w14:paraId="60732FE3">
                  <w:pPr>
                    <w:jc w:val="center"/>
                    <w:rPr>
                      <w:rFonts w:ascii="Times New Roman" w:hAnsi="Times New Roman"/>
                    </w:rPr>
                  </w:pPr>
                </w:p>
              </w:tc>
              <w:tc>
                <w:tcPr>
                  <w:tcW w:w="709" w:type="dxa"/>
                  <w:vMerge w:val="continue"/>
                  <w:vAlign w:val="center"/>
                </w:tcPr>
                <w:p w14:paraId="6D6600F6">
                  <w:pPr>
                    <w:jc w:val="center"/>
                    <w:rPr>
                      <w:rFonts w:ascii="Times New Roman" w:hAnsi="Times New Roman"/>
                    </w:rPr>
                  </w:pPr>
                </w:p>
              </w:tc>
              <w:tc>
                <w:tcPr>
                  <w:tcW w:w="660" w:type="dxa"/>
                  <w:vMerge w:val="continue"/>
                  <w:vAlign w:val="center"/>
                </w:tcPr>
                <w:p w14:paraId="7C12ACDA">
                  <w:pPr>
                    <w:jc w:val="center"/>
                    <w:rPr>
                      <w:rFonts w:ascii="Times New Roman" w:hAnsi="Times New Roman"/>
                    </w:rPr>
                  </w:pPr>
                </w:p>
              </w:tc>
              <w:tc>
                <w:tcPr>
                  <w:tcW w:w="1046" w:type="dxa"/>
                  <w:vAlign w:val="center"/>
                </w:tcPr>
                <w:p w14:paraId="4FAD5681">
                  <w:pPr>
                    <w:jc w:val="center"/>
                    <w:rPr>
                      <w:rFonts w:ascii="Times New Roman" w:hAnsi="Times New Roman"/>
                    </w:rPr>
                  </w:pPr>
                  <w:r>
                    <w:rPr>
                      <w:rFonts w:hint="eastAsia" w:ascii="Times New Roman" w:hAnsi="Times New Roman"/>
                    </w:rPr>
                    <w:t>2020年</w:t>
                  </w:r>
                </w:p>
              </w:tc>
              <w:tc>
                <w:tcPr>
                  <w:tcW w:w="992" w:type="dxa"/>
                  <w:vAlign w:val="center"/>
                </w:tcPr>
                <w:p w14:paraId="228C051B">
                  <w:pPr>
                    <w:jc w:val="center"/>
                    <w:rPr>
                      <w:rFonts w:ascii="Times New Roman" w:hAnsi="Times New Roman"/>
                    </w:rPr>
                  </w:pPr>
                  <w:r>
                    <w:rPr>
                      <w:rFonts w:hint="eastAsia" w:ascii="Times New Roman" w:hAnsi="Times New Roman"/>
                    </w:rPr>
                    <w:t>2026年</w:t>
                  </w:r>
                </w:p>
              </w:tc>
              <w:tc>
                <w:tcPr>
                  <w:tcW w:w="992" w:type="dxa"/>
                  <w:vAlign w:val="center"/>
                </w:tcPr>
                <w:p w14:paraId="17CC59F8">
                  <w:pPr>
                    <w:jc w:val="center"/>
                    <w:rPr>
                      <w:rFonts w:ascii="Times New Roman" w:hAnsi="Times New Roman"/>
                    </w:rPr>
                  </w:pPr>
                  <w:r>
                    <w:rPr>
                      <w:rFonts w:hint="eastAsia" w:ascii="Times New Roman" w:hAnsi="Times New Roman"/>
                    </w:rPr>
                    <w:t>2034年</w:t>
                  </w:r>
                </w:p>
              </w:tc>
              <w:tc>
                <w:tcPr>
                  <w:tcW w:w="1134" w:type="dxa"/>
                  <w:vMerge w:val="continue"/>
                  <w:vAlign w:val="center"/>
                </w:tcPr>
                <w:p w14:paraId="5C8419DD">
                  <w:pPr>
                    <w:jc w:val="center"/>
                    <w:rPr>
                      <w:rFonts w:ascii="Times New Roman" w:hAnsi="Times New Roman"/>
                    </w:rPr>
                  </w:pPr>
                </w:p>
              </w:tc>
              <w:tc>
                <w:tcPr>
                  <w:tcW w:w="709" w:type="dxa"/>
                  <w:vMerge w:val="continue"/>
                  <w:vAlign w:val="center"/>
                </w:tcPr>
                <w:p w14:paraId="1DA0BDDB">
                  <w:pPr>
                    <w:jc w:val="center"/>
                    <w:rPr>
                      <w:rFonts w:ascii="Times New Roman" w:hAnsi="Times New Roman"/>
                    </w:rPr>
                  </w:pPr>
                </w:p>
              </w:tc>
            </w:tr>
            <w:tr w14:paraId="65DA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restart"/>
                  <w:vAlign w:val="center"/>
                </w:tcPr>
                <w:p w14:paraId="087B26AD">
                  <w:pPr>
                    <w:jc w:val="center"/>
                    <w:rPr>
                      <w:rFonts w:ascii="Times New Roman" w:hAnsi="Times New Roman"/>
                    </w:rPr>
                  </w:pPr>
                  <w:r>
                    <w:rPr>
                      <w:rFonts w:hint="eastAsia" w:ascii="Times New Roman" w:hAnsi="Times New Roman"/>
                      <w:szCs w:val="21"/>
                    </w:rPr>
                    <w:t>潞盈线—高速公路南连接线</w:t>
                  </w:r>
                </w:p>
              </w:tc>
              <w:tc>
                <w:tcPr>
                  <w:tcW w:w="1101" w:type="dxa"/>
                  <w:vMerge w:val="restart"/>
                  <w:vAlign w:val="center"/>
                </w:tcPr>
                <w:p w14:paraId="0D779BE7">
                  <w:pPr>
                    <w:jc w:val="center"/>
                    <w:rPr>
                      <w:rFonts w:ascii="Times New Roman" w:hAnsi="Times New Roman"/>
                    </w:rPr>
                  </w:pPr>
                  <w:r>
                    <w:rPr>
                      <w:rFonts w:hint="eastAsia" w:ascii="Times New Roman" w:hAnsi="Times New Roman"/>
                    </w:rPr>
                    <w:t>风平村住户</w:t>
                  </w:r>
                </w:p>
              </w:tc>
              <w:tc>
                <w:tcPr>
                  <w:tcW w:w="709" w:type="dxa"/>
                  <w:vMerge w:val="restart"/>
                  <w:vAlign w:val="center"/>
                </w:tcPr>
                <w:p w14:paraId="49B97EC2">
                  <w:pPr>
                    <w:jc w:val="center"/>
                    <w:rPr>
                      <w:rFonts w:ascii="Times New Roman" w:hAnsi="Times New Roman"/>
                    </w:rPr>
                  </w:pPr>
                  <w:r>
                    <w:rPr>
                      <w:rFonts w:ascii="Times New Roman" w:hAnsi="Times New Roman"/>
                    </w:rPr>
                    <w:t>CO</w:t>
                  </w:r>
                </w:p>
              </w:tc>
              <w:tc>
                <w:tcPr>
                  <w:tcW w:w="709" w:type="dxa"/>
                  <w:vMerge w:val="restart"/>
                  <w:vAlign w:val="center"/>
                </w:tcPr>
                <w:p w14:paraId="7599F030">
                  <w:pPr>
                    <w:jc w:val="center"/>
                    <w:rPr>
                      <w:rFonts w:ascii="Times New Roman" w:hAnsi="Times New Roman"/>
                    </w:rPr>
                  </w:pPr>
                  <w:r>
                    <w:rPr>
                      <w:rFonts w:hint="eastAsia" w:ascii="Times New Roman" w:hAnsi="Times New Roman"/>
                    </w:rPr>
                    <w:t>1</w:t>
                  </w:r>
                  <w:r>
                    <w:rPr>
                      <w:rFonts w:ascii="Times New Roman" w:hAnsi="Times New Roman"/>
                    </w:rPr>
                    <w:t>0</w:t>
                  </w:r>
                </w:p>
              </w:tc>
              <w:tc>
                <w:tcPr>
                  <w:tcW w:w="660" w:type="dxa"/>
                  <w:vAlign w:val="center"/>
                </w:tcPr>
                <w:p w14:paraId="317E20D6">
                  <w:pPr>
                    <w:jc w:val="center"/>
                    <w:rPr>
                      <w:rFonts w:ascii="Times New Roman" w:hAnsi="Times New Roman"/>
                    </w:rPr>
                  </w:pPr>
                  <w:r>
                    <w:rPr>
                      <w:rFonts w:ascii="Times New Roman" w:hAnsi="Times New Roman"/>
                    </w:rPr>
                    <w:t>日均</w:t>
                  </w:r>
                </w:p>
              </w:tc>
              <w:tc>
                <w:tcPr>
                  <w:tcW w:w="1046" w:type="dxa"/>
                  <w:vAlign w:val="center"/>
                </w:tcPr>
                <w:p w14:paraId="49D8EB49">
                  <w:pPr>
                    <w:jc w:val="center"/>
                    <w:rPr>
                      <w:rFonts w:ascii="Times New Roman" w:hAnsi="Times New Roman"/>
                      <w:szCs w:val="21"/>
                    </w:rPr>
                  </w:pPr>
                  <w:r>
                    <w:rPr>
                      <w:rFonts w:hint="eastAsia" w:ascii="Times New Roman" w:hAnsi="Times New Roman"/>
                      <w:szCs w:val="21"/>
                    </w:rPr>
                    <w:t>0.0827</w:t>
                  </w:r>
                </w:p>
              </w:tc>
              <w:tc>
                <w:tcPr>
                  <w:tcW w:w="992" w:type="dxa"/>
                  <w:vAlign w:val="center"/>
                </w:tcPr>
                <w:p w14:paraId="2EF4DE1B">
                  <w:pPr>
                    <w:jc w:val="center"/>
                    <w:rPr>
                      <w:rFonts w:ascii="Times New Roman" w:hAnsi="Times New Roman"/>
                      <w:szCs w:val="21"/>
                    </w:rPr>
                  </w:pPr>
                  <w:r>
                    <w:rPr>
                      <w:rFonts w:hint="eastAsia" w:ascii="Times New Roman" w:hAnsi="Times New Roman"/>
                      <w:szCs w:val="21"/>
                    </w:rPr>
                    <w:t>0.980</w:t>
                  </w:r>
                </w:p>
              </w:tc>
              <w:tc>
                <w:tcPr>
                  <w:tcW w:w="992" w:type="dxa"/>
                  <w:vAlign w:val="center"/>
                </w:tcPr>
                <w:p w14:paraId="3CB65955">
                  <w:pPr>
                    <w:jc w:val="center"/>
                    <w:rPr>
                      <w:rFonts w:ascii="Times New Roman" w:hAnsi="Times New Roman"/>
                      <w:szCs w:val="21"/>
                    </w:rPr>
                  </w:pPr>
                  <w:r>
                    <w:rPr>
                      <w:rFonts w:hint="eastAsia" w:ascii="Times New Roman" w:hAnsi="Times New Roman"/>
                      <w:szCs w:val="21"/>
                    </w:rPr>
                    <w:t>0.1319</w:t>
                  </w:r>
                </w:p>
              </w:tc>
              <w:tc>
                <w:tcPr>
                  <w:tcW w:w="1134" w:type="dxa"/>
                  <w:vAlign w:val="center"/>
                </w:tcPr>
                <w:p w14:paraId="6761CA6E">
                  <w:pPr>
                    <w:jc w:val="center"/>
                    <w:rPr>
                      <w:rFonts w:ascii="Times New Roman" w:hAnsi="Times New Roman"/>
                    </w:rPr>
                  </w:pPr>
                  <w:r>
                    <w:rPr>
                      <w:rFonts w:hint="eastAsia" w:ascii="Times New Roman" w:hAnsi="Times New Roman"/>
                    </w:rPr>
                    <w:t>4</w:t>
                  </w:r>
                </w:p>
              </w:tc>
              <w:tc>
                <w:tcPr>
                  <w:tcW w:w="709" w:type="dxa"/>
                  <w:vAlign w:val="center"/>
                </w:tcPr>
                <w:p w14:paraId="3DBD61E5">
                  <w:pPr>
                    <w:jc w:val="center"/>
                    <w:rPr>
                      <w:rFonts w:ascii="Times New Roman" w:hAnsi="Times New Roman"/>
                    </w:rPr>
                  </w:pPr>
                  <w:r>
                    <w:rPr>
                      <w:rFonts w:ascii="Times New Roman" w:hAnsi="Times New Roman"/>
                    </w:rPr>
                    <w:t>达标</w:t>
                  </w:r>
                </w:p>
              </w:tc>
            </w:tr>
            <w:tr w14:paraId="00F0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24A2A865">
                  <w:pPr>
                    <w:jc w:val="center"/>
                    <w:rPr>
                      <w:rFonts w:ascii="Times New Roman" w:hAnsi="Times New Roman"/>
                    </w:rPr>
                  </w:pPr>
                </w:p>
              </w:tc>
              <w:tc>
                <w:tcPr>
                  <w:tcW w:w="1101" w:type="dxa"/>
                  <w:vMerge w:val="continue"/>
                  <w:vAlign w:val="center"/>
                </w:tcPr>
                <w:p w14:paraId="2815B7D7">
                  <w:pPr>
                    <w:jc w:val="center"/>
                    <w:rPr>
                      <w:rFonts w:ascii="Times New Roman" w:hAnsi="Times New Roman"/>
                    </w:rPr>
                  </w:pPr>
                </w:p>
              </w:tc>
              <w:tc>
                <w:tcPr>
                  <w:tcW w:w="709" w:type="dxa"/>
                  <w:vMerge w:val="continue"/>
                  <w:vAlign w:val="center"/>
                </w:tcPr>
                <w:p w14:paraId="4C72D676">
                  <w:pPr>
                    <w:jc w:val="center"/>
                    <w:rPr>
                      <w:rFonts w:ascii="Times New Roman" w:hAnsi="Times New Roman"/>
                    </w:rPr>
                  </w:pPr>
                </w:p>
              </w:tc>
              <w:tc>
                <w:tcPr>
                  <w:tcW w:w="709" w:type="dxa"/>
                  <w:vMerge w:val="continue"/>
                  <w:vAlign w:val="center"/>
                </w:tcPr>
                <w:p w14:paraId="75F7CE56">
                  <w:pPr>
                    <w:jc w:val="center"/>
                    <w:rPr>
                      <w:rFonts w:ascii="Times New Roman" w:hAnsi="Times New Roman"/>
                    </w:rPr>
                  </w:pPr>
                </w:p>
              </w:tc>
              <w:tc>
                <w:tcPr>
                  <w:tcW w:w="660" w:type="dxa"/>
                  <w:vAlign w:val="center"/>
                </w:tcPr>
                <w:p w14:paraId="4786C355">
                  <w:pPr>
                    <w:jc w:val="center"/>
                    <w:rPr>
                      <w:rFonts w:ascii="Times New Roman" w:hAnsi="Times New Roman"/>
                    </w:rPr>
                  </w:pPr>
                  <w:r>
                    <w:rPr>
                      <w:rFonts w:ascii="Times New Roman" w:hAnsi="Times New Roman"/>
                    </w:rPr>
                    <w:t>高峰</w:t>
                  </w:r>
                </w:p>
              </w:tc>
              <w:tc>
                <w:tcPr>
                  <w:tcW w:w="1046" w:type="dxa"/>
                  <w:vAlign w:val="center"/>
                </w:tcPr>
                <w:p w14:paraId="1BF131F5">
                  <w:pPr>
                    <w:jc w:val="center"/>
                    <w:rPr>
                      <w:rFonts w:ascii="Times New Roman" w:hAnsi="Times New Roman"/>
                      <w:szCs w:val="21"/>
                    </w:rPr>
                  </w:pPr>
                  <w:r>
                    <w:rPr>
                      <w:rFonts w:hint="eastAsia" w:ascii="Times New Roman" w:hAnsi="Times New Roman"/>
                      <w:szCs w:val="21"/>
                    </w:rPr>
                    <w:t>0.1208</w:t>
                  </w:r>
                </w:p>
              </w:tc>
              <w:tc>
                <w:tcPr>
                  <w:tcW w:w="992" w:type="dxa"/>
                  <w:vAlign w:val="center"/>
                </w:tcPr>
                <w:p w14:paraId="01132B74">
                  <w:pPr>
                    <w:widowControl/>
                    <w:jc w:val="center"/>
                    <w:rPr>
                      <w:rFonts w:ascii="Times New Roman" w:hAnsi="Times New Roman"/>
                      <w:kern w:val="0"/>
                      <w:szCs w:val="21"/>
                    </w:rPr>
                  </w:pPr>
                  <w:r>
                    <w:rPr>
                      <w:rFonts w:hint="eastAsia" w:ascii="Times New Roman" w:hAnsi="Times New Roman"/>
                      <w:kern w:val="0"/>
                      <w:szCs w:val="21"/>
                    </w:rPr>
                    <w:t>0.1435</w:t>
                  </w:r>
                </w:p>
              </w:tc>
              <w:tc>
                <w:tcPr>
                  <w:tcW w:w="992" w:type="dxa"/>
                  <w:vAlign w:val="center"/>
                </w:tcPr>
                <w:p w14:paraId="46C19744">
                  <w:pPr>
                    <w:widowControl/>
                    <w:jc w:val="center"/>
                    <w:rPr>
                      <w:rFonts w:ascii="Times New Roman" w:hAnsi="Times New Roman"/>
                      <w:kern w:val="0"/>
                      <w:szCs w:val="21"/>
                    </w:rPr>
                  </w:pPr>
                  <w:r>
                    <w:rPr>
                      <w:rFonts w:hint="eastAsia" w:ascii="Times New Roman" w:hAnsi="Times New Roman"/>
                      <w:kern w:val="0"/>
                      <w:szCs w:val="21"/>
                    </w:rPr>
                    <w:t>0.1909</w:t>
                  </w:r>
                </w:p>
              </w:tc>
              <w:tc>
                <w:tcPr>
                  <w:tcW w:w="1134" w:type="dxa"/>
                  <w:vAlign w:val="center"/>
                </w:tcPr>
                <w:p w14:paraId="1B419A3D">
                  <w:pPr>
                    <w:jc w:val="center"/>
                    <w:rPr>
                      <w:rFonts w:ascii="Times New Roman" w:hAnsi="Times New Roman"/>
                    </w:rPr>
                  </w:pPr>
                  <w:r>
                    <w:rPr>
                      <w:rFonts w:ascii="Times New Roman" w:hAnsi="Times New Roman"/>
                    </w:rPr>
                    <w:t>10</w:t>
                  </w:r>
                </w:p>
              </w:tc>
              <w:tc>
                <w:tcPr>
                  <w:tcW w:w="709" w:type="dxa"/>
                  <w:vAlign w:val="center"/>
                </w:tcPr>
                <w:p w14:paraId="7356A7C7">
                  <w:pPr>
                    <w:jc w:val="center"/>
                    <w:rPr>
                      <w:rFonts w:ascii="Times New Roman" w:hAnsi="Times New Roman"/>
                    </w:rPr>
                  </w:pPr>
                  <w:r>
                    <w:rPr>
                      <w:rFonts w:ascii="Times New Roman" w:hAnsi="Times New Roman"/>
                    </w:rPr>
                    <w:t>达标</w:t>
                  </w:r>
                </w:p>
              </w:tc>
            </w:tr>
            <w:tr w14:paraId="51D0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0DF2D758">
                  <w:pPr>
                    <w:jc w:val="center"/>
                    <w:rPr>
                      <w:rFonts w:ascii="Times New Roman" w:hAnsi="Times New Roman"/>
                    </w:rPr>
                  </w:pPr>
                </w:p>
              </w:tc>
              <w:tc>
                <w:tcPr>
                  <w:tcW w:w="1101" w:type="dxa"/>
                  <w:vMerge w:val="continue"/>
                  <w:vAlign w:val="center"/>
                </w:tcPr>
                <w:p w14:paraId="1035AB17">
                  <w:pPr>
                    <w:jc w:val="center"/>
                    <w:rPr>
                      <w:rFonts w:ascii="Times New Roman" w:hAnsi="Times New Roman"/>
                    </w:rPr>
                  </w:pPr>
                </w:p>
              </w:tc>
              <w:tc>
                <w:tcPr>
                  <w:tcW w:w="709" w:type="dxa"/>
                  <w:vMerge w:val="restart"/>
                  <w:vAlign w:val="center"/>
                </w:tcPr>
                <w:p w14:paraId="76365069">
                  <w:pPr>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709" w:type="dxa"/>
                  <w:vMerge w:val="continue"/>
                  <w:vAlign w:val="center"/>
                </w:tcPr>
                <w:p w14:paraId="6095FFF2">
                  <w:pPr>
                    <w:jc w:val="center"/>
                    <w:rPr>
                      <w:rFonts w:ascii="Times New Roman" w:hAnsi="Times New Roman"/>
                    </w:rPr>
                  </w:pPr>
                </w:p>
              </w:tc>
              <w:tc>
                <w:tcPr>
                  <w:tcW w:w="660" w:type="dxa"/>
                  <w:vAlign w:val="center"/>
                </w:tcPr>
                <w:p w14:paraId="04F11A60">
                  <w:pPr>
                    <w:jc w:val="center"/>
                    <w:rPr>
                      <w:rFonts w:ascii="Times New Roman" w:hAnsi="Times New Roman"/>
                    </w:rPr>
                  </w:pPr>
                  <w:r>
                    <w:rPr>
                      <w:rFonts w:ascii="Times New Roman" w:hAnsi="Times New Roman"/>
                    </w:rPr>
                    <w:t>日均</w:t>
                  </w:r>
                </w:p>
              </w:tc>
              <w:tc>
                <w:tcPr>
                  <w:tcW w:w="1046" w:type="dxa"/>
                  <w:vAlign w:val="center"/>
                </w:tcPr>
                <w:p w14:paraId="60D6B214">
                  <w:pPr>
                    <w:jc w:val="center"/>
                    <w:rPr>
                      <w:rFonts w:ascii="Times New Roman" w:hAnsi="Times New Roman"/>
                      <w:szCs w:val="21"/>
                    </w:rPr>
                  </w:pPr>
                  <w:r>
                    <w:rPr>
                      <w:rFonts w:hint="eastAsia" w:ascii="Times New Roman" w:hAnsi="Times New Roman"/>
                      <w:szCs w:val="21"/>
                    </w:rPr>
                    <w:t>0.0084</w:t>
                  </w:r>
                </w:p>
              </w:tc>
              <w:tc>
                <w:tcPr>
                  <w:tcW w:w="992" w:type="dxa"/>
                  <w:vAlign w:val="center"/>
                </w:tcPr>
                <w:p w14:paraId="188AA810">
                  <w:pPr>
                    <w:widowControl/>
                    <w:jc w:val="center"/>
                    <w:rPr>
                      <w:rFonts w:ascii="Times New Roman" w:hAnsi="Times New Roman"/>
                      <w:kern w:val="0"/>
                      <w:szCs w:val="21"/>
                    </w:rPr>
                  </w:pPr>
                  <w:r>
                    <w:rPr>
                      <w:rFonts w:hint="eastAsia" w:ascii="Times New Roman" w:hAnsi="Times New Roman"/>
                      <w:kern w:val="0"/>
                      <w:szCs w:val="21"/>
                    </w:rPr>
                    <w:t>0.0102</w:t>
                  </w:r>
                </w:p>
              </w:tc>
              <w:tc>
                <w:tcPr>
                  <w:tcW w:w="992" w:type="dxa"/>
                  <w:vAlign w:val="center"/>
                </w:tcPr>
                <w:p w14:paraId="4F831369">
                  <w:pPr>
                    <w:widowControl/>
                    <w:jc w:val="center"/>
                    <w:rPr>
                      <w:rFonts w:ascii="Times New Roman" w:hAnsi="Times New Roman"/>
                      <w:kern w:val="0"/>
                      <w:szCs w:val="21"/>
                    </w:rPr>
                  </w:pPr>
                  <w:r>
                    <w:rPr>
                      <w:rFonts w:hint="eastAsia" w:ascii="Times New Roman" w:hAnsi="Times New Roman"/>
                      <w:kern w:val="0"/>
                      <w:szCs w:val="21"/>
                    </w:rPr>
                    <w:t>0.0135</w:t>
                  </w:r>
                </w:p>
              </w:tc>
              <w:tc>
                <w:tcPr>
                  <w:tcW w:w="1134" w:type="dxa"/>
                  <w:vAlign w:val="center"/>
                </w:tcPr>
                <w:p w14:paraId="54C9B502">
                  <w:pPr>
                    <w:jc w:val="center"/>
                    <w:rPr>
                      <w:rFonts w:ascii="Times New Roman" w:hAnsi="Times New Roman"/>
                    </w:rPr>
                  </w:pPr>
                  <w:r>
                    <w:rPr>
                      <w:rFonts w:hint="eastAsia" w:ascii="Times New Roman" w:hAnsi="Times New Roman"/>
                    </w:rPr>
                    <w:t>0.08</w:t>
                  </w:r>
                </w:p>
              </w:tc>
              <w:tc>
                <w:tcPr>
                  <w:tcW w:w="709" w:type="dxa"/>
                  <w:vAlign w:val="center"/>
                </w:tcPr>
                <w:p w14:paraId="1D6B975B">
                  <w:pPr>
                    <w:jc w:val="center"/>
                    <w:rPr>
                      <w:rFonts w:ascii="Times New Roman" w:hAnsi="Times New Roman"/>
                    </w:rPr>
                  </w:pPr>
                  <w:r>
                    <w:rPr>
                      <w:rFonts w:ascii="Times New Roman" w:hAnsi="Times New Roman"/>
                    </w:rPr>
                    <w:t>达标</w:t>
                  </w:r>
                </w:p>
              </w:tc>
            </w:tr>
            <w:tr w14:paraId="4423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30EE4C33">
                  <w:pPr>
                    <w:jc w:val="center"/>
                    <w:rPr>
                      <w:rFonts w:ascii="Times New Roman" w:hAnsi="Times New Roman"/>
                    </w:rPr>
                  </w:pPr>
                </w:p>
              </w:tc>
              <w:tc>
                <w:tcPr>
                  <w:tcW w:w="1101" w:type="dxa"/>
                  <w:vMerge w:val="continue"/>
                  <w:vAlign w:val="center"/>
                </w:tcPr>
                <w:p w14:paraId="326375B1">
                  <w:pPr>
                    <w:jc w:val="center"/>
                    <w:rPr>
                      <w:rFonts w:ascii="Times New Roman" w:hAnsi="Times New Roman"/>
                    </w:rPr>
                  </w:pPr>
                </w:p>
              </w:tc>
              <w:tc>
                <w:tcPr>
                  <w:tcW w:w="709" w:type="dxa"/>
                  <w:vMerge w:val="continue"/>
                  <w:vAlign w:val="center"/>
                </w:tcPr>
                <w:p w14:paraId="0CB1AC55">
                  <w:pPr>
                    <w:jc w:val="center"/>
                    <w:rPr>
                      <w:rFonts w:ascii="Times New Roman" w:hAnsi="Times New Roman"/>
                    </w:rPr>
                  </w:pPr>
                </w:p>
              </w:tc>
              <w:tc>
                <w:tcPr>
                  <w:tcW w:w="709" w:type="dxa"/>
                  <w:vMerge w:val="continue"/>
                  <w:vAlign w:val="center"/>
                </w:tcPr>
                <w:p w14:paraId="21A2253B">
                  <w:pPr>
                    <w:jc w:val="center"/>
                    <w:rPr>
                      <w:rFonts w:ascii="Times New Roman" w:hAnsi="Times New Roman"/>
                    </w:rPr>
                  </w:pPr>
                </w:p>
              </w:tc>
              <w:tc>
                <w:tcPr>
                  <w:tcW w:w="660" w:type="dxa"/>
                  <w:vAlign w:val="center"/>
                </w:tcPr>
                <w:p w14:paraId="479AA9F5">
                  <w:pPr>
                    <w:jc w:val="center"/>
                    <w:rPr>
                      <w:rFonts w:ascii="Times New Roman" w:hAnsi="Times New Roman"/>
                    </w:rPr>
                  </w:pPr>
                  <w:r>
                    <w:rPr>
                      <w:rFonts w:ascii="Times New Roman" w:hAnsi="Times New Roman"/>
                    </w:rPr>
                    <w:t>高峰</w:t>
                  </w:r>
                </w:p>
              </w:tc>
              <w:tc>
                <w:tcPr>
                  <w:tcW w:w="1046" w:type="dxa"/>
                  <w:vAlign w:val="center"/>
                </w:tcPr>
                <w:p w14:paraId="185D8A52">
                  <w:pPr>
                    <w:jc w:val="center"/>
                    <w:rPr>
                      <w:rFonts w:ascii="Times New Roman" w:hAnsi="Times New Roman"/>
                      <w:szCs w:val="21"/>
                    </w:rPr>
                  </w:pPr>
                  <w:r>
                    <w:rPr>
                      <w:rFonts w:hint="eastAsia" w:ascii="Times New Roman" w:hAnsi="Times New Roman"/>
                      <w:szCs w:val="21"/>
                    </w:rPr>
                    <w:t>0.0125</w:t>
                  </w:r>
                </w:p>
              </w:tc>
              <w:tc>
                <w:tcPr>
                  <w:tcW w:w="992" w:type="dxa"/>
                  <w:vAlign w:val="center"/>
                </w:tcPr>
                <w:p w14:paraId="34C01328">
                  <w:pPr>
                    <w:widowControl/>
                    <w:jc w:val="center"/>
                    <w:rPr>
                      <w:rFonts w:ascii="Times New Roman" w:hAnsi="Times New Roman"/>
                      <w:kern w:val="0"/>
                      <w:szCs w:val="21"/>
                    </w:rPr>
                  </w:pPr>
                  <w:r>
                    <w:rPr>
                      <w:rFonts w:hint="eastAsia" w:ascii="Times New Roman" w:hAnsi="Times New Roman"/>
                      <w:kern w:val="0"/>
                      <w:szCs w:val="21"/>
                    </w:rPr>
                    <w:t>0.0149</w:t>
                  </w:r>
                </w:p>
              </w:tc>
              <w:tc>
                <w:tcPr>
                  <w:tcW w:w="992" w:type="dxa"/>
                  <w:vAlign w:val="center"/>
                </w:tcPr>
                <w:p w14:paraId="4D2EE8F9">
                  <w:pPr>
                    <w:widowControl/>
                    <w:jc w:val="center"/>
                    <w:rPr>
                      <w:rFonts w:ascii="Times New Roman" w:hAnsi="Times New Roman"/>
                      <w:kern w:val="0"/>
                      <w:szCs w:val="21"/>
                    </w:rPr>
                  </w:pPr>
                  <w:r>
                    <w:rPr>
                      <w:rFonts w:hint="eastAsia" w:ascii="Times New Roman" w:hAnsi="Times New Roman"/>
                      <w:kern w:val="0"/>
                      <w:szCs w:val="21"/>
                    </w:rPr>
                    <w:t>0.0195</w:t>
                  </w:r>
                </w:p>
              </w:tc>
              <w:tc>
                <w:tcPr>
                  <w:tcW w:w="1134" w:type="dxa"/>
                  <w:vAlign w:val="center"/>
                </w:tcPr>
                <w:p w14:paraId="495CF72A">
                  <w:pPr>
                    <w:jc w:val="center"/>
                    <w:rPr>
                      <w:rFonts w:ascii="Times New Roman" w:hAnsi="Times New Roman"/>
                    </w:rPr>
                  </w:pPr>
                  <w:r>
                    <w:rPr>
                      <w:rFonts w:ascii="Times New Roman" w:hAnsi="Times New Roman"/>
                    </w:rPr>
                    <w:t>0.2</w:t>
                  </w:r>
                </w:p>
              </w:tc>
              <w:tc>
                <w:tcPr>
                  <w:tcW w:w="709" w:type="dxa"/>
                  <w:vAlign w:val="center"/>
                </w:tcPr>
                <w:p w14:paraId="1E3222D8">
                  <w:pPr>
                    <w:jc w:val="center"/>
                    <w:rPr>
                      <w:rFonts w:ascii="Times New Roman" w:hAnsi="Times New Roman"/>
                    </w:rPr>
                  </w:pPr>
                  <w:r>
                    <w:rPr>
                      <w:rFonts w:ascii="Times New Roman" w:hAnsi="Times New Roman"/>
                    </w:rPr>
                    <w:t>达标</w:t>
                  </w:r>
                </w:p>
              </w:tc>
            </w:tr>
            <w:tr w14:paraId="635D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restart"/>
                  <w:vAlign w:val="center"/>
                </w:tcPr>
                <w:p w14:paraId="142CD392">
                  <w:pPr>
                    <w:jc w:val="center"/>
                    <w:rPr>
                      <w:rFonts w:ascii="Times New Roman" w:hAnsi="Times New Roman"/>
                    </w:rPr>
                  </w:pPr>
                  <w:r>
                    <w:rPr>
                      <w:rFonts w:hint="eastAsia" w:ascii="Times New Roman" w:hAnsi="Times New Roman"/>
                      <w:szCs w:val="21"/>
                    </w:rPr>
                    <w:t>高速公路南连接线—高速公路北连接线</w:t>
                  </w:r>
                </w:p>
              </w:tc>
              <w:tc>
                <w:tcPr>
                  <w:tcW w:w="1101" w:type="dxa"/>
                  <w:vMerge w:val="restart"/>
                  <w:vAlign w:val="center"/>
                </w:tcPr>
                <w:p w14:paraId="511184C6">
                  <w:pPr>
                    <w:jc w:val="center"/>
                    <w:rPr>
                      <w:rFonts w:ascii="Times New Roman" w:hAnsi="Times New Roman"/>
                    </w:rPr>
                  </w:pPr>
                  <w:r>
                    <w:rPr>
                      <w:rFonts w:hint="eastAsia" w:ascii="Times New Roman" w:hAnsi="Times New Roman"/>
                    </w:rPr>
                    <w:t>拱母住户</w:t>
                  </w:r>
                </w:p>
              </w:tc>
              <w:tc>
                <w:tcPr>
                  <w:tcW w:w="709" w:type="dxa"/>
                  <w:vMerge w:val="restart"/>
                  <w:vAlign w:val="center"/>
                </w:tcPr>
                <w:p w14:paraId="06DFBAC9">
                  <w:pPr>
                    <w:jc w:val="center"/>
                    <w:rPr>
                      <w:rFonts w:ascii="Times New Roman" w:hAnsi="Times New Roman"/>
                    </w:rPr>
                  </w:pPr>
                  <w:r>
                    <w:rPr>
                      <w:rFonts w:ascii="Times New Roman" w:hAnsi="Times New Roman"/>
                    </w:rPr>
                    <w:t>CO</w:t>
                  </w:r>
                </w:p>
              </w:tc>
              <w:tc>
                <w:tcPr>
                  <w:tcW w:w="709" w:type="dxa"/>
                  <w:vMerge w:val="restart"/>
                  <w:vAlign w:val="center"/>
                </w:tcPr>
                <w:p w14:paraId="2B2D1ED6">
                  <w:pPr>
                    <w:jc w:val="center"/>
                    <w:rPr>
                      <w:rFonts w:ascii="Times New Roman" w:hAnsi="Times New Roman"/>
                    </w:rPr>
                  </w:pPr>
                  <w:r>
                    <w:rPr>
                      <w:rFonts w:hint="eastAsia" w:ascii="Times New Roman" w:hAnsi="Times New Roman"/>
                    </w:rPr>
                    <w:t>100</w:t>
                  </w:r>
                </w:p>
              </w:tc>
              <w:tc>
                <w:tcPr>
                  <w:tcW w:w="660" w:type="dxa"/>
                  <w:vAlign w:val="center"/>
                </w:tcPr>
                <w:p w14:paraId="0D8654B5">
                  <w:pPr>
                    <w:jc w:val="center"/>
                    <w:rPr>
                      <w:rFonts w:ascii="Times New Roman" w:hAnsi="Times New Roman"/>
                    </w:rPr>
                  </w:pPr>
                  <w:r>
                    <w:rPr>
                      <w:rFonts w:ascii="Times New Roman" w:hAnsi="Times New Roman"/>
                    </w:rPr>
                    <w:t>日均</w:t>
                  </w:r>
                </w:p>
              </w:tc>
              <w:tc>
                <w:tcPr>
                  <w:tcW w:w="1046" w:type="dxa"/>
                  <w:vAlign w:val="center"/>
                </w:tcPr>
                <w:p w14:paraId="4DF23BFB">
                  <w:pPr>
                    <w:jc w:val="center"/>
                    <w:rPr>
                      <w:rFonts w:ascii="Times New Roman" w:hAnsi="Times New Roman"/>
                      <w:szCs w:val="21"/>
                    </w:rPr>
                  </w:pPr>
                  <w:r>
                    <w:rPr>
                      <w:rFonts w:hint="eastAsia" w:ascii="Times New Roman" w:hAnsi="Times New Roman"/>
                      <w:szCs w:val="21"/>
                    </w:rPr>
                    <w:t>0.2704</w:t>
                  </w:r>
                </w:p>
              </w:tc>
              <w:tc>
                <w:tcPr>
                  <w:tcW w:w="992" w:type="dxa"/>
                  <w:vAlign w:val="center"/>
                </w:tcPr>
                <w:p w14:paraId="3498AAF8">
                  <w:pPr>
                    <w:widowControl/>
                    <w:jc w:val="center"/>
                    <w:rPr>
                      <w:rFonts w:ascii="Times New Roman" w:hAnsi="Times New Roman"/>
                      <w:kern w:val="0"/>
                      <w:szCs w:val="21"/>
                    </w:rPr>
                  </w:pPr>
                  <w:r>
                    <w:rPr>
                      <w:rFonts w:hint="eastAsia" w:ascii="Times New Roman" w:hAnsi="Times New Roman"/>
                      <w:kern w:val="0"/>
                      <w:szCs w:val="21"/>
                    </w:rPr>
                    <w:t>0.2966</w:t>
                  </w:r>
                </w:p>
              </w:tc>
              <w:tc>
                <w:tcPr>
                  <w:tcW w:w="992" w:type="dxa"/>
                  <w:vAlign w:val="center"/>
                </w:tcPr>
                <w:p w14:paraId="061DC061">
                  <w:pPr>
                    <w:widowControl/>
                    <w:jc w:val="center"/>
                    <w:rPr>
                      <w:rFonts w:ascii="Times New Roman" w:hAnsi="Times New Roman"/>
                      <w:kern w:val="0"/>
                      <w:szCs w:val="21"/>
                    </w:rPr>
                  </w:pPr>
                  <w:r>
                    <w:rPr>
                      <w:rFonts w:hint="eastAsia" w:ascii="Times New Roman" w:hAnsi="Times New Roman"/>
                      <w:kern w:val="0"/>
                      <w:szCs w:val="21"/>
                    </w:rPr>
                    <w:t>0.3780</w:t>
                  </w:r>
                </w:p>
              </w:tc>
              <w:tc>
                <w:tcPr>
                  <w:tcW w:w="1134" w:type="dxa"/>
                  <w:vAlign w:val="center"/>
                </w:tcPr>
                <w:p w14:paraId="782A7011">
                  <w:pPr>
                    <w:jc w:val="center"/>
                    <w:rPr>
                      <w:rFonts w:ascii="Times New Roman" w:hAnsi="Times New Roman"/>
                    </w:rPr>
                  </w:pPr>
                  <w:r>
                    <w:rPr>
                      <w:rFonts w:hint="eastAsia" w:ascii="Times New Roman" w:hAnsi="Times New Roman"/>
                    </w:rPr>
                    <w:t>4</w:t>
                  </w:r>
                </w:p>
              </w:tc>
              <w:tc>
                <w:tcPr>
                  <w:tcW w:w="709" w:type="dxa"/>
                  <w:vAlign w:val="center"/>
                </w:tcPr>
                <w:p w14:paraId="6130AFE9">
                  <w:pPr>
                    <w:jc w:val="center"/>
                    <w:rPr>
                      <w:rFonts w:ascii="Times New Roman" w:hAnsi="Times New Roman"/>
                    </w:rPr>
                  </w:pPr>
                  <w:r>
                    <w:rPr>
                      <w:rFonts w:ascii="Times New Roman" w:hAnsi="Times New Roman"/>
                    </w:rPr>
                    <w:t>达标</w:t>
                  </w:r>
                </w:p>
              </w:tc>
            </w:tr>
            <w:tr w14:paraId="1D77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17BFB810">
                  <w:pPr>
                    <w:jc w:val="center"/>
                    <w:rPr>
                      <w:rFonts w:ascii="Times New Roman" w:hAnsi="Times New Roman"/>
                    </w:rPr>
                  </w:pPr>
                </w:p>
              </w:tc>
              <w:tc>
                <w:tcPr>
                  <w:tcW w:w="1101" w:type="dxa"/>
                  <w:vMerge w:val="continue"/>
                  <w:vAlign w:val="center"/>
                </w:tcPr>
                <w:p w14:paraId="46E65D4E">
                  <w:pPr>
                    <w:jc w:val="center"/>
                    <w:rPr>
                      <w:rFonts w:ascii="Times New Roman" w:hAnsi="Times New Roman"/>
                    </w:rPr>
                  </w:pPr>
                </w:p>
              </w:tc>
              <w:tc>
                <w:tcPr>
                  <w:tcW w:w="709" w:type="dxa"/>
                  <w:vMerge w:val="continue"/>
                  <w:vAlign w:val="center"/>
                </w:tcPr>
                <w:p w14:paraId="377FDE37">
                  <w:pPr>
                    <w:jc w:val="center"/>
                    <w:rPr>
                      <w:rFonts w:ascii="Times New Roman" w:hAnsi="Times New Roman"/>
                    </w:rPr>
                  </w:pPr>
                </w:p>
              </w:tc>
              <w:tc>
                <w:tcPr>
                  <w:tcW w:w="709" w:type="dxa"/>
                  <w:vMerge w:val="continue"/>
                  <w:vAlign w:val="center"/>
                </w:tcPr>
                <w:p w14:paraId="78832DB7">
                  <w:pPr>
                    <w:jc w:val="center"/>
                    <w:rPr>
                      <w:rFonts w:ascii="Times New Roman" w:hAnsi="Times New Roman"/>
                    </w:rPr>
                  </w:pPr>
                </w:p>
              </w:tc>
              <w:tc>
                <w:tcPr>
                  <w:tcW w:w="660" w:type="dxa"/>
                  <w:vAlign w:val="center"/>
                </w:tcPr>
                <w:p w14:paraId="1AC2FACD">
                  <w:pPr>
                    <w:jc w:val="center"/>
                    <w:rPr>
                      <w:rFonts w:ascii="Times New Roman" w:hAnsi="Times New Roman"/>
                    </w:rPr>
                  </w:pPr>
                  <w:r>
                    <w:rPr>
                      <w:rFonts w:ascii="Times New Roman" w:hAnsi="Times New Roman"/>
                    </w:rPr>
                    <w:t>高峰</w:t>
                  </w:r>
                </w:p>
              </w:tc>
              <w:tc>
                <w:tcPr>
                  <w:tcW w:w="1046" w:type="dxa"/>
                  <w:vAlign w:val="center"/>
                </w:tcPr>
                <w:p w14:paraId="39FB7075">
                  <w:pPr>
                    <w:jc w:val="center"/>
                    <w:rPr>
                      <w:rFonts w:ascii="Times New Roman" w:hAnsi="Times New Roman"/>
                      <w:szCs w:val="21"/>
                    </w:rPr>
                  </w:pPr>
                  <w:r>
                    <w:rPr>
                      <w:rFonts w:hint="eastAsia" w:ascii="Times New Roman" w:hAnsi="Times New Roman"/>
                      <w:szCs w:val="21"/>
                    </w:rPr>
                    <w:t>0.3926</w:t>
                  </w:r>
                </w:p>
              </w:tc>
              <w:tc>
                <w:tcPr>
                  <w:tcW w:w="992" w:type="dxa"/>
                  <w:vAlign w:val="center"/>
                </w:tcPr>
                <w:p w14:paraId="3DFF1B73">
                  <w:pPr>
                    <w:widowControl/>
                    <w:jc w:val="center"/>
                    <w:rPr>
                      <w:rFonts w:ascii="Times New Roman" w:hAnsi="Times New Roman"/>
                      <w:kern w:val="0"/>
                      <w:szCs w:val="21"/>
                    </w:rPr>
                  </w:pPr>
                  <w:r>
                    <w:rPr>
                      <w:rFonts w:hint="eastAsia" w:ascii="Times New Roman" w:hAnsi="Times New Roman"/>
                      <w:kern w:val="0"/>
                      <w:szCs w:val="21"/>
                    </w:rPr>
                    <w:t>0.4318</w:t>
                  </w:r>
                </w:p>
              </w:tc>
              <w:tc>
                <w:tcPr>
                  <w:tcW w:w="992" w:type="dxa"/>
                  <w:vAlign w:val="center"/>
                </w:tcPr>
                <w:p w14:paraId="65F248C9">
                  <w:pPr>
                    <w:widowControl/>
                    <w:jc w:val="center"/>
                    <w:rPr>
                      <w:rFonts w:ascii="Times New Roman" w:hAnsi="Times New Roman"/>
                      <w:kern w:val="0"/>
                      <w:szCs w:val="21"/>
                    </w:rPr>
                  </w:pPr>
                  <w:r>
                    <w:rPr>
                      <w:rFonts w:hint="eastAsia" w:ascii="Times New Roman" w:hAnsi="Times New Roman"/>
                      <w:kern w:val="0"/>
                      <w:szCs w:val="21"/>
                    </w:rPr>
                    <w:t>0.5498</w:t>
                  </w:r>
                </w:p>
              </w:tc>
              <w:tc>
                <w:tcPr>
                  <w:tcW w:w="1134" w:type="dxa"/>
                  <w:vAlign w:val="center"/>
                </w:tcPr>
                <w:p w14:paraId="66E47036">
                  <w:pPr>
                    <w:jc w:val="center"/>
                    <w:rPr>
                      <w:rFonts w:ascii="Times New Roman" w:hAnsi="Times New Roman"/>
                    </w:rPr>
                  </w:pPr>
                  <w:r>
                    <w:rPr>
                      <w:rFonts w:ascii="Times New Roman" w:hAnsi="Times New Roman"/>
                    </w:rPr>
                    <w:t>10</w:t>
                  </w:r>
                </w:p>
              </w:tc>
              <w:tc>
                <w:tcPr>
                  <w:tcW w:w="709" w:type="dxa"/>
                  <w:vAlign w:val="center"/>
                </w:tcPr>
                <w:p w14:paraId="155B290F">
                  <w:pPr>
                    <w:jc w:val="center"/>
                    <w:rPr>
                      <w:rFonts w:ascii="Times New Roman" w:hAnsi="Times New Roman"/>
                    </w:rPr>
                  </w:pPr>
                  <w:r>
                    <w:rPr>
                      <w:rFonts w:ascii="Times New Roman" w:hAnsi="Times New Roman"/>
                    </w:rPr>
                    <w:t>达标</w:t>
                  </w:r>
                </w:p>
              </w:tc>
            </w:tr>
            <w:tr w14:paraId="351B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56764DB9">
                  <w:pPr>
                    <w:jc w:val="center"/>
                    <w:rPr>
                      <w:rFonts w:ascii="Times New Roman" w:hAnsi="Times New Roman"/>
                    </w:rPr>
                  </w:pPr>
                </w:p>
              </w:tc>
              <w:tc>
                <w:tcPr>
                  <w:tcW w:w="1101" w:type="dxa"/>
                  <w:vMerge w:val="continue"/>
                  <w:vAlign w:val="center"/>
                </w:tcPr>
                <w:p w14:paraId="477A2A65">
                  <w:pPr>
                    <w:jc w:val="center"/>
                    <w:rPr>
                      <w:rFonts w:ascii="Times New Roman" w:hAnsi="Times New Roman"/>
                    </w:rPr>
                  </w:pPr>
                </w:p>
              </w:tc>
              <w:tc>
                <w:tcPr>
                  <w:tcW w:w="709" w:type="dxa"/>
                  <w:vMerge w:val="restart"/>
                  <w:vAlign w:val="center"/>
                </w:tcPr>
                <w:p w14:paraId="66AD9595">
                  <w:pPr>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709" w:type="dxa"/>
                  <w:vMerge w:val="continue"/>
                  <w:vAlign w:val="center"/>
                </w:tcPr>
                <w:p w14:paraId="21257BD7">
                  <w:pPr>
                    <w:jc w:val="center"/>
                    <w:rPr>
                      <w:rFonts w:ascii="Times New Roman" w:hAnsi="Times New Roman"/>
                    </w:rPr>
                  </w:pPr>
                </w:p>
              </w:tc>
              <w:tc>
                <w:tcPr>
                  <w:tcW w:w="660" w:type="dxa"/>
                  <w:vAlign w:val="center"/>
                </w:tcPr>
                <w:p w14:paraId="536E36B0">
                  <w:pPr>
                    <w:jc w:val="center"/>
                    <w:rPr>
                      <w:rFonts w:ascii="Times New Roman" w:hAnsi="Times New Roman"/>
                    </w:rPr>
                  </w:pPr>
                  <w:r>
                    <w:rPr>
                      <w:rFonts w:ascii="Times New Roman" w:hAnsi="Times New Roman"/>
                    </w:rPr>
                    <w:t>日均</w:t>
                  </w:r>
                </w:p>
              </w:tc>
              <w:tc>
                <w:tcPr>
                  <w:tcW w:w="1046" w:type="dxa"/>
                  <w:vAlign w:val="center"/>
                </w:tcPr>
                <w:p w14:paraId="1561D813">
                  <w:pPr>
                    <w:jc w:val="center"/>
                    <w:rPr>
                      <w:rFonts w:ascii="Times New Roman" w:hAnsi="Times New Roman"/>
                      <w:szCs w:val="21"/>
                    </w:rPr>
                  </w:pPr>
                  <w:r>
                    <w:rPr>
                      <w:rFonts w:hint="eastAsia" w:ascii="Times New Roman" w:hAnsi="Times New Roman"/>
                      <w:szCs w:val="21"/>
                    </w:rPr>
                    <w:t>0.0276</w:t>
                  </w:r>
                </w:p>
              </w:tc>
              <w:tc>
                <w:tcPr>
                  <w:tcW w:w="992" w:type="dxa"/>
                  <w:vAlign w:val="center"/>
                </w:tcPr>
                <w:p w14:paraId="0A49E9F5">
                  <w:pPr>
                    <w:widowControl/>
                    <w:jc w:val="center"/>
                    <w:rPr>
                      <w:rFonts w:ascii="Times New Roman" w:hAnsi="Times New Roman"/>
                      <w:kern w:val="0"/>
                      <w:szCs w:val="21"/>
                    </w:rPr>
                  </w:pPr>
                  <w:r>
                    <w:rPr>
                      <w:rFonts w:hint="eastAsia" w:ascii="Times New Roman" w:hAnsi="Times New Roman"/>
                      <w:kern w:val="0"/>
                      <w:szCs w:val="21"/>
                    </w:rPr>
                    <w:t>0.0305</w:t>
                  </w:r>
                </w:p>
              </w:tc>
              <w:tc>
                <w:tcPr>
                  <w:tcW w:w="992" w:type="dxa"/>
                  <w:vAlign w:val="center"/>
                </w:tcPr>
                <w:p w14:paraId="0E9BFC67">
                  <w:pPr>
                    <w:widowControl/>
                    <w:jc w:val="center"/>
                    <w:rPr>
                      <w:rFonts w:ascii="Times New Roman" w:hAnsi="Times New Roman"/>
                      <w:kern w:val="0"/>
                      <w:szCs w:val="21"/>
                    </w:rPr>
                  </w:pPr>
                  <w:r>
                    <w:rPr>
                      <w:rFonts w:hint="eastAsia" w:ascii="Times New Roman" w:hAnsi="Times New Roman"/>
                      <w:kern w:val="0"/>
                      <w:szCs w:val="21"/>
                    </w:rPr>
                    <w:t>0.0386</w:t>
                  </w:r>
                </w:p>
              </w:tc>
              <w:tc>
                <w:tcPr>
                  <w:tcW w:w="1134" w:type="dxa"/>
                  <w:vAlign w:val="center"/>
                </w:tcPr>
                <w:p w14:paraId="02CD20E6">
                  <w:pPr>
                    <w:jc w:val="center"/>
                    <w:rPr>
                      <w:rFonts w:ascii="Times New Roman" w:hAnsi="Times New Roman"/>
                    </w:rPr>
                  </w:pPr>
                  <w:r>
                    <w:rPr>
                      <w:rFonts w:hint="eastAsia" w:ascii="Times New Roman" w:hAnsi="Times New Roman"/>
                    </w:rPr>
                    <w:t>0.08</w:t>
                  </w:r>
                </w:p>
              </w:tc>
              <w:tc>
                <w:tcPr>
                  <w:tcW w:w="709" w:type="dxa"/>
                  <w:vAlign w:val="center"/>
                </w:tcPr>
                <w:p w14:paraId="1FE32C7D">
                  <w:pPr>
                    <w:jc w:val="center"/>
                    <w:rPr>
                      <w:rFonts w:ascii="Times New Roman" w:hAnsi="Times New Roman"/>
                    </w:rPr>
                  </w:pPr>
                  <w:r>
                    <w:rPr>
                      <w:rFonts w:ascii="Times New Roman" w:hAnsi="Times New Roman"/>
                    </w:rPr>
                    <w:t>达标</w:t>
                  </w:r>
                </w:p>
              </w:tc>
            </w:tr>
            <w:tr w14:paraId="1993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7C6F5574">
                  <w:pPr>
                    <w:jc w:val="center"/>
                    <w:rPr>
                      <w:rFonts w:ascii="Times New Roman" w:hAnsi="Times New Roman"/>
                    </w:rPr>
                  </w:pPr>
                </w:p>
              </w:tc>
              <w:tc>
                <w:tcPr>
                  <w:tcW w:w="1101" w:type="dxa"/>
                  <w:vMerge w:val="continue"/>
                  <w:vAlign w:val="center"/>
                </w:tcPr>
                <w:p w14:paraId="790022B1">
                  <w:pPr>
                    <w:jc w:val="center"/>
                    <w:rPr>
                      <w:rFonts w:ascii="Times New Roman" w:hAnsi="Times New Roman"/>
                    </w:rPr>
                  </w:pPr>
                </w:p>
              </w:tc>
              <w:tc>
                <w:tcPr>
                  <w:tcW w:w="709" w:type="dxa"/>
                  <w:vMerge w:val="continue"/>
                  <w:vAlign w:val="center"/>
                </w:tcPr>
                <w:p w14:paraId="64797285">
                  <w:pPr>
                    <w:jc w:val="center"/>
                    <w:rPr>
                      <w:rFonts w:ascii="Times New Roman" w:hAnsi="Times New Roman"/>
                    </w:rPr>
                  </w:pPr>
                </w:p>
              </w:tc>
              <w:tc>
                <w:tcPr>
                  <w:tcW w:w="709" w:type="dxa"/>
                  <w:vMerge w:val="continue"/>
                  <w:vAlign w:val="center"/>
                </w:tcPr>
                <w:p w14:paraId="079ECEF8">
                  <w:pPr>
                    <w:jc w:val="center"/>
                    <w:rPr>
                      <w:rFonts w:ascii="Times New Roman" w:hAnsi="Times New Roman"/>
                    </w:rPr>
                  </w:pPr>
                </w:p>
              </w:tc>
              <w:tc>
                <w:tcPr>
                  <w:tcW w:w="660" w:type="dxa"/>
                  <w:vAlign w:val="center"/>
                </w:tcPr>
                <w:p w14:paraId="4DA440BC">
                  <w:pPr>
                    <w:jc w:val="center"/>
                    <w:rPr>
                      <w:rFonts w:ascii="Times New Roman" w:hAnsi="Times New Roman"/>
                    </w:rPr>
                  </w:pPr>
                  <w:r>
                    <w:rPr>
                      <w:rFonts w:ascii="Times New Roman" w:hAnsi="Times New Roman"/>
                    </w:rPr>
                    <w:t>高峰</w:t>
                  </w:r>
                </w:p>
              </w:tc>
              <w:tc>
                <w:tcPr>
                  <w:tcW w:w="1046" w:type="dxa"/>
                  <w:vAlign w:val="center"/>
                </w:tcPr>
                <w:p w14:paraId="30B54665">
                  <w:pPr>
                    <w:jc w:val="center"/>
                    <w:rPr>
                      <w:rFonts w:ascii="Times New Roman" w:hAnsi="Times New Roman"/>
                      <w:szCs w:val="21"/>
                    </w:rPr>
                  </w:pPr>
                  <w:r>
                    <w:rPr>
                      <w:rFonts w:hint="eastAsia" w:ascii="Times New Roman" w:hAnsi="Times New Roman"/>
                      <w:szCs w:val="21"/>
                    </w:rPr>
                    <w:t>0.0402</w:t>
                  </w:r>
                </w:p>
              </w:tc>
              <w:tc>
                <w:tcPr>
                  <w:tcW w:w="992" w:type="dxa"/>
                  <w:vAlign w:val="center"/>
                </w:tcPr>
                <w:p w14:paraId="34E807FF">
                  <w:pPr>
                    <w:widowControl/>
                    <w:jc w:val="center"/>
                    <w:rPr>
                      <w:rFonts w:ascii="Times New Roman" w:hAnsi="Times New Roman"/>
                      <w:kern w:val="0"/>
                      <w:szCs w:val="21"/>
                    </w:rPr>
                  </w:pPr>
                  <w:r>
                    <w:rPr>
                      <w:rFonts w:hint="eastAsia" w:ascii="Times New Roman" w:hAnsi="Times New Roman"/>
                      <w:kern w:val="0"/>
                      <w:szCs w:val="21"/>
                    </w:rPr>
                    <w:t>0.0441</w:t>
                  </w:r>
                </w:p>
              </w:tc>
              <w:tc>
                <w:tcPr>
                  <w:tcW w:w="992" w:type="dxa"/>
                  <w:vAlign w:val="center"/>
                </w:tcPr>
                <w:p w14:paraId="6F67A157">
                  <w:pPr>
                    <w:widowControl/>
                    <w:jc w:val="center"/>
                    <w:rPr>
                      <w:rFonts w:ascii="Times New Roman" w:hAnsi="Times New Roman"/>
                      <w:kern w:val="0"/>
                      <w:szCs w:val="21"/>
                    </w:rPr>
                  </w:pPr>
                  <w:r>
                    <w:rPr>
                      <w:rFonts w:hint="eastAsia" w:ascii="Times New Roman" w:hAnsi="Times New Roman"/>
                      <w:kern w:val="0"/>
                      <w:szCs w:val="21"/>
                    </w:rPr>
                    <w:t>0.0561</w:t>
                  </w:r>
                </w:p>
              </w:tc>
              <w:tc>
                <w:tcPr>
                  <w:tcW w:w="1134" w:type="dxa"/>
                  <w:vAlign w:val="center"/>
                </w:tcPr>
                <w:p w14:paraId="32081697">
                  <w:pPr>
                    <w:jc w:val="center"/>
                    <w:rPr>
                      <w:rFonts w:ascii="Times New Roman" w:hAnsi="Times New Roman"/>
                    </w:rPr>
                  </w:pPr>
                  <w:r>
                    <w:rPr>
                      <w:rFonts w:ascii="Times New Roman" w:hAnsi="Times New Roman"/>
                    </w:rPr>
                    <w:t>0.2</w:t>
                  </w:r>
                </w:p>
              </w:tc>
              <w:tc>
                <w:tcPr>
                  <w:tcW w:w="709" w:type="dxa"/>
                  <w:vAlign w:val="center"/>
                </w:tcPr>
                <w:p w14:paraId="64EDB406">
                  <w:pPr>
                    <w:jc w:val="center"/>
                    <w:rPr>
                      <w:rFonts w:ascii="Times New Roman" w:hAnsi="Times New Roman"/>
                    </w:rPr>
                  </w:pPr>
                  <w:r>
                    <w:rPr>
                      <w:rFonts w:ascii="Times New Roman" w:hAnsi="Times New Roman"/>
                    </w:rPr>
                    <w:t>达标</w:t>
                  </w:r>
                </w:p>
              </w:tc>
            </w:tr>
            <w:tr w14:paraId="2DF2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1F6517BF">
                  <w:pPr>
                    <w:jc w:val="center"/>
                    <w:rPr>
                      <w:rFonts w:ascii="Times New Roman" w:hAnsi="Times New Roman"/>
                    </w:rPr>
                  </w:pPr>
                </w:p>
              </w:tc>
              <w:tc>
                <w:tcPr>
                  <w:tcW w:w="1101" w:type="dxa"/>
                  <w:vMerge w:val="restart"/>
                  <w:vAlign w:val="center"/>
                </w:tcPr>
                <w:p w14:paraId="453D20F6">
                  <w:pPr>
                    <w:jc w:val="center"/>
                    <w:rPr>
                      <w:rFonts w:ascii="Times New Roman" w:hAnsi="Times New Roman"/>
                    </w:rPr>
                  </w:pPr>
                  <w:r>
                    <w:rPr>
                      <w:rFonts w:hint="eastAsia" w:ascii="Times New Roman" w:hAnsi="Times New Roman"/>
                    </w:rPr>
                    <w:t>芒核村住户</w:t>
                  </w:r>
                </w:p>
              </w:tc>
              <w:tc>
                <w:tcPr>
                  <w:tcW w:w="709" w:type="dxa"/>
                  <w:vMerge w:val="restart"/>
                  <w:vAlign w:val="center"/>
                </w:tcPr>
                <w:p w14:paraId="6BD8CFF4">
                  <w:pPr>
                    <w:jc w:val="center"/>
                    <w:rPr>
                      <w:rFonts w:ascii="Times New Roman" w:hAnsi="Times New Roman"/>
                    </w:rPr>
                  </w:pPr>
                  <w:r>
                    <w:rPr>
                      <w:rFonts w:ascii="Times New Roman" w:hAnsi="Times New Roman"/>
                    </w:rPr>
                    <w:t>CO</w:t>
                  </w:r>
                </w:p>
              </w:tc>
              <w:tc>
                <w:tcPr>
                  <w:tcW w:w="709" w:type="dxa"/>
                  <w:vMerge w:val="restart"/>
                  <w:vAlign w:val="center"/>
                </w:tcPr>
                <w:p w14:paraId="510750F0">
                  <w:pPr>
                    <w:jc w:val="center"/>
                    <w:rPr>
                      <w:rFonts w:ascii="Times New Roman" w:hAnsi="Times New Roman"/>
                    </w:rPr>
                  </w:pPr>
                  <w:r>
                    <w:rPr>
                      <w:rFonts w:hint="eastAsia" w:ascii="Times New Roman" w:hAnsi="Times New Roman"/>
                    </w:rPr>
                    <w:t>200</w:t>
                  </w:r>
                </w:p>
              </w:tc>
              <w:tc>
                <w:tcPr>
                  <w:tcW w:w="660" w:type="dxa"/>
                  <w:vAlign w:val="center"/>
                </w:tcPr>
                <w:p w14:paraId="5C0851A4">
                  <w:pPr>
                    <w:jc w:val="center"/>
                    <w:rPr>
                      <w:rFonts w:ascii="Times New Roman" w:hAnsi="Times New Roman"/>
                    </w:rPr>
                  </w:pPr>
                  <w:r>
                    <w:rPr>
                      <w:rFonts w:ascii="Times New Roman" w:hAnsi="Times New Roman"/>
                    </w:rPr>
                    <w:t>日均</w:t>
                  </w:r>
                </w:p>
              </w:tc>
              <w:tc>
                <w:tcPr>
                  <w:tcW w:w="1046" w:type="dxa"/>
                  <w:vAlign w:val="center"/>
                </w:tcPr>
                <w:p w14:paraId="0C355281">
                  <w:pPr>
                    <w:jc w:val="center"/>
                    <w:rPr>
                      <w:rFonts w:ascii="Times New Roman" w:hAnsi="Times New Roman"/>
                      <w:szCs w:val="21"/>
                    </w:rPr>
                  </w:pPr>
                  <w:r>
                    <w:rPr>
                      <w:rFonts w:hint="eastAsia" w:ascii="Times New Roman" w:hAnsi="Times New Roman"/>
                      <w:szCs w:val="21"/>
                    </w:rPr>
                    <w:t>0.2226</w:t>
                  </w:r>
                </w:p>
              </w:tc>
              <w:tc>
                <w:tcPr>
                  <w:tcW w:w="992" w:type="dxa"/>
                  <w:vAlign w:val="center"/>
                </w:tcPr>
                <w:p w14:paraId="788E59EB">
                  <w:pPr>
                    <w:jc w:val="center"/>
                    <w:rPr>
                      <w:rFonts w:ascii="Times New Roman" w:hAnsi="Times New Roman"/>
                      <w:szCs w:val="21"/>
                    </w:rPr>
                  </w:pPr>
                  <w:r>
                    <w:rPr>
                      <w:rFonts w:hint="eastAsia" w:ascii="Times New Roman" w:hAnsi="Times New Roman"/>
                      <w:szCs w:val="21"/>
                    </w:rPr>
                    <w:t>0.2442</w:t>
                  </w:r>
                </w:p>
              </w:tc>
              <w:tc>
                <w:tcPr>
                  <w:tcW w:w="992" w:type="dxa"/>
                  <w:vAlign w:val="center"/>
                </w:tcPr>
                <w:p w14:paraId="4D9523B1">
                  <w:pPr>
                    <w:jc w:val="center"/>
                    <w:rPr>
                      <w:rFonts w:ascii="Times New Roman" w:hAnsi="Times New Roman"/>
                      <w:szCs w:val="21"/>
                    </w:rPr>
                  </w:pPr>
                  <w:r>
                    <w:rPr>
                      <w:rFonts w:hint="eastAsia" w:ascii="Times New Roman" w:hAnsi="Times New Roman"/>
                      <w:szCs w:val="21"/>
                    </w:rPr>
                    <w:t>0.3112</w:t>
                  </w:r>
                </w:p>
              </w:tc>
              <w:tc>
                <w:tcPr>
                  <w:tcW w:w="1134" w:type="dxa"/>
                  <w:vAlign w:val="center"/>
                </w:tcPr>
                <w:p w14:paraId="6659B026">
                  <w:pPr>
                    <w:jc w:val="center"/>
                    <w:rPr>
                      <w:rFonts w:ascii="Times New Roman" w:hAnsi="Times New Roman"/>
                    </w:rPr>
                  </w:pPr>
                  <w:r>
                    <w:rPr>
                      <w:rFonts w:hint="eastAsia" w:ascii="Times New Roman" w:hAnsi="Times New Roman"/>
                    </w:rPr>
                    <w:t>4</w:t>
                  </w:r>
                </w:p>
              </w:tc>
              <w:tc>
                <w:tcPr>
                  <w:tcW w:w="709" w:type="dxa"/>
                  <w:vAlign w:val="center"/>
                </w:tcPr>
                <w:p w14:paraId="0669728D">
                  <w:pPr>
                    <w:jc w:val="center"/>
                    <w:rPr>
                      <w:rFonts w:ascii="Times New Roman" w:hAnsi="Times New Roman"/>
                    </w:rPr>
                  </w:pPr>
                  <w:r>
                    <w:rPr>
                      <w:rFonts w:ascii="Times New Roman" w:hAnsi="Times New Roman"/>
                    </w:rPr>
                    <w:t>达标</w:t>
                  </w:r>
                </w:p>
              </w:tc>
            </w:tr>
            <w:tr w14:paraId="13D5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63B320F0">
                  <w:pPr>
                    <w:jc w:val="center"/>
                    <w:rPr>
                      <w:rFonts w:ascii="Times New Roman" w:hAnsi="Times New Roman"/>
                    </w:rPr>
                  </w:pPr>
                </w:p>
              </w:tc>
              <w:tc>
                <w:tcPr>
                  <w:tcW w:w="1101" w:type="dxa"/>
                  <w:vMerge w:val="continue"/>
                  <w:vAlign w:val="center"/>
                </w:tcPr>
                <w:p w14:paraId="0F5E3A1A">
                  <w:pPr>
                    <w:jc w:val="center"/>
                    <w:rPr>
                      <w:rFonts w:ascii="Times New Roman" w:hAnsi="Times New Roman"/>
                    </w:rPr>
                  </w:pPr>
                </w:p>
              </w:tc>
              <w:tc>
                <w:tcPr>
                  <w:tcW w:w="709" w:type="dxa"/>
                  <w:vMerge w:val="continue"/>
                  <w:vAlign w:val="center"/>
                </w:tcPr>
                <w:p w14:paraId="386D51F7">
                  <w:pPr>
                    <w:jc w:val="center"/>
                    <w:rPr>
                      <w:rFonts w:ascii="Times New Roman" w:hAnsi="Times New Roman"/>
                    </w:rPr>
                  </w:pPr>
                </w:p>
              </w:tc>
              <w:tc>
                <w:tcPr>
                  <w:tcW w:w="709" w:type="dxa"/>
                  <w:vMerge w:val="continue"/>
                  <w:vAlign w:val="center"/>
                </w:tcPr>
                <w:p w14:paraId="1D635011">
                  <w:pPr>
                    <w:jc w:val="center"/>
                    <w:rPr>
                      <w:rFonts w:ascii="Times New Roman" w:hAnsi="Times New Roman"/>
                    </w:rPr>
                  </w:pPr>
                </w:p>
              </w:tc>
              <w:tc>
                <w:tcPr>
                  <w:tcW w:w="660" w:type="dxa"/>
                  <w:vAlign w:val="center"/>
                </w:tcPr>
                <w:p w14:paraId="2BF5052C">
                  <w:pPr>
                    <w:jc w:val="center"/>
                    <w:rPr>
                      <w:rFonts w:ascii="Times New Roman" w:hAnsi="Times New Roman"/>
                    </w:rPr>
                  </w:pPr>
                  <w:r>
                    <w:rPr>
                      <w:rFonts w:ascii="Times New Roman" w:hAnsi="Times New Roman"/>
                    </w:rPr>
                    <w:t>高峰</w:t>
                  </w:r>
                </w:p>
              </w:tc>
              <w:tc>
                <w:tcPr>
                  <w:tcW w:w="1046" w:type="dxa"/>
                  <w:vAlign w:val="center"/>
                </w:tcPr>
                <w:p w14:paraId="15C48B8E">
                  <w:pPr>
                    <w:jc w:val="center"/>
                    <w:rPr>
                      <w:rFonts w:ascii="Times New Roman" w:hAnsi="Times New Roman"/>
                      <w:szCs w:val="21"/>
                    </w:rPr>
                  </w:pPr>
                  <w:r>
                    <w:rPr>
                      <w:rFonts w:hint="eastAsia" w:ascii="Times New Roman" w:hAnsi="Times New Roman"/>
                      <w:szCs w:val="21"/>
                    </w:rPr>
                    <w:t>0.3232</w:t>
                  </w:r>
                </w:p>
              </w:tc>
              <w:tc>
                <w:tcPr>
                  <w:tcW w:w="992" w:type="dxa"/>
                  <w:vAlign w:val="center"/>
                </w:tcPr>
                <w:p w14:paraId="57506F4F">
                  <w:pPr>
                    <w:widowControl/>
                    <w:jc w:val="center"/>
                    <w:rPr>
                      <w:rFonts w:ascii="Times New Roman" w:hAnsi="Times New Roman"/>
                      <w:kern w:val="0"/>
                      <w:szCs w:val="21"/>
                    </w:rPr>
                  </w:pPr>
                  <w:r>
                    <w:rPr>
                      <w:rFonts w:hint="eastAsia" w:ascii="Times New Roman" w:hAnsi="Times New Roman"/>
                      <w:kern w:val="0"/>
                      <w:szCs w:val="21"/>
                    </w:rPr>
                    <w:t>0.3555</w:t>
                  </w:r>
                </w:p>
              </w:tc>
              <w:tc>
                <w:tcPr>
                  <w:tcW w:w="992" w:type="dxa"/>
                  <w:vAlign w:val="center"/>
                </w:tcPr>
                <w:p w14:paraId="2A8A3781">
                  <w:pPr>
                    <w:widowControl/>
                    <w:jc w:val="center"/>
                    <w:rPr>
                      <w:rFonts w:ascii="Times New Roman" w:hAnsi="Times New Roman"/>
                      <w:kern w:val="0"/>
                      <w:szCs w:val="21"/>
                    </w:rPr>
                  </w:pPr>
                  <w:r>
                    <w:rPr>
                      <w:rFonts w:hint="eastAsia" w:ascii="Times New Roman" w:hAnsi="Times New Roman"/>
                      <w:kern w:val="0"/>
                      <w:szCs w:val="21"/>
                    </w:rPr>
                    <w:t>0.4526</w:t>
                  </w:r>
                </w:p>
              </w:tc>
              <w:tc>
                <w:tcPr>
                  <w:tcW w:w="1134" w:type="dxa"/>
                  <w:vAlign w:val="center"/>
                </w:tcPr>
                <w:p w14:paraId="6E83B14C">
                  <w:pPr>
                    <w:jc w:val="center"/>
                    <w:rPr>
                      <w:rFonts w:ascii="Times New Roman" w:hAnsi="Times New Roman"/>
                    </w:rPr>
                  </w:pPr>
                  <w:r>
                    <w:rPr>
                      <w:rFonts w:ascii="Times New Roman" w:hAnsi="Times New Roman"/>
                    </w:rPr>
                    <w:t>10</w:t>
                  </w:r>
                </w:p>
              </w:tc>
              <w:tc>
                <w:tcPr>
                  <w:tcW w:w="709" w:type="dxa"/>
                  <w:vAlign w:val="center"/>
                </w:tcPr>
                <w:p w14:paraId="17FDC339">
                  <w:pPr>
                    <w:jc w:val="center"/>
                    <w:rPr>
                      <w:rFonts w:ascii="Times New Roman" w:hAnsi="Times New Roman"/>
                    </w:rPr>
                  </w:pPr>
                  <w:r>
                    <w:rPr>
                      <w:rFonts w:ascii="Times New Roman" w:hAnsi="Times New Roman"/>
                    </w:rPr>
                    <w:t>达标</w:t>
                  </w:r>
                </w:p>
              </w:tc>
            </w:tr>
            <w:tr w14:paraId="6E1A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5C98BACF">
                  <w:pPr>
                    <w:jc w:val="center"/>
                    <w:rPr>
                      <w:rFonts w:ascii="Times New Roman" w:hAnsi="Times New Roman"/>
                    </w:rPr>
                  </w:pPr>
                </w:p>
              </w:tc>
              <w:tc>
                <w:tcPr>
                  <w:tcW w:w="1101" w:type="dxa"/>
                  <w:vMerge w:val="continue"/>
                  <w:vAlign w:val="center"/>
                </w:tcPr>
                <w:p w14:paraId="0C99893E">
                  <w:pPr>
                    <w:jc w:val="center"/>
                    <w:rPr>
                      <w:rFonts w:ascii="Times New Roman" w:hAnsi="Times New Roman"/>
                    </w:rPr>
                  </w:pPr>
                </w:p>
              </w:tc>
              <w:tc>
                <w:tcPr>
                  <w:tcW w:w="709" w:type="dxa"/>
                  <w:vMerge w:val="restart"/>
                  <w:vAlign w:val="center"/>
                </w:tcPr>
                <w:p w14:paraId="3CD7BDA4">
                  <w:pPr>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709" w:type="dxa"/>
                  <w:vMerge w:val="continue"/>
                  <w:vAlign w:val="center"/>
                </w:tcPr>
                <w:p w14:paraId="504C27AB">
                  <w:pPr>
                    <w:jc w:val="center"/>
                    <w:rPr>
                      <w:rFonts w:ascii="Times New Roman" w:hAnsi="Times New Roman"/>
                    </w:rPr>
                  </w:pPr>
                </w:p>
              </w:tc>
              <w:tc>
                <w:tcPr>
                  <w:tcW w:w="660" w:type="dxa"/>
                  <w:vAlign w:val="center"/>
                </w:tcPr>
                <w:p w14:paraId="2FD5C1A6">
                  <w:pPr>
                    <w:jc w:val="center"/>
                    <w:rPr>
                      <w:rFonts w:ascii="Times New Roman" w:hAnsi="Times New Roman"/>
                    </w:rPr>
                  </w:pPr>
                  <w:r>
                    <w:rPr>
                      <w:rFonts w:ascii="Times New Roman" w:hAnsi="Times New Roman"/>
                    </w:rPr>
                    <w:t>日均</w:t>
                  </w:r>
                </w:p>
              </w:tc>
              <w:tc>
                <w:tcPr>
                  <w:tcW w:w="1046" w:type="dxa"/>
                  <w:vAlign w:val="center"/>
                </w:tcPr>
                <w:p w14:paraId="2B886D93">
                  <w:pPr>
                    <w:jc w:val="center"/>
                    <w:rPr>
                      <w:rFonts w:ascii="Times New Roman" w:hAnsi="Times New Roman"/>
                      <w:szCs w:val="21"/>
                    </w:rPr>
                  </w:pPr>
                  <w:r>
                    <w:rPr>
                      <w:rFonts w:hint="eastAsia" w:ascii="Times New Roman" w:hAnsi="Times New Roman"/>
                      <w:szCs w:val="21"/>
                    </w:rPr>
                    <w:t>0.0227</w:t>
                  </w:r>
                </w:p>
              </w:tc>
              <w:tc>
                <w:tcPr>
                  <w:tcW w:w="992" w:type="dxa"/>
                  <w:vAlign w:val="center"/>
                </w:tcPr>
                <w:p w14:paraId="7655B68E">
                  <w:pPr>
                    <w:widowControl/>
                    <w:jc w:val="center"/>
                    <w:rPr>
                      <w:rFonts w:ascii="Times New Roman" w:hAnsi="Times New Roman"/>
                      <w:kern w:val="0"/>
                      <w:szCs w:val="21"/>
                    </w:rPr>
                  </w:pPr>
                  <w:r>
                    <w:rPr>
                      <w:rFonts w:hint="eastAsia" w:ascii="Times New Roman" w:hAnsi="Times New Roman"/>
                      <w:kern w:val="0"/>
                      <w:szCs w:val="21"/>
                    </w:rPr>
                    <w:t>0.0251</w:t>
                  </w:r>
                </w:p>
              </w:tc>
              <w:tc>
                <w:tcPr>
                  <w:tcW w:w="992" w:type="dxa"/>
                  <w:vAlign w:val="center"/>
                </w:tcPr>
                <w:p w14:paraId="5730FD70">
                  <w:pPr>
                    <w:widowControl/>
                    <w:jc w:val="center"/>
                    <w:rPr>
                      <w:rFonts w:ascii="Times New Roman" w:hAnsi="Times New Roman"/>
                      <w:kern w:val="0"/>
                      <w:szCs w:val="21"/>
                    </w:rPr>
                  </w:pPr>
                  <w:r>
                    <w:rPr>
                      <w:rFonts w:hint="eastAsia" w:ascii="Times New Roman" w:hAnsi="Times New Roman"/>
                      <w:kern w:val="0"/>
                      <w:szCs w:val="21"/>
                    </w:rPr>
                    <w:t>0.0318</w:t>
                  </w:r>
                </w:p>
              </w:tc>
              <w:tc>
                <w:tcPr>
                  <w:tcW w:w="1134" w:type="dxa"/>
                  <w:vAlign w:val="center"/>
                </w:tcPr>
                <w:p w14:paraId="4BA0FB3C">
                  <w:pPr>
                    <w:jc w:val="center"/>
                    <w:rPr>
                      <w:rFonts w:ascii="Times New Roman" w:hAnsi="Times New Roman"/>
                    </w:rPr>
                  </w:pPr>
                  <w:r>
                    <w:rPr>
                      <w:rFonts w:hint="eastAsia" w:ascii="Times New Roman" w:hAnsi="Times New Roman"/>
                    </w:rPr>
                    <w:t>0.08</w:t>
                  </w:r>
                </w:p>
              </w:tc>
              <w:tc>
                <w:tcPr>
                  <w:tcW w:w="709" w:type="dxa"/>
                  <w:vAlign w:val="center"/>
                </w:tcPr>
                <w:p w14:paraId="05F64095">
                  <w:pPr>
                    <w:jc w:val="center"/>
                    <w:rPr>
                      <w:rFonts w:ascii="Times New Roman" w:hAnsi="Times New Roman"/>
                    </w:rPr>
                  </w:pPr>
                  <w:r>
                    <w:rPr>
                      <w:rFonts w:ascii="Times New Roman" w:hAnsi="Times New Roman"/>
                    </w:rPr>
                    <w:t>达标</w:t>
                  </w:r>
                </w:p>
              </w:tc>
            </w:tr>
            <w:tr w14:paraId="66A6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5FAAE338">
                  <w:pPr>
                    <w:jc w:val="center"/>
                    <w:rPr>
                      <w:rFonts w:ascii="Times New Roman" w:hAnsi="Times New Roman"/>
                    </w:rPr>
                  </w:pPr>
                </w:p>
              </w:tc>
              <w:tc>
                <w:tcPr>
                  <w:tcW w:w="1101" w:type="dxa"/>
                  <w:vMerge w:val="continue"/>
                  <w:vAlign w:val="center"/>
                </w:tcPr>
                <w:p w14:paraId="22A410AE">
                  <w:pPr>
                    <w:jc w:val="center"/>
                    <w:rPr>
                      <w:rFonts w:ascii="Times New Roman" w:hAnsi="Times New Roman"/>
                    </w:rPr>
                  </w:pPr>
                </w:p>
              </w:tc>
              <w:tc>
                <w:tcPr>
                  <w:tcW w:w="709" w:type="dxa"/>
                  <w:vMerge w:val="continue"/>
                  <w:vAlign w:val="center"/>
                </w:tcPr>
                <w:p w14:paraId="381C6C24">
                  <w:pPr>
                    <w:jc w:val="center"/>
                    <w:rPr>
                      <w:rFonts w:ascii="Times New Roman" w:hAnsi="Times New Roman"/>
                    </w:rPr>
                  </w:pPr>
                </w:p>
              </w:tc>
              <w:tc>
                <w:tcPr>
                  <w:tcW w:w="709" w:type="dxa"/>
                  <w:vMerge w:val="continue"/>
                  <w:vAlign w:val="center"/>
                </w:tcPr>
                <w:p w14:paraId="5E22D4D7">
                  <w:pPr>
                    <w:jc w:val="center"/>
                    <w:rPr>
                      <w:rFonts w:ascii="Times New Roman" w:hAnsi="Times New Roman"/>
                    </w:rPr>
                  </w:pPr>
                </w:p>
              </w:tc>
              <w:tc>
                <w:tcPr>
                  <w:tcW w:w="660" w:type="dxa"/>
                  <w:vAlign w:val="center"/>
                </w:tcPr>
                <w:p w14:paraId="4AB481A8">
                  <w:pPr>
                    <w:jc w:val="center"/>
                    <w:rPr>
                      <w:rFonts w:ascii="Times New Roman" w:hAnsi="Times New Roman"/>
                    </w:rPr>
                  </w:pPr>
                  <w:r>
                    <w:rPr>
                      <w:rFonts w:ascii="Times New Roman" w:hAnsi="Times New Roman"/>
                    </w:rPr>
                    <w:t>高峰</w:t>
                  </w:r>
                </w:p>
              </w:tc>
              <w:tc>
                <w:tcPr>
                  <w:tcW w:w="1046" w:type="dxa"/>
                  <w:vAlign w:val="center"/>
                </w:tcPr>
                <w:p w14:paraId="22C761AB">
                  <w:pPr>
                    <w:jc w:val="center"/>
                    <w:rPr>
                      <w:rFonts w:ascii="Times New Roman" w:hAnsi="Times New Roman"/>
                      <w:szCs w:val="21"/>
                    </w:rPr>
                  </w:pPr>
                  <w:r>
                    <w:rPr>
                      <w:rFonts w:hint="eastAsia" w:ascii="Times New Roman" w:hAnsi="Times New Roman"/>
                      <w:szCs w:val="21"/>
                    </w:rPr>
                    <w:t>0.0331</w:t>
                  </w:r>
                </w:p>
              </w:tc>
              <w:tc>
                <w:tcPr>
                  <w:tcW w:w="992" w:type="dxa"/>
                  <w:vAlign w:val="center"/>
                </w:tcPr>
                <w:p w14:paraId="5EA265A1">
                  <w:pPr>
                    <w:widowControl/>
                    <w:jc w:val="center"/>
                    <w:rPr>
                      <w:rFonts w:ascii="Times New Roman" w:hAnsi="Times New Roman"/>
                      <w:kern w:val="0"/>
                      <w:szCs w:val="21"/>
                    </w:rPr>
                  </w:pPr>
                  <w:r>
                    <w:rPr>
                      <w:rFonts w:hint="eastAsia" w:ascii="Times New Roman" w:hAnsi="Times New Roman"/>
                      <w:kern w:val="0"/>
                      <w:szCs w:val="21"/>
                    </w:rPr>
                    <w:t>0.0363</w:t>
                  </w:r>
                </w:p>
              </w:tc>
              <w:tc>
                <w:tcPr>
                  <w:tcW w:w="992" w:type="dxa"/>
                  <w:vAlign w:val="center"/>
                </w:tcPr>
                <w:p w14:paraId="6CDFF56F">
                  <w:pPr>
                    <w:widowControl/>
                    <w:jc w:val="center"/>
                    <w:rPr>
                      <w:rFonts w:ascii="Times New Roman" w:hAnsi="Times New Roman"/>
                      <w:kern w:val="0"/>
                      <w:szCs w:val="21"/>
                    </w:rPr>
                  </w:pPr>
                  <w:r>
                    <w:rPr>
                      <w:rFonts w:hint="eastAsia" w:ascii="Times New Roman" w:hAnsi="Times New Roman"/>
                      <w:kern w:val="0"/>
                      <w:szCs w:val="21"/>
                    </w:rPr>
                    <w:t>0.0462</w:t>
                  </w:r>
                </w:p>
              </w:tc>
              <w:tc>
                <w:tcPr>
                  <w:tcW w:w="1134" w:type="dxa"/>
                  <w:vAlign w:val="center"/>
                </w:tcPr>
                <w:p w14:paraId="2A5DC10D">
                  <w:pPr>
                    <w:jc w:val="center"/>
                    <w:rPr>
                      <w:rFonts w:ascii="Times New Roman" w:hAnsi="Times New Roman"/>
                    </w:rPr>
                  </w:pPr>
                  <w:r>
                    <w:rPr>
                      <w:rFonts w:ascii="Times New Roman" w:hAnsi="Times New Roman"/>
                    </w:rPr>
                    <w:t>0.2</w:t>
                  </w:r>
                </w:p>
              </w:tc>
              <w:tc>
                <w:tcPr>
                  <w:tcW w:w="709" w:type="dxa"/>
                  <w:vAlign w:val="center"/>
                </w:tcPr>
                <w:p w14:paraId="5CB619E5">
                  <w:pPr>
                    <w:jc w:val="center"/>
                    <w:rPr>
                      <w:rFonts w:ascii="Times New Roman" w:hAnsi="Times New Roman"/>
                    </w:rPr>
                  </w:pPr>
                  <w:r>
                    <w:rPr>
                      <w:rFonts w:ascii="Times New Roman" w:hAnsi="Times New Roman"/>
                    </w:rPr>
                    <w:t>达标</w:t>
                  </w:r>
                </w:p>
              </w:tc>
            </w:tr>
            <w:tr w14:paraId="24A9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3791F93B">
                  <w:pPr>
                    <w:jc w:val="center"/>
                    <w:rPr>
                      <w:rFonts w:ascii="Times New Roman" w:hAnsi="Times New Roman"/>
                    </w:rPr>
                  </w:pPr>
                </w:p>
              </w:tc>
              <w:tc>
                <w:tcPr>
                  <w:tcW w:w="1101" w:type="dxa"/>
                  <w:vMerge w:val="restart"/>
                  <w:vAlign w:val="center"/>
                </w:tcPr>
                <w:p w14:paraId="3F7A527B">
                  <w:pPr>
                    <w:jc w:val="center"/>
                    <w:rPr>
                      <w:rFonts w:ascii="Times New Roman" w:hAnsi="Times New Roman"/>
                    </w:rPr>
                  </w:pPr>
                  <w:r>
                    <w:rPr>
                      <w:rFonts w:hint="eastAsia" w:ascii="Times New Roman" w:hAnsi="Times New Roman"/>
                    </w:rPr>
                    <w:t>等相住户</w:t>
                  </w:r>
                </w:p>
              </w:tc>
              <w:tc>
                <w:tcPr>
                  <w:tcW w:w="709" w:type="dxa"/>
                  <w:vMerge w:val="restart"/>
                  <w:vAlign w:val="center"/>
                </w:tcPr>
                <w:p w14:paraId="64C3830B">
                  <w:pPr>
                    <w:jc w:val="center"/>
                    <w:rPr>
                      <w:rFonts w:ascii="Times New Roman" w:hAnsi="Times New Roman"/>
                    </w:rPr>
                  </w:pPr>
                  <w:r>
                    <w:rPr>
                      <w:rFonts w:ascii="Times New Roman" w:hAnsi="Times New Roman"/>
                    </w:rPr>
                    <w:t>CO</w:t>
                  </w:r>
                </w:p>
              </w:tc>
              <w:tc>
                <w:tcPr>
                  <w:tcW w:w="709" w:type="dxa"/>
                  <w:vMerge w:val="restart"/>
                  <w:vAlign w:val="center"/>
                </w:tcPr>
                <w:p w14:paraId="7B44B8DB">
                  <w:pPr>
                    <w:jc w:val="center"/>
                    <w:rPr>
                      <w:rFonts w:ascii="Times New Roman" w:hAnsi="Times New Roman"/>
                    </w:rPr>
                  </w:pPr>
                  <w:r>
                    <w:rPr>
                      <w:rFonts w:hint="eastAsia" w:ascii="Times New Roman" w:hAnsi="Times New Roman"/>
                    </w:rPr>
                    <w:t>200</w:t>
                  </w:r>
                </w:p>
              </w:tc>
              <w:tc>
                <w:tcPr>
                  <w:tcW w:w="660" w:type="dxa"/>
                  <w:vAlign w:val="center"/>
                </w:tcPr>
                <w:p w14:paraId="15764760">
                  <w:pPr>
                    <w:jc w:val="center"/>
                    <w:rPr>
                      <w:rFonts w:ascii="Times New Roman" w:hAnsi="Times New Roman"/>
                    </w:rPr>
                  </w:pPr>
                  <w:r>
                    <w:rPr>
                      <w:rFonts w:ascii="Times New Roman" w:hAnsi="Times New Roman"/>
                    </w:rPr>
                    <w:t>日均</w:t>
                  </w:r>
                </w:p>
              </w:tc>
              <w:tc>
                <w:tcPr>
                  <w:tcW w:w="1046" w:type="dxa"/>
                  <w:vAlign w:val="center"/>
                </w:tcPr>
                <w:p w14:paraId="4ACFA23B">
                  <w:pPr>
                    <w:jc w:val="center"/>
                    <w:rPr>
                      <w:rFonts w:ascii="Times New Roman" w:hAnsi="Times New Roman"/>
                      <w:szCs w:val="21"/>
                    </w:rPr>
                  </w:pPr>
                  <w:r>
                    <w:rPr>
                      <w:rFonts w:hint="eastAsia" w:ascii="Times New Roman" w:hAnsi="Times New Roman"/>
                      <w:szCs w:val="21"/>
                    </w:rPr>
                    <w:t>0.2226</w:t>
                  </w:r>
                </w:p>
              </w:tc>
              <w:tc>
                <w:tcPr>
                  <w:tcW w:w="992" w:type="dxa"/>
                  <w:vAlign w:val="center"/>
                </w:tcPr>
                <w:p w14:paraId="4C1BA6F8">
                  <w:pPr>
                    <w:jc w:val="center"/>
                    <w:rPr>
                      <w:rFonts w:ascii="Times New Roman" w:hAnsi="Times New Roman"/>
                      <w:szCs w:val="21"/>
                    </w:rPr>
                  </w:pPr>
                  <w:r>
                    <w:rPr>
                      <w:rFonts w:hint="eastAsia" w:ascii="Times New Roman" w:hAnsi="Times New Roman"/>
                      <w:szCs w:val="21"/>
                    </w:rPr>
                    <w:t>0.2442</w:t>
                  </w:r>
                </w:p>
              </w:tc>
              <w:tc>
                <w:tcPr>
                  <w:tcW w:w="992" w:type="dxa"/>
                  <w:vAlign w:val="center"/>
                </w:tcPr>
                <w:p w14:paraId="0320AE6D">
                  <w:pPr>
                    <w:jc w:val="center"/>
                    <w:rPr>
                      <w:rFonts w:ascii="Times New Roman" w:hAnsi="Times New Roman"/>
                      <w:szCs w:val="21"/>
                    </w:rPr>
                  </w:pPr>
                  <w:r>
                    <w:rPr>
                      <w:rFonts w:hint="eastAsia" w:ascii="Times New Roman" w:hAnsi="Times New Roman"/>
                      <w:szCs w:val="21"/>
                    </w:rPr>
                    <w:t>0.3112</w:t>
                  </w:r>
                </w:p>
              </w:tc>
              <w:tc>
                <w:tcPr>
                  <w:tcW w:w="1134" w:type="dxa"/>
                  <w:vAlign w:val="center"/>
                </w:tcPr>
                <w:p w14:paraId="085FD9D6">
                  <w:pPr>
                    <w:jc w:val="center"/>
                    <w:rPr>
                      <w:rFonts w:ascii="Times New Roman" w:hAnsi="Times New Roman"/>
                    </w:rPr>
                  </w:pPr>
                  <w:r>
                    <w:rPr>
                      <w:rFonts w:hint="eastAsia" w:ascii="Times New Roman" w:hAnsi="Times New Roman"/>
                    </w:rPr>
                    <w:t>4</w:t>
                  </w:r>
                </w:p>
              </w:tc>
              <w:tc>
                <w:tcPr>
                  <w:tcW w:w="709" w:type="dxa"/>
                  <w:vAlign w:val="center"/>
                </w:tcPr>
                <w:p w14:paraId="46D13D4E">
                  <w:pPr>
                    <w:jc w:val="center"/>
                    <w:rPr>
                      <w:rFonts w:ascii="Times New Roman" w:hAnsi="Times New Roman"/>
                    </w:rPr>
                  </w:pPr>
                  <w:r>
                    <w:rPr>
                      <w:rFonts w:ascii="Times New Roman" w:hAnsi="Times New Roman"/>
                    </w:rPr>
                    <w:t>达标</w:t>
                  </w:r>
                </w:p>
              </w:tc>
            </w:tr>
            <w:tr w14:paraId="5B54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17492668">
                  <w:pPr>
                    <w:jc w:val="center"/>
                    <w:rPr>
                      <w:rFonts w:ascii="Times New Roman" w:hAnsi="Times New Roman"/>
                    </w:rPr>
                  </w:pPr>
                </w:p>
              </w:tc>
              <w:tc>
                <w:tcPr>
                  <w:tcW w:w="1101" w:type="dxa"/>
                  <w:vMerge w:val="continue"/>
                  <w:vAlign w:val="center"/>
                </w:tcPr>
                <w:p w14:paraId="32A408F8">
                  <w:pPr>
                    <w:jc w:val="center"/>
                    <w:rPr>
                      <w:rFonts w:ascii="Times New Roman" w:hAnsi="Times New Roman"/>
                    </w:rPr>
                  </w:pPr>
                </w:p>
              </w:tc>
              <w:tc>
                <w:tcPr>
                  <w:tcW w:w="709" w:type="dxa"/>
                  <w:vMerge w:val="continue"/>
                  <w:vAlign w:val="center"/>
                </w:tcPr>
                <w:p w14:paraId="7A660EED">
                  <w:pPr>
                    <w:jc w:val="center"/>
                    <w:rPr>
                      <w:rFonts w:ascii="Times New Roman" w:hAnsi="Times New Roman"/>
                    </w:rPr>
                  </w:pPr>
                </w:p>
              </w:tc>
              <w:tc>
                <w:tcPr>
                  <w:tcW w:w="709" w:type="dxa"/>
                  <w:vMerge w:val="continue"/>
                  <w:vAlign w:val="center"/>
                </w:tcPr>
                <w:p w14:paraId="534ADBDD">
                  <w:pPr>
                    <w:jc w:val="center"/>
                    <w:rPr>
                      <w:rFonts w:ascii="Times New Roman" w:hAnsi="Times New Roman"/>
                    </w:rPr>
                  </w:pPr>
                </w:p>
              </w:tc>
              <w:tc>
                <w:tcPr>
                  <w:tcW w:w="660" w:type="dxa"/>
                  <w:vAlign w:val="center"/>
                </w:tcPr>
                <w:p w14:paraId="5D5F8782">
                  <w:pPr>
                    <w:jc w:val="center"/>
                    <w:rPr>
                      <w:rFonts w:ascii="Times New Roman" w:hAnsi="Times New Roman"/>
                    </w:rPr>
                  </w:pPr>
                  <w:r>
                    <w:rPr>
                      <w:rFonts w:ascii="Times New Roman" w:hAnsi="Times New Roman"/>
                    </w:rPr>
                    <w:t>高峰</w:t>
                  </w:r>
                </w:p>
              </w:tc>
              <w:tc>
                <w:tcPr>
                  <w:tcW w:w="1046" w:type="dxa"/>
                  <w:vAlign w:val="center"/>
                </w:tcPr>
                <w:p w14:paraId="61A2B458">
                  <w:pPr>
                    <w:jc w:val="center"/>
                    <w:rPr>
                      <w:rFonts w:ascii="Times New Roman" w:hAnsi="Times New Roman"/>
                      <w:szCs w:val="21"/>
                    </w:rPr>
                  </w:pPr>
                  <w:r>
                    <w:rPr>
                      <w:rFonts w:hint="eastAsia" w:ascii="Times New Roman" w:hAnsi="Times New Roman"/>
                      <w:szCs w:val="21"/>
                    </w:rPr>
                    <w:t>0.3232</w:t>
                  </w:r>
                </w:p>
              </w:tc>
              <w:tc>
                <w:tcPr>
                  <w:tcW w:w="992" w:type="dxa"/>
                  <w:vAlign w:val="center"/>
                </w:tcPr>
                <w:p w14:paraId="4BEC6432">
                  <w:pPr>
                    <w:widowControl/>
                    <w:jc w:val="center"/>
                    <w:rPr>
                      <w:rFonts w:ascii="Times New Roman" w:hAnsi="Times New Roman"/>
                      <w:kern w:val="0"/>
                      <w:szCs w:val="21"/>
                    </w:rPr>
                  </w:pPr>
                  <w:r>
                    <w:rPr>
                      <w:rFonts w:hint="eastAsia" w:ascii="Times New Roman" w:hAnsi="Times New Roman"/>
                      <w:kern w:val="0"/>
                      <w:szCs w:val="21"/>
                    </w:rPr>
                    <w:t>0.3555</w:t>
                  </w:r>
                </w:p>
              </w:tc>
              <w:tc>
                <w:tcPr>
                  <w:tcW w:w="992" w:type="dxa"/>
                  <w:vAlign w:val="center"/>
                </w:tcPr>
                <w:p w14:paraId="128535E4">
                  <w:pPr>
                    <w:widowControl/>
                    <w:jc w:val="center"/>
                    <w:rPr>
                      <w:rFonts w:ascii="Times New Roman" w:hAnsi="Times New Roman"/>
                      <w:kern w:val="0"/>
                      <w:szCs w:val="21"/>
                    </w:rPr>
                  </w:pPr>
                  <w:r>
                    <w:rPr>
                      <w:rFonts w:hint="eastAsia" w:ascii="Times New Roman" w:hAnsi="Times New Roman"/>
                      <w:kern w:val="0"/>
                      <w:szCs w:val="21"/>
                    </w:rPr>
                    <w:t>0.4526</w:t>
                  </w:r>
                </w:p>
              </w:tc>
              <w:tc>
                <w:tcPr>
                  <w:tcW w:w="1134" w:type="dxa"/>
                  <w:vAlign w:val="center"/>
                </w:tcPr>
                <w:p w14:paraId="1DD886E8">
                  <w:pPr>
                    <w:jc w:val="center"/>
                    <w:rPr>
                      <w:rFonts w:ascii="Times New Roman" w:hAnsi="Times New Roman"/>
                    </w:rPr>
                  </w:pPr>
                  <w:r>
                    <w:rPr>
                      <w:rFonts w:ascii="Times New Roman" w:hAnsi="Times New Roman"/>
                    </w:rPr>
                    <w:t>10</w:t>
                  </w:r>
                </w:p>
              </w:tc>
              <w:tc>
                <w:tcPr>
                  <w:tcW w:w="709" w:type="dxa"/>
                  <w:vAlign w:val="center"/>
                </w:tcPr>
                <w:p w14:paraId="620D7887">
                  <w:pPr>
                    <w:jc w:val="center"/>
                    <w:rPr>
                      <w:rFonts w:ascii="Times New Roman" w:hAnsi="Times New Roman"/>
                    </w:rPr>
                  </w:pPr>
                  <w:r>
                    <w:rPr>
                      <w:rFonts w:ascii="Times New Roman" w:hAnsi="Times New Roman"/>
                    </w:rPr>
                    <w:t>达标</w:t>
                  </w:r>
                </w:p>
              </w:tc>
            </w:tr>
            <w:tr w14:paraId="17C9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441A086B">
                  <w:pPr>
                    <w:jc w:val="center"/>
                    <w:rPr>
                      <w:rFonts w:ascii="Times New Roman" w:hAnsi="Times New Roman"/>
                    </w:rPr>
                  </w:pPr>
                </w:p>
              </w:tc>
              <w:tc>
                <w:tcPr>
                  <w:tcW w:w="1101" w:type="dxa"/>
                  <w:vMerge w:val="continue"/>
                  <w:vAlign w:val="center"/>
                </w:tcPr>
                <w:p w14:paraId="1340C6FD">
                  <w:pPr>
                    <w:jc w:val="center"/>
                    <w:rPr>
                      <w:rFonts w:ascii="Times New Roman" w:hAnsi="Times New Roman"/>
                    </w:rPr>
                  </w:pPr>
                </w:p>
              </w:tc>
              <w:tc>
                <w:tcPr>
                  <w:tcW w:w="709" w:type="dxa"/>
                  <w:vMerge w:val="restart"/>
                  <w:vAlign w:val="center"/>
                </w:tcPr>
                <w:p w14:paraId="71E90FCD">
                  <w:pPr>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709" w:type="dxa"/>
                  <w:vMerge w:val="continue"/>
                  <w:vAlign w:val="center"/>
                </w:tcPr>
                <w:p w14:paraId="4CECC036">
                  <w:pPr>
                    <w:jc w:val="center"/>
                    <w:rPr>
                      <w:rFonts w:ascii="Times New Roman" w:hAnsi="Times New Roman"/>
                    </w:rPr>
                  </w:pPr>
                </w:p>
              </w:tc>
              <w:tc>
                <w:tcPr>
                  <w:tcW w:w="660" w:type="dxa"/>
                  <w:vAlign w:val="center"/>
                </w:tcPr>
                <w:p w14:paraId="62B4A03F">
                  <w:pPr>
                    <w:jc w:val="center"/>
                    <w:rPr>
                      <w:rFonts w:ascii="Times New Roman" w:hAnsi="Times New Roman"/>
                    </w:rPr>
                  </w:pPr>
                  <w:r>
                    <w:rPr>
                      <w:rFonts w:ascii="Times New Roman" w:hAnsi="Times New Roman"/>
                    </w:rPr>
                    <w:t>日均</w:t>
                  </w:r>
                </w:p>
              </w:tc>
              <w:tc>
                <w:tcPr>
                  <w:tcW w:w="1046" w:type="dxa"/>
                  <w:vAlign w:val="center"/>
                </w:tcPr>
                <w:p w14:paraId="71C8FAAA">
                  <w:pPr>
                    <w:jc w:val="center"/>
                    <w:rPr>
                      <w:rFonts w:ascii="Times New Roman" w:hAnsi="Times New Roman"/>
                      <w:szCs w:val="21"/>
                    </w:rPr>
                  </w:pPr>
                  <w:r>
                    <w:rPr>
                      <w:rFonts w:hint="eastAsia" w:ascii="Times New Roman" w:hAnsi="Times New Roman"/>
                      <w:szCs w:val="21"/>
                    </w:rPr>
                    <w:t>0.0227</w:t>
                  </w:r>
                </w:p>
              </w:tc>
              <w:tc>
                <w:tcPr>
                  <w:tcW w:w="992" w:type="dxa"/>
                  <w:vAlign w:val="center"/>
                </w:tcPr>
                <w:p w14:paraId="6D65445C">
                  <w:pPr>
                    <w:widowControl/>
                    <w:jc w:val="center"/>
                    <w:rPr>
                      <w:rFonts w:ascii="Times New Roman" w:hAnsi="Times New Roman"/>
                      <w:kern w:val="0"/>
                      <w:szCs w:val="21"/>
                    </w:rPr>
                  </w:pPr>
                  <w:r>
                    <w:rPr>
                      <w:rFonts w:hint="eastAsia" w:ascii="Times New Roman" w:hAnsi="Times New Roman"/>
                      <w:kern w:val="0"/>
                      <w:szCs w:val="21"/>
                    </w:rPr>
                    <w:t>0.0251</w:t>
                  </w:r>
                </w:p>
              </w:tc>
              <w:tc>
                <w:tcPr>
                  <w:tcW w:w="992" w:type="dxa"/>
                  <w:vAlign w:val="center"/>
                </w:tcPr>
                <w:p w14:paraId="596A6007">
                  <w:pPr>
                    <w:widowControl/>
                    <w:jc w:val="center"/>
                    <w:rPr>
                      <w:rFonts w:ascii="Times New Roman" w:hAnsi="Times New Roman"/>
                      <w:kern w:val="0"/>
                      <w:szCs w:val="21"/>
                    </w:rPr>
                  </w:pPr>
                  <w:r>
                    <w:rPr>
                      <w:rFonts w:hint="eastAsia" w:ascii="Times New Roman" w:hAnsi="Times New Roman"/>
                      <w:kern w:val="0"/>
                      <w:szCs w:val="21"/>
                    </w:rPr>
                    <w:t>0.0318</w:t>
                  </w:r>
                </w:p>
              </w:tc>
              <w:tc>
                <w:tcPr>
                  <w:tcW w:w="1134" w:type="dxa"/>
                  <w:vAlign w:val="center"/>
                </w:tcPr>
                <w:p w14:paraId="6D516140">
                  <w:pPr>
                    <w:jc w:val="center"/>
                    <w:rPr>
                      <w:rFonts w:ascii="Times New Roman" w:hAnsi="Times New Roman"/>
                    </w:rPr>
                  </w:pPr>
                  <w:r>
                    <w:rPr>
                      <w:rFonts w:hint="eastAsia" w:ascii="Times New Roman" w:hAnsi="Times New Roman"/>
                    </w:rPr>
                    <w:t>0.08</w:t>
                  </w:r>
                </w:p>
              </w:tc>
              <w:tc>
                <w:tcPr>
                  <w:tcW w:w="709" w:type="dxa"/>
                  <w:vAlign w:val="center"/>
                </w:tcPr>
                <w:p w14:paraId="0DCA3582">
                  <w:pPr>
                    <w:jc w:val="center"/>
                    <w:rPr>
                      <w:rFonts w:ascii="Times New Roman" w:hAnsi="Times New Roman"/>
                    </w:rPr>
                  </w:pPr>
                  <w:r>
                    <w:rPr>
                      <w:rFonts w:ascii="Times New Roman" w:hAnsi="Times New Roman"/>
                    </w:rPr>
                    <w:t>达标</w:t>
                  </w:r>
                </w:p>
              </w:tc>
            </w:tr>
            <w:tr w14:paraId="346D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1F0EE04B">
                  <w:pPr>
                    <w:jc w:val="center"/>
                    <w:rPr>
                      <w:rFonts w:ascii="Times New Roman" w:hAnsi="Times New Roman"/>
                    </w:rPr>
                  </w:pPr>
                </w:p>
              </w:tc>
              <w:tc>
                <w:tcPr>
                  <w:tcW w:w="1101" w:type="dxa"/>
                  <w:vMerge w:val="continue"/>
                  <w:vAlign w:val="center"/>
                </w:tcPr>
                <w:p w14:paraId="7E7E255B">
                  <w:pPr>
                    <w:jc w:val="center"/>
                    <w:rPr>
                      <w:rFonts w:ascii="Times New Roman" w:hAnsi="Times New Roman"/>
                    </w:rPr>
                  </w:pPr>
                </w:p>
              </w:tc>
              <w:tc>
                <w:tcPr>
                  <w:tcW w:w="709" w:type="dxa"/>
                  <w:vMerge w:val="continue"/>
                  <w:vAlign w:val="center"/>
                </w:tcPr>
                <w:p w14:paraId="466AB215">
                  <w:pPr>
                    <w:jc w:val="center"/>
                    <w:rPr>
                      <w:rFonts w:ascii="Times New Roman" w:hAnsi="Times New Roman"/>
                    </w:rPr>
                  </w:pPr>
                </w:p>
              </w:tc>
              <w:tc>
                <w:tcPr>
                  <w:tcW w:w="709" w:type="dxa"/>
                  <w:vMerge w:val="continue"/>
                  <w:vAlign w:val="center"/>
                </w:tcPr>
                <w:p w14:paraId="6CA58D79">
                  <w:pPr>
                    <w:jc w:val="center"/>
                    <w:rPr>
                      <w:rFonts w:ascii="Times New Roman" w:hAnsi="Times New Roman"/>
                    </w:rPr>
                  </w:pPr>
                </w:p>
              </w:tc>
              <w:tc>
                <w:tcPr>
                  <w:tcW w:w="660" w:type="dxa"/>
                  <w:vAlign w:val="center"/>
                </w:tcPr>
                <w:p w14:paraId="6603009C">
                  <w:pPr>
                    <w:jc w:val="center"/>
                    <w:rPr>
                      <w:rFonts w:ascii="Times New Roman" w:hAnsi="Times New Roman"/>
                    </w:rPr>
                  </w:pPr>
                  <w:r>
                    <w:rPr>
                      <w:rFonts w:ascii="Times New Roman" w:hAnsi="Times New Roman"/>
                    </w:rPr>
                    <w:t>高峰</w:t>
                  </w:r>
                </w:p>
              </w:tc>
              <w:tc>
                <w:tcPr>
                  <w:tcW w:w="1046" w:type="dxa"/>
                  <w:vAlign w:val="center"/>
                </w:tcPr>
                <w:p w14:paraId="77FD2E01">
                  <w:pPr>
                    <w:jc w:val="center"/>
                    <w:rPr>
                      <w:rFonts w:ascii="Times New Roman" w:hAnsi="Times New Roman"/>
                      <w:szCs w:val="21"/>
                    </w:rPr>
                  </w:pPr>
                  <w:r>
                    <w:rPr>
                      <w:rFonts w:hint="eastAsia" w:ascii="Times New Roman" w:hAnsi="Times New Roman"/>
                      <w:szCs w:val="21"/>
                    </w:rPr>
                    <w:t>0.0331</w:t>
                  </w:r>
                </w:p>
              </w:tc>
              <w:tc>
                <w:tcPr>
                  <w:tcW w:w="992" w:type="dxa"/>
                  <w:vAlign w:val="center"/>
                </w:tcPr>
                <w:p w14:paraId="4776CB18">
                  <w:pPr>
                    <w:widowControl/>
                    <w:jc w:val="center"/>
                    <w:rPr>
                      <w:rFonts w:ascii="Times New Roman" w:hAnsi="Times New Roman"/>
                      <w:kern w:val="0"/>
                      <w:szCs w:val="21"/>
                    </w:rPr>
                  </w:pPr>
                  <w:r>
                    <w:rPr>
                      <w:rFonts w:hint="eastAsia" w:ascii="Times New Roman" w:hAnsi="Times New Roman"/>
                      <w:kern w:val="0"/>
                      <w:szCs w:val="21"/>
                    </w:rPr>
                    <w:t>0.0363</w:t>
                  </w:r>
                </w:p>
              </w:tc>
              <w:tc>
                <w:tcPr>
                  <w:tcW w:w="992" w:type="dxa"/>
                  <w:vAlign w:val="center"/>
                </w:tcPr>
                <w:p w14:paraId="6310CF47">
                  <w:pPr>
                    <w:widowControl/>
                    <w:jc w:val="center"/>
                    <w:rPr>
                      <w:rFonts w:ascii="Times New Roman" w:hAnsi="Times New Roman"/>
                      <w:kern w:val="0"/>
                      <w:szCs w:val="21"/>
                    </w:rPr>
                  </w:pPr>
                  <w:r>
                    <w:rPr>
                      <w:rFonts w:hint="eastAsia" w:ascii="Times New Roman" w:hAnsi="Times New Roman"/>
                      <w:kern w:val="0"/>
                      <w:szCs w:val="21"/>
                    </w:rPr>
                    <w:t>0.0462</w:t>
                  </w:r>
                </w:p>
              </w:tc>
              <w:tc>
                <w:tcPr>
                  <w:tcW w:w="1134" w:type="dxa"/>
                  <w:vAlign w:val="center"/>
                </w:tcPr>
                <w:p w14:paraId="1CF5482E">
                  <w:pPr>
                    <w:jc w:val="center"/>
                    <w:rPr>
                      <w:rFonts w:ascii="Times New Roman" w:hAnsi="Times New Roman"/>
                    </w:rPr>
                  </w:pPr>
                  <w:r>
                    <w:rPr>
                      <w:rFonts w:ascii="Times New Roman" w:hAnsi="Times New Roman"/>
                    </w:rPr>
                    <w:t>0.2</w:t>
                  </w:r>
                </w:p>
              </w:tc>
              <w:tc>
                <w:tcPr>
                  <w:tcW w:w="709" w:type="dxa"/>
                  <w:vAlign w:val="center"/>
                </w:tcPr>
                <w:p w14:paraId="35F45B49">
                  <w:pPr>
                    <w:jc w:val="center"/>
                    <w:rPr>
                      <w:rFonts w:ascii="Times New Roman" w:hAnsi="Times New Roman"/>
                    </w:rPr>
                  </w:pPr>
                  <w:r>
                    <w:rPr>
                      <w:rFonts w:ascii="Times New Roman" w:hAnsi="Times New Roman"/>
                    </w:rPr>
                    <w:t>达标</w:t>
                  </w:r>
                </w:p>
              </w:tc>
            </w:tr>
            <w:tr w14:paraId="4475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restart"/>
                  <w:vAlign w:val="center"/>
                </w:tcPr>
                <w:p w14:paraId="46EE66A5">
                  <w:pPr>
                    <w:jc w:val="center"/>
                    <w:rPr>
                      <w:rFonts w:ascii="Times New Roman" w:hAnsi="Times New Roman"/>
                    </w:rPr>
                  </w:pPr>
                  <w:r>
                    <w:rPr>
                      <w:rFonts w:hint="eastAsia" w:ascii="Times New Roman" w:hAnsi="Times New Roman"/>
                      <w:szCs w:val="21"/>
                    </w:rPr>
                    <w:t>高速公路北连接线—规划路</w:t>
                  </w:r>
                </w:p>
              </w:tc>
              <w:tc>
                <w:tcPr>
                  <w:tcW w:w="1101" w:type="dxa"/>
                  <w:vMerge w:val="restart"/>
                  <w:vAlign w:val="center"/>
                </w:tcPr>
                <w:p w14:paraId="46C6425E">
                  <w:pPr>
                    <w:jc w:val="center"/>
                    <w:rPr>
                      <w:rFonts w:ascii="Times New Roman" w:hAnsi="Times New Roman"/>
                    </w:rPr>
                  </w:pPr>
                  <w:r>
                    <w:rPr>
                      <w:rFonts w:hint="eastAsia" w:ascii="Times New Roman" w:hAnsi="Times New Roman"/>
                    </w:rPr>
                    <w:t>华丰紫园小区住户</w:t>
                  </w:r>
                </w:p>
              </w:tc>
              <w:tc>
                <w:tcPr>
                  <w:tcW w:w="709" w:type="dxa"/>
                  <w:vMerge w:val="restart"/>
                  <w:vAlign w:val="center"/>
                </w:tcPr>
                <w:p w14:paraId="4637285A">
                  <w:pPr>
                    <w:jc w:val="center"/>
                    <w:rPr>
                      <w:rFonts w:ascii="Times New Roman" w:hAnsi="Times New Roman"/>
                    </w:rPr>
                  </w:pPr>
                  <w:r>
                    <w:rPr>
                      <w:rFonts w:ascii="Times New Roman" w:hAnsi="Times New Roman"/>
                    </w:rPr>
                    <w:t>CO</w:t>
                  </w:r>
                </w:p>
              </w:tc>
              <w:tc>
                <w:tcPr>
                  <w:tcW w:w="709" w:type="dxa"/>
                  <w:vMerge w:val="restart"/>
                  <w:vAlign w:val="center"/>
                </w:tcPr>
                <w:p w14:paraId="5DCF544D">
                  <w:pPr>
                    <w:jc w:val="center"/>
                    <w:rPr>
                      <w:rFonts w:ascii="Times New Roman" w:hAnsi="Times New Roman"/>
                    </w:rPr>
                  </w:pPr>
                  <w:r>
                    <w:rPr>
                      <w:rFonts w:hint="eastAsia" w:ascii="Times New Roman" w:hAnsi="Times New Roman"/>
                    </w:rPr>
                    <w:t>80</w:t>
                  </w:r>
                </w:p>
              </w:tc>
              <w:tc>
                <w:tcPr>
                  <w:tcW w:w="660" w:type="dxa"/>
                  <w:vAlign w:val="center"/>
                </w:tcPr>
                <w:p w14:paraId="55B046B8">
                  <w:pPr>
                    <w:jc w:val="center"/>
                    <w:rPr>
                      <w:rFonts w:ascii="Times New Roman" w:hAnsi="Times New Roman"/>
                    </w:rPr>
                  </w:pPr>
                  <w:r>
                    <w:rPr>
                      <w:rFonts w:ascii="Times New Roman" w:hAnsi="Times New Roman"/>
                    </w:rPr>
                    <w:t>日均</w:t>
                  </w:r>
                </w:p>
              </w:tc>
              <w:tc>
                <w:tcPr>
                  <w:tcW w:w="1046" w:type="dxa"/>
                  <w:vAlign w:val="center"/>
                </w:tcPr>
                <w:p w14:paraId="37C938B5">
                  <w:pPr>
                    <w:jc w:val="center"/>
                    <w:rPr>
                      <w:rFonts w:ascii="Times New Roman" w:hAnsi="Times New Roman"/>
                      <w:szCs w:val="21"/>
                    </w:rPr>
                  </w:pPr>
                  <w:r>
                    <w:rPr>
                      <w:rFonts w:hint="eastAsia" w:ascii="Times New Roman" w:hAnsi="Times New Roman"/>
                      <w:szCs w:val="21"/>
                    </w:rPr>
                    <w:t>0.0613</w:t>
                  </w:r>
                </w:p>
              </w:tc>
              <w:tc>
                <w:tcPr>
                  <w:tcW w:w="992" w:type="dxa"/>
                  <w:vAlign w:val="center"/>
                </w:tcPr>
                <w:p w14:paraId="51CC9F89">
                  <w:pPr>
                    <w:jc w:val="center"/>
                    <w:rPr>
                      <w:rFonts w:ascii="Times New Roman" w:hAnsi="Times New Roman"/>
                      <w:szCs w:val="21"/>
                    </w:rPr>
                  </w:pPr>
                  <w:r>
                    <w:rPr>
                      <w:rFonts w:hint="eastAsia" w:ascii="Times New Roman" w:hAnsi="Times New Roman"/>
                      <w:szCs w:val="21"/>
                    </w:rPr>
                    <w:t>0.0820</w:t>
                  </w:r>
                </w:p>
              </w:tc>
              <w:tc>
                <w:tcPr>
                  <w:tcW w:w="992" w:type="dxa"/>
                  <w:vAlign w:val="center"/>
                </w:tcPr>
                <w:p w14:paraId="5FF5A439">
                  <w:pPr>
                    <w:jc w:val="center"/>
                    <w:rPr>
                      <w:rFonts w:ascii="Times New Roman" w:hAnsi="Times New Roman"/>
                      <w:szCs w:val="21"/>
                    </w:rPr>
                  </w:pPr>
                  <w:r>
                    <w:rPr>
                      <w:rFonts w:hint="eastAsia" w:ascii="Times New Roman" w:hAnsi="Times New Roman"/>
                      <w:szCs w:val="21"/>
                    </w:rPr>
                    <w:t>0.0997</w:t>
                  </w:r>
                </w:p>
              </w:tc>
              <w:tc>
                <w:tcPr>
                  <w:tcW w:w="1134" w:type="dxa"/>
                  <w:vAlign w:val="center"/>
                </w:tcPr>
                <w:p w14:paraId="2EBCE47A">
                  <w:pPr>
                    <w:jc w:val="center"/>
                    <w:rPr>
                      <w:rFonts w:ascii="Times New Roman" w:hAnsi="Times New Roman"/>
                    </w:rPr>
                  </w:pPr>
                  <w:r>
                    <w:rPr>
                      <w:rFonts w:hint="eastAsia" w:ascii="Times New Roman" w:hAnsi="Times New Roman"/>
                    </w:rPr>
                    <w:t>4</w:t>
                  </w:r>
                </w:p>
              </w:tc>
              <w:tc>
                <w:tcPr>
                  <w:tcW w:w="709" w:type="dxa"/>
                  <w:vAlign w:val="center"/>
                </w:tcPr>
                <w:p w14:paraId="6F6FD5A8">
                  <w:pPr>
                    <w:jc w:val="center"/>
                    <w:rPr>
                      <w:rFonts w:ascii="Times New Roman" w:hAnsi="Times New Roman"/>
                    </w:rPr>
                  </w:pPr>
                  <w:r>
                    <w:rPr>
                      <w:rFonts w:ascii="Times New Roman" w:hAnsi="Times New Roman"/>
                    </w:rPr>
                    <w:t>达标</w:t>
                  </w:r>
                </w:p>
              </w:tc>
            </w:tr>
            <w:tr w14:paraId="1710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5C163781">
                  <w:pPr>
                    <w:jc w:val="center"/>
                    <w:rPr>
                      <w:rFonts w:ascii="Times New Roman" w:hAnsi="Times New Roman"/>
                    </w:rPr>
                  </w:pPr>
                </w:p>
              </w:tc>
              <w:tc>
                <w:tcPr>
                  <w:tcW w:w="1101" w:type="dxa"/>
                  <w:vMerge w:val="continue"/>
                  <w:vAlign w:val="center"/>
                </w:tcPr>
                <w:p w14:paraId="4B9AA0B3">
                  <w:pPr>
                    <w:jc w:val="center"/>
                    <w:rPr>
                      <w:rFonts w:ascii="Times New Roman" w:hAnsi="Times New Roman"/>
                    </w:rPr>
                  </w:pPr>
                </w:p>
              </w:tc>
              <w:tc>
                <w:tcPr>
                  <w:tcW w:w="709" w:type="dxa"/>
                  <w:vMerge w:val="continue"/>
                  <w:vAlign w:val="center"/>
                </w:tcPr>
                <w:p w14:paraId="48B32733">
                  <w:pPr>
                    <w:jc w:val="center"/>
                    <w:rPr>
                      <w:rFonts w:ascii="Times New Roman" w:hAnsi="Times New Roman"/>
                    </w:rPr>
                  </w:pPr>
                </w:p>
              </w:tc>
              <w:tc>
                <w:tcPr>
                  <w:tcW w:w="709" w:type="dxa"/>
                  <w:vMerge w:val="continue"/>
                  <w:vAlign w:val="center"/>
                </w:tcPr>
                <w:p w14:paraId="688FED57">
                  <w:pPr>
                    <w:jc w:val="center"/>
                    <w:rPr>
                      <w:rFonts w:ascii="Times New Roman" w:hAnsi="Times New Roman"/>
                    </w:rPr>
                  </w:pPr>
                </w:p>
              </w:tc>
              <w:tc>
                <w:tcPr>
                  <w:tcW w:w="660" w:type="dxa"/>
                  <w:vAlign w:val="center"/>
                </w:tcPr>
                <w:p w14:paraId="4596F71C">
                  <w:pPr>
                    <w:jc w:val="center"/>
                    <w:rPr>
                      <w:rFonts w:ascii="Times New Roman" w:hAnsi="Times New Roman"/>
                    </w:rPr>
                  </w:pPr>
                  <w:r>
                    <w:rPr>
                      <w:rFonts w:ascii="Times New Roman" w:hAnsi="Times New Roman"/>
                    </w:rPr>
                    <w:t>高峰</w:t>
                  </w:r>
                </w:p>
              </w:tc>
              <w:tc>
                <w:tcPr>
                  <w:tcW w:w="1046" w:type="dxa"/>
                  <w:vAlign w:val="center"/>
                </w:tcPr>
                <w:p w14:paraId="32121FA9">
                  <w:pPr>
                    <w:jc w:val="center"/>
                    <w:rPr>
                      <w:rFonts w:ascii="Times New Roman" w:hAnsi="Times New Roman"/>
                      <w:szCs w:val="21"/>
                    </w:rPr>
                  </w:pPr>
                  <w:r>
                    <w:rPr>
                      <w:rFonts w:hint="eastAsia" w:ascii="Times New Roman" w:hAnsi="Times New Roman"/>
                      <w:szCs w:val="21"/>
                    </w:rPr>
                    <w:t>0.08894</w:t>
                  </w:r>
                </w:p>
              </w:tc>
              <w:tc>
                <w:tcPr>
                  <w:tcW w:w="992" w:type="dxa"/>
                  <w:vAlign w:val="center"/>
                </w:tcPr>
                <w:p w14:paraId="74151A3F">
                  <w:pPr>
                    <w:widowControl/>
                    <w:jc w:val="center"/>
                    <w:rPr>
                      <w:rFonts w:ascii="Times New Roman" w:hAnsi="Times New Roman"/>
                      <w:kern w:val="0"/>
                      <w:szCs w:val="21"/>
                    </w:rPr>
                  </w:pPr>
                  <w:r>
                    <w:rPr>
                      <w:rFonts w:hint="eastAsia" w:ascii="Times New Roman" w:hAnsi="Times New Roman"/>
                      <w:kern w:val="0"/>
                      <w:szCs w:val="21"/>
                    </w:rPr>
                    <w:t>0.1190</w:t>
                  </w:r>
                </w:p>
              </w:tc>
              <w:tc>
                <w:tcPr>
                  <w:tcW w:w="992" w:type="dxa"/>
                  <w:vAlign w:val="center"/>
                </w:tcPr>
                <w:p w14:paraId="43A46F28">
                  <w:pPr>
                    <w:widowControl/>
                    <w:jc w:val="center"/>
                    <w:rPr>
                      <w:rFonts w:ascii="Times New Roman" w:hAnsi="Times New Roman"/>
                      <w:kern w:val="0"/>
                      <w:szCs w:val="21"/>
                    </w:rPr>
                  </w:pPr>
                  <w:r>
                    <w:rPr>
                      <w:rFonts w:hint="eastAsia" w:ascii="Times New Roman" w:hAnsi="Times New Roman"/>
                      <w:kern w:val="0"/>
                      <w:szCs w:val="21"/>
                    </w:rPr>
                    <w:t>0.1447</w:t>
                  </w:r>
                </w:p>
              </w:tc>
              <w:tc>
                <w:tcPr>
                  <w:tcW w:w="1134" w:type="dxa"/>
                  <w:vAlign w:val="center"/>
                </w:tcPr>
                <w:p w14:paraId="5C7DF131">
                  <w:pPr>
                    <w:jc w:val="center"/>
                    <w:rPr>
                      <w:rFonts w:ascii="Times New Roman" w:hAnsi="Times New Roman"/>
                    </w:rPr>
                  </w:pPr>
                  <w:r>
                    <w:rPr>
                      <w:rFonts w:ascii="Times New Roman" w:hAnsi="Times New Roman"/>
                    </w:rPr>
                    <w:t>10</w:t>
                  </w:r>
                </w:p>
              </w:tc>
              <w:tc>
                <w:tcPr>
                  <w:tcW w:w="709" w:type="dxa"/>
                  <w:vAlign w:val="center"/>
                </w:tcPr>
                <w:p w14:paraId="05709190">
                  <w:pPr>
                    <w:jc w:val="center"/>
                    <w:rPr>
                      <w:rFonts w:ascii="Times New Roman" w:hAnsi="Times New Roman"/>
                    </w:rPr>
                  </w:pPr>
                  <w:r>
                    <w:rPr>
                      <w:rFonts w:ascii="Times New Roman" w:hAnsi="Times New Roman"/>
                    </w:rPr>
                    <w:t>达标</w:t>
                  </w:r>
                </w:p>
              </w:tc>
            </w:tr>
            <w:tr w14:paraId="063A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76593AD1">
                  <w:pPr>
                    <w:jc w:val="center"/>
                    <w:rPr>
                      <w:rFonts w:ascii="Times New Roman" w:hAnsi="Times New Roman"/>
                    </w:rPr>
                  </w:pPr>
                </w:p>
              </w:tc>
              <w:tc>
                <w:tcPr>
                  <w:tcW w:w="1101" w:type="dxa"/>
                  <w:vMerge w:val="continue"/>
                  <w:vAlign w:val="center"/>
                </w:tcPr>
                <w:p w14:paraId="1F9A0757">
                  <w:pPr>
                    <w:jc w:val="center"/>
                    <w:rPr>
                      <w:rFonts w:ascii="Times New Roman" w:hAnsi="Times New Roman"/>
                    </w:rPr>
                  </w:pPr>
                </w:p>
              </w:tc>
              <w:tc>
                <w:tcPr>
                  <w:tcW w:w="709" w:type="dxa"/>
                  <w:vMerge w:val="restart"/>
                  <w:vAlign w:val="center"/>
                </w:tcPr>
                <w:p w14:paraId="508FB3A5">
                  <w:pPr>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709" w:type="dxa"/>
                  <w:vMerge w:val="continue"/>
                  <w:vAlign w:val="center"/>
                </w:tcPr>
                <w:p w14:paraId="6BB3B63D">
                  <w:pPr>
                    <w:jc w:val="center"/>
                    <w:rPr>
                      <w:rFonts w:ascii="Times New Roman" w:hAnsi="Times New Roman"/>
                    </w:rPr>
                  </w:pPr>
                </w:p>
              </w:tc>
              <w:tc>
                <w:tcPr>
                  <w:tcW w:w="660" w:type="dxa"/>
                  <w:vAlign w:val="center"/>
                </w:tcPr>
                <w:p w14:paraId="772558D1">
                  <w:pPr>
                    <w:jc w:val="center"/>
                    <w:rPr>
                      <w:rFonts w:ascii="Times New Roman" w:hAnsi="Times New Roman"/>
                    </w:rPr>
                  </w:pPr>
                  <w:r>
                    <w:rPr>
                      <w:rFonts w:ascii="Times New Roman" w:hAnsi="Times New Roman"/>
                    </w:rPr>
                    <w:t>日均</w:t>
                  </w:r>
                </w:p>
              </w:tc>
              <w:tc>
                <w:tcPr>
                  <w:tcW w:w="1046" w:type="dxa"/>
                  <w:vAlign w:val="center"/>
                </w:tcPr>
                <w:p w14:paraId="2B890C2B">
                  <w:pPr>
                    <w:jc w:val="center"/>
                    <w:rPr>
                      <w:rFonts w:ascii="Times New Roman" w:hAnsi="Times New Roman"/>
                      <w:szCs w:val="21"/>
                    </w:rPr>
                  </w:pPr>
                  <w:r>
                    <w:rPr>
                      <w:rFonts w:hint="eastAsia" w:ascii="Times New Roman" w:hAnsi="Times New Roman"/>
                      <w:szCs w:val="21"/>
                    </w:rPr>
                    <w:t>0.0069</w:t>
                  </w:r>
                </w:p>
              </w:tc>
              <w:tc>
                <w:tcPr>
                  <w:tcW w:w="992" w:type="dxa"/>
                  <w:vAlign w:val="center"/>
                </w:tcPr>
                <w:p w14:paraId="651D9C81">
                  <w:pPr>
                    <w:widowControl/>
                    <w:jc w:val="center"/>
                    <w:rPr>
                      <w:rFonts w:ascii="Times New Roman" w:hAnsi="Times New Roman"/>
                      <w:kern w:val="0"/>
                      <w:szCs w:val="21"/>
                    </w:rPr>
                  </w:pPr>
                  <w:r>
                    <w:rPr>
                      <w:rFonts w:hint="eastAsia" w:ascii="Times New Roman" w:hAnsi="Times New Roman"/>
                      <w:kern w:val="0"/>
                      <w:szCs w:val="21"/>
                    </w:rPr>
                    <w:t>0.0083</w:t>
                  </w:r>
                </w:p>
              </w:tc>
              <w:tc>
                <w:tcPr>
                  <w:tcW w:w="992" w:type="dxa"/>
                  <w:vAlign w:val="center"/>
                </w:tcPr>
                <w:p w14:paraId="4D492114">
                  <w:pPr>
                    <w:widowControl/>
                    <w:jc w:val="center"/>
                    <w:rPr>
                      <w:rFonts w:ascii="Times New Roman" w:hAnsi="Times New Roman"/>
                      <w:kern w:val="0"/>
                      <w:szCs w:val="21"/>
                    </w:rPr>
                  </w:pPr>
                  <w:r>
                    <w:rPr>
                      <w:rFonts w:hint="eastAsia" w:ascii="Times New Roman" w:hAnsi="Times New Roman"/>
                      <w:kern w:val="0"/>
                      <w:szCs w:val="21"/>
                    </w:rPr>
                    <w:t>0.0114</w:t>
                  </w:r>
                </w:p>
              </w:tc>
              <w:tc>
                <w:tcPr>
                  <w:tcW w:w="1134" w:type="dxa"/>
                  <w:vAlign w:val="center"/>
                </w:tcPr>
                <w:p w14:paraId="3684F6F7">
                  <w:pPr>
                    <w:jc w:val="center"/>
                    <w:rPr>
                      <w:rFonts w:ascii="Times New Roman" w:hAnsi="Times New Roman"/>
                    </w:rPr>
                  </w:pPr>
                  <w:r>
                    <w:rPr>
                      <w:rFonts w:hint="eastAsia" w:ascii="Times New Roman" w:hAnsi="Times New Roman"/>
                    </w:rPr>
                    <w:t>0.08</w:t>
                  </w:r>
                </w:p>
              </w:tc>
              <w:tc>
                <w:tcPr>
                  <w:tcW w:w="709" w:type="dxa"/>
                  <w:vAlign w:val="center"/>
                </w:tcPr>
                <w:p w14:paraId="3E8CED83">
                  <w:pPr>
                    <w:jc w:val="center"/>
                    <w:rPr>
                      <w:rFonts w:ascii="Times New Roman" w:hAnsi="Times New Roman"/>
                    </w:rPr>
                  </w:pPr>
                  <w:r>
                    <w:rPr>
                      <w:rFonts w:ascii="Times New Roman" w:hAnsi="Times New Roman"/>
                    </w:rPr>
                    <w:t>达标</w:t>
                  </w:r>
                </w:p>
              </w:tc>
            </w:tr>
            <w:tr w14:paraId="06F5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79BBF449">
                  <w:pPr>
                    <w:jc w:val="center"/>
                    <w:rPr>
                      <w:rFonts w:ascii="Times New Roman" w:hAnsi="Times New Roman"/>
                    </w:rPr>
                  </w:pPr>
                </w:p>
              </w:tc>
              <w:tc>
                <w:tcPr>
                  <w:tcW w:w="1101" w:type="dxa"/>
                  <w:vMerge w:val="continue"/>
                  <w:vAlign w:val="center"/>
                </w:tcPr>
                <w:p w14:paraId="0D6A1090">
                  <w:pPr>
                    <w:jc w:val="center"/>
                    <w:rPr>
                      <w:rFonts w:ascii="Times New Roman" w:hAnsi="Times New Roman"/>
                    </w:rPr>
                  </w:pPr>
                </w:p>
              </w:tc>
              <w:tc>
                <w:tcPr>
                  <w:tcW w:w="709" w:type="dxa"/>
                  <w:vMerge w:val="continue"/>
                  <w:vAlign w:val="center"/>
                </w:tcPr>
                <w:p w14:paraId="100F16FA">
                  <w:pPr>
                    <w:jc w:val="center"/>
                    <w:rPr>
                      <w:rFonts w:ascii="Times New Roman" w:hAnsi="Times New Roman"/>
                    </w:rPr>
                  </w:pPr>
                </w:p>
              </w:tc>
              <w:tc>
                <w:tcPr>
                  <w:tcW w:w="709" w:type="dxa"/>
                  <w:vMerge w:val="continue"/>
                  <w:vAlign w:val="center"/>
                </w:tcPr>
                <w:p w14:paraId="05C32503">
                  <w:pPr>
                    <w:jc w:val="center"/>
                    <w:rPr>
                      <w:rFonts w:ascii="Times New Roman" w:hAnsi="Times New Roman"/>
                    </w:rPr>
                  </w:pPr>
                </w:p>
              </w:tc>
              <w:tc>
                <w:tcPr>
                  <w:tcW w:w="660" w:type="dxa"/>
                  <w:vAlign w:val="center"/>
                </w:tcPr>
                <w:p w14:paraId="4EEDA6C8">
                  <w:pPr>
                    <w:jc w:val="center"/>
                    <w:rPr>
                      <w:rFonts w:ascii="Times New Roman" w:hAnsi="Times New Roman"/>
                    </w:rPr>
                  </w:pPr>
                  <w:r>
                    <w:rPr>
                      <w:rFonts w:ascii="Times New Roman" w:hAnsi="Times New Roman"/>
                    </w:rPr>
                    <w:t>高峰</w:t>
                  </w:r>
                </w:p>
              </w:tc>
              <w:tc>
                <w:tcPr>
                  <w:tcW w:w="1046" w:type="dxa"/>
                  <w:vAlign w:val="center"/>
                </w:tcPr>
                <w:p w14:paraId="0E211DEF">
                  <w:pPr>
                    <w:jc w:val="center"/>
                    <w:rPr>
                      <w:rFonts w:ascii="Times New Roman" w:hAnsi="Times New Roman"/>
                      <w:szCs w:val="21"/>
                    </w:rPr>
                  </w:pPr>
                  <w:r>
                    <w:rPr>
                      <w:rFonts w:hint="eastAsia" w:ascii="Times New Roman" w:hAnsi="Times New Roman"/>
                      <w:szCs w:val="21"/>
                    </w:rPr>
                    <w:t>0.0100</w:t>
                  </w:r>
                </w:p>
              </w:tc>
              <w:tc>
                <w:tcPr>
                  <w:tcW w:w="992" w:type="dxa"/>
                  <w:vAlign w:val="center"/>
                </w:tcPr>
                <w:p w14:paraId="4FBEF28C">
                  <w:pPr>
                    <w:widowControl/>
                    <w:jc w:val="center"/>
                    <w:rPr>
                      <w:rFonts w:ascii="Times New Roman" w:hAnsi="Times New Roman"/>
                      <w:kern w:val="0"/>
                      <w:szCs w:val="21"/>
                    </w:rPr>
                  </w:pPr>
                  <w:r>
                    <w:rPr>
                      <w:rFonts w:hint="eastAsia" w:ascii="Times New Roman" w:hAnsi="Times New Roman"/>
                      <w:kern w:val="0"/>
                      <w:szCs w:val="21"/>
                    </w:rPr>
                    <w:t>0.0121</w:t>
                  </w:r>
                </w:p>
              </w:tc>
              <w:tc>
                <w:tcPr>
                  <w:tcW w:w="992" w:type="dxa"/>
                  <w:vAlign w:val="center"/>
                </w:tcPr>
                <w:p w14:paraId="7DCD9324">
                  <w:pPr>
                    <w:widowControl/>
                    <w:jc w:val="center"/>
                    <w:rPr>
                      <w:rFonts w:ascii="Times New Roman" w:hAnsi="Times New Roman"/>
                      <w:kern w:val="0"/>
                      <w:szCs w:val="21"/>
                    </w:rPr>
                  </w:pPr>
                  <w:r>
                    <w:rPr>
                      <w:rFonts w:hint="eastAsia" w:ascii="Times New Roman" w:hAnsi="Times New Roman"/>
                      <w:kern w:val="0"/>
                      <w:szCs w:val="21"/>
                    </w:rPr>
                    <w:t>0.0163</w:t>
                  </w:r>
                </w:p>
              </w:tc>
              <w:tc>
                <w:tcPr>
                  <w:tcW w:w="1134" w:type="dxa"/>
                  <w:vAlign w:val="center"/>
                </w:tcPr>
                <w:p w14:paraId="2DAF70E4">
                  <w:pPr>
                    <w:jc w:val="center"/>
                    <w:rPr>
                      <w:rFonts w:ascii="Times New Roman" w:hAnsi="Times New Roman"/>
                    </w:rPr>
                  </w:pPr>
                  <w:r>
                    <w:rPr>
                      <w:rFonts w:ascii="Times New Roman" w:hAnsi="Times New Roman"/>
                    </w:rPr>
                    <w:t>0.2</w:t>
                  </w:r>
                </w:p>
              </w:tc>
              <w:tc>
                <w:tcPr>
                  <w:tcW w:w="709" w:type="dxa"/>
                  <w:vAlign w:val="center"/>
                </w:tcPr>
                <w:p w14:paraId="22B71374">
                  <w:pPr>
                    <w:jc w:val="center"/>
                    <w:rPr>
                      <w:rFonts w:ascii="Times New Roman" w:hAnsi="Times New Roman"/>
                    </w:rPr>
                  </w:pPr>
                  <w:r>
                    <w:rPr>
                      <w:rFonts w:ascii="Times New Roman" w:hAnsi="Times New Roman"/>
                    </w:rPr>
                    <w:t>达标</w:t>
                  </w:r>
                </w:p>
              </w:tc>
            </w:tr>
            <w:tr w14:paraId="6EC7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264D5E49">
                  <w:pPr>
                    <w:jc w:val="center"/>
                    <w:rPr>
                      <w:rFonts w:ascii="Times New Roman" w:hAnsi="Times New Roman"/>
                    </w:rPr>
                  </w:pPr>
                </w:p>
              </w:tc>
              <w:tc>
                <w:tcPr>
                  <w:tcW w:w="1101" w:type="dxa"/>
                  <w:vMerge w:val="restart"/>
                  <w:vAlign w:val="center"/>
                </w:tcPr>
                <w:p w14:paraId="518CA43D">
                  <w:pPr>
                    <w:jc w:val="center"/>
                    <w:rPr>
                      <w:rFonts w:ascii="Times New Roman" w:hAnsi="Times New Roman"/>
                    </w:rPr>
                  </w:pPr>
                  <w:r>
                    <w:rPr>
                      <w:rFonts w:hint="eastAsia" w:ascii="Times New Roman" w:hAnsi="Times New Roman"/>
                    </w:rPr>
                    <w:t>华江水岸星城小区住户</w:t>
                  </w:r>
                </w:p>
              </w:tc>
              <w:tc>
                <w:tcPr>
                  <w:tcW w:w="709" w:type="dxa"/>
                  <w:vMerge w:val="restart"/>
                  <w:vAlign w:val="center"/>
                </w:tcPr>
                <w:p w14:paraId="1E03E57D">
                  <w:pPr>
                    <w:jc w:val="center"/>
                    <w:rPr>
                      <w:rFonts w:ascii="Times New Roman" w:hAnsi="Times New Roman"/>
                    </w:rPr>
                  </w:pPr>
                  <w:r>
                    <w:rPr>
                      <w:rFonts w:ascii="Times New Roman" w:hAnsi="Times New Roman"/>
                    </w:rPr>
                    <w:t>CO</w:t>
                  </w:r>
                </w:p>
              </w:tc>
              <w:tc>
                <w:tcPr>
                  <w:tcW w:w="709" w:type="dxa"/>
                  <w:vMerge w:val="restart"/>
                  <w:vAlign w:val="center"/>
                </w:tcPr>
                <w:p w14:paraId="4644AD9F">
                  <w:pPr>
                    <w:jc w:val="center"/>
                    <w:rPr>
                      <w:rFonts w:ascii="Times New Roman" w:hAnsi="Times New Roman"/>
                    </w:rPr>
                  </w:pPr>
                  <w:r>
                    <w:rPr>
                      <w:rFonts w:hint="eastAsia" w:ascii="Times New Roman" w:hAnsi="Times New Roman"/>
                    </w:rPr>
                    <w:t>80</w:t>
                  </w:r>
                </w:p>
              </w:tc>
              <w:tc>
                <w:tcPr>
                  <w:tcW w:w="660" w:type="dxa"/>
                  <w:vAlign w:val="center"/>
                </w:tcPr>
                <w:p w14:paraId="1709431C">
                  <w:pPr>
                    <w:jc w:val="center"/>
                    <w:rPr>
                      <w:rFonts w:ascii="Times New Roman" w:hAnsi="Times New Roman"/>
                    </w:rPr>
                  </w:pPr>
                  <w:r>
                    <w:rPr>
                      <w:rFonts w:ascii="Times New Roman" w:hAnsi="Times New Roman"/>
                    </w:rPr>
                    <w:t>日均</w:t>
                  </w:r>
                </w:p>
              </w:tc>
              <w:tc>
                <w:tcPr>
                  <w:tcW w:w="1046" w:type="dxa"/>
                  <w:vAlign w:val="center"/>
                </w:tcPr>
                <w:p w14:paraId="7B139739">
                  <w:pPr>
                    <w:jc w:val="center"/>
                    <w:rPr>
                      <w:rFonts w:ascii="Times New Roman" w:hAnsi="Times New Roman"/>
                      <w:szCs w:val="21"/>
                    </w:rPr>
                  </w:pPr>
                  <w:r>
                    <w:rPr>
                      <w:rFonts w:hint="eastAsia" w:ascii="Times New Roman" w:hAnsi="Times New Roman"/>
                      <w:szCs w:val="21"/>
                    </w:rPr>
                    <w:t>0.0613</w:t>
                  </w:r>
                </w:p>
              </w:tc>
              <w:tc>
                <w:tcPr>
                  <w:tcW w:w="992" w:type="dxa"/>
                  <w:vAlign w:val="center"/>
                </w:tcPr>
                <w:p w14:paraId="56CF057B">
                  <w:pPr>
                    <w:jc w:val="center"/>
                    <w:rPr>
                      <w:rFonts w:ascii="Times New Roman" w:hAnsi="Times New Roman"/>
                      <w:szCs w:val="21"/>
                    </w:rPr>
                  </w:pPr>
                  <w:r>
                    <w:rPr>
                      <w:rFonts w:hint="eastAsia" w:ascii="Times New Roman" w:hAnsi="Times New Roman"/>
                      <w:szCs w:val="21"/>
                    </w:rPr>
                    <w:t>0.0820</w:t>
                  </w:r>
                </w:p>
              </w:tc>
              <w:tc>
                <w:tcPr>
                  <w:tcW w:w="992" w:type="dxa"/>
                  <w:vAlign w:val="center"/>
                </w:tcPr>
                <w:p w14:paraId="2A9853F4">
                  <w:pPr>
                    <w:jc w:val="center"/>
                    <w:rPr>
                      <w:rFonts w:ascii="Times New Roman" w:hAnsi="Times New Roman"/>
                      <w:szCs w:val="21"/>
                    </w:rPr>
                  </w:pPr>
                  <w:r>
                    <w:rPr>
                      <w:rFonts w:hint="eastAsia" w:ascii="Times New Roman" w:hAnsi="Times New Roman"/>
                      <w:szCs w:val="21"/>
                    </w:rPr>
                    <w:t>0.0997</w:t>
                  </w:r>
                </w:p>
              </w:tc>
              <w:tc>
                <w:tcPr>
                  <w:tcW w:w="1134" w:type="dxa"/>
                  <w:vAlign w:val="center"/>
                </w:tcPr>
                <w:p w14:paraId="4B04CFBD">
                  <w:pPr>
                    <w:jc w:val="center"/>
                    <w:rPr>
                      <w:rFonts w:ascii="Times New Roman" w:hAnsi="Times New Roman"/>
                    </w:rPr>
                  </w:pPr>
                  <w:r>
                    <w:rPr>
                      <w:rFonts w:hint="eastAsia" w:ascii="Times New Roman" w:hAnsi="Times New Roman"/>
                    </w:rPr>
                    <w:t>4</w:t>
                  </w:r>
                </w:p>
              </w:tc>
              <w:tc>
                <w:tcPr>
                  <w:tcW w:w="709" w:type="dxa"/>
                  <w:vAlign w:val="center"/>
                </w:tcPr>
                <w:p w14:paraId="36821496">
                  <w:pPr>
                    <w:jc w:val="center"/>
                    <w:rPr>
                      <w:rFonts w:ascii="Times New Roman" w:hAnsi="Times New Roman"/>
                    </w:rPr>
                  </w:pPr>
                  <w:r>
                    <w:rPr>
                      <w:rFonts w:ascii="Times New Roman" w:hAnsi="Times New Roman"/>
                    </w:rPr>
                    <w:t>达标</w:t>
                  </w:r>
                </w:p>
              </w:tc>
            </w:tr>
            <w:tr w14:paraId="6C3A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0882C936">
                  <w:pPr>
                    <w:jc w:val="center"/>
                    <w:rPr>
                      <w:rFonts w:ascii="Times New Roman" w:hAnsi="Times New Roman"/>
                    </w:rPr>
                  </w:pPr>
                </w:p>
              </w:tc>
              <w:tc>
                <w:tcPr>
                  <w:tcW w:w="1101" w:type="dxa"/>
                  <w:vMerge w:val="continue"/>
                  <w:vAlign w:val="center"/>
                </w:tcPr>
                <w:p w14:paraId="0D53C09A">
                  <w:pPr>
                    <w:jc w:val="center"/>
                    <w:rPr>
                      <w:rFonts w:ascii="Times New Roman" w:hAnsi="Times New Roman"/>
                    </w:rPr>
                  </w:pPr>
                </w:p>
              </w:tc>
              <w:tc>
                <w:tcPr>
                  <w:tcW w:w="709" w:type="dxa"/>
                  <w:vMerge w:val="continue"/>
                  <w:vAlign w:val="center"/>
                </w:tcPr>
                <w:p w14:paraId="7B9CDA98">
                  <w:pPr>
                    <w:jc w:val="center"/>
                    <w:rPr>
                      <w:rFonts w:ascii="Times New Roman" w:hAnsi="Times New Roman"/>
                    </w:rPr>
                  </w:pPr>
                </w:p>
              </w:tc>
              <w:tc>
                <w:tcPr>
                  <w:tcW w:w="709" w:type="dxa"/>
                  <w:vMerge w:val="continue"/>
                  <w:vAlign w:val="center"/>
                </w:tcPr>
                <w:p w14:paraId="7D57560A">
                  <w:pPr>
                    <w:jc w:val="center"/>
                    <w:rPr>
                      <w:rFonts w:ascii="Times New Roman" w:hAnsi="Times New Roman"/>
                    </w:rPr>
                  </w:pPr>
                </w:p>
              </w:tc>
              <w:tc>
                <w:tcPr>
                  <w:tcW w:w="660" w:type="dxa"/>
                  <w:vAlign w:val="center"/>
                </w:tcPr>
                <w:p w14:paraId="101208B3">
                  <w:pPr>
                    <w:jc w:val="center"/>
                    <w:rPr>
                      <w:rFonts w:ascii="Times New Roman" w:hAnsi="Times New Roman"/>
                    </w:rPr>
                  </w:pPr>
                  <w:r>
                    <w:rPr>
                      <w:rFonts w:ascii="Times New Roman" w:hAnsi="Times New Roman"/>
                    </w:rPr>
                    <w:t>高峰</w:t>
                  </w:r>
                </w:p>
              </w:tc>
              <w:tc>
                <w:tcPr>
                  <w:tcW w:w="1046" w:type="dxa"/>
                  <w:vAlign w:val="center"/>
                </w:tcPr>
                <w:p w14:paraId="5D9781C3">
                  <w:pPr>
                    <w:jc w:val="center"/>
                    <w:rPr>
                      <w:rFonts w:ascii="Times New Roman" w:hAnsi="Times New Roman"/>
                      <w:szCs w:val="21"/>
                    </w:rPr>
                  </w:pPr>
                  <w:r>
                    <w:rPr>
                      <w:rFonts w:hint="eastAsia" w:ascii="Times New Roman" w:hAnsi="Times New Roman"/>
                      <w:szCs w:val="21"/>
                    </w:rPr>
                    <w:t>0.08894</w:t>
                  </w:r>
                </w:p>
              </w:tc>
              <w:tc>
                <w:tcPr>
                  <w:tcW w:w="992" w:type="dxa"/>
                  <w:vAlign w:val="center"/>
                </w:tcPr>
                <w:p w14:paraId="563B75FB">
                  <w:pPr>
                    <w:widowControl/>
                    <w:jc w:val="center"/>
                    <w:rPr>
                      <w:rFonts w:ascii="Times New Roman" w:hAnsi="Times New Roman"/>
                      <w:kern w:val="0"/>
                      <w:szCs w:val="21"/>
                    </w:rPr>
                  </w:pPr>
                  <w:r>
                    <w:rPr>
                      <w:rFonts w:hint="eastAsia" w:ascii="Times New Roman" w:hAnsi="Times New Roman"/>
                      <w:kern w:val="0"/>
                      <w:szCs w:val="21"/>
                    </w:rPr>
                    <w:t>0.1190</w:t>
                  </w:r>
                </w:p>
              </w:tc>
              <w:tc>
                <w:tcPr>
                  <w:tcW w:w="992" w:type="dxa"/>
                  <w:vAlign w:val="center"/>
                </w:tcPr>
                <w:p w14:paraId="196B940D">
                  <w:pPr>
                    <w:widowControl/>
                    <w:jc w:val="center"/>
                    <w:rPr>
                      <w:rFonts w:ascii="Times New Roman" w:hAnsi="Times New Roman"/>
                      <w:kern w:val="0"/>
                      <w:szCs w:val="21"/>
                    </w:rPr>
                  </w:pPr>
                  <w:r>
                    <w:rPr>
                      <w:rFonts w:hint="eastAsia" w:ascii="Times New Roman" w:hAnsi="Times New Roman"/>
                      <w:kern w:val="0"/>
                      <w:szCs w:val="21"/>
                    </w:rPr>
                    <w:t>0.1447</w:t>
                  </w:r>
                </w:p>
              </w:tc>
              <w:tc>
                <w:tcPr>
                  <w:tcW w:w="1134" w:type="dxa"/>
                  <w:vAlign w:val="center"/>
                </w:tcPr>
                <w:p w14:paraId="20A9CEA6">
                  <w:pPr>
                    <w:jc w:val="center"/>
                    <w:rPr>
                      <w:rFonts w:ascii="Times New Roman" w:hAnsi="Times New Roman"/>
                    </w:rPr>
                  </w:pPr>
                  <w:r>
                    <w:rPr>
                      <w:rFonts w:ascii="Times New Roman" w:hAnsi="Times New Roman"/>
                    </w:rPr>
                    <w:t>10</w:t>
                  </w:r>
                </w:p>
              </w:tc>
              <w:tc>
                <w:tcPr>
                  <w:tcW w:w="709" w:type="dxa"/>
                  <w:vAlign w:val="center"/>
                </w:tcPr>
                <w:p w14:paraId="4E82651E">
                  <w:pPr>
                    <w:jc w:val="center"/>
                    <w:rPr>
                      <w:rFonts w:ascii="Times New Roman" w:hAnsi="Times New Roman"/>
                    </w:rPr>
                  </w:pPr>
                  <w:r>
                    <w:rPr>
                      <w:rFonts w:ascii="Times New Roman" w:hAnsi="Times New Roman"/>
                    </w:rPr>
                    <w:t>达标</w:t>
                  </w:r>
                </w:p>
              </w:tc>
            </w:tr>
            <w:tr w14:paraId="5408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395287F0">
                  <w:pPr>
                    <w:jc w:val="center"/>
                    <w:rPr>
                      <w:rFonts w:ascii="Times New Roman" w:hAnsi="Times New Roman"/>
                    </w:rPr>
                  </w:pPr>
                </w:p>
              </w:tc>
              <w:tc>
                <w:tcPr>
                  <w:tcW w:w="1101" w:type="dxa"/>
                  <w:vMerge w:val="continue"/>
                  <w:vAlign w:val="center"/>
                </w:tcPr>
                <w:p w14:paraId="4FA8CBC3">
                  <w:pPr>
                    <w:jc w:val="center"/>
                    <w:rPr>
                      <w:rFonts w:ascii="Times New Roman" w:hAnsi="Times New Roman"/>
                    </w:rPr>
                  </w:pPr>
                </w:p>
              </w:tc>
              <w:tc>
                <w:tcPr>
                  <w:tcW w:w="709" w:type="dxa"/>
                  <w:vMerge w:val="restart"/>
                  <w:vAlign w:val="center"/>
                </w:tcPr>
                <w:p w14:paraId="1B778AFD">
                  <w:pPr>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709" w:type="dxa"/>
                  <w:vMerge w:val="continue"/>
                  <w:vAlign w:val="center"/>
                </w:tcPr>
                <w:p w14:paraId="5239CC45">
                  <w:pPr>
                    <w:jc w:val="center"/>
                    <w:rPr>
                      <w:rFonts w:ascii="Times New Roman" w:hAnsi="Times New Roman"/>
                    </w:rPr>
                  </w:pPr>
                </w:p>
              </w:tc>
              <w:tc>
                <w:tcPr>
                  <w:tcW w:w="660" w:type="dxa"/>
                  <w:vAlign w:val="center"/>
                </w:tcPr>
                <w:p w14:paraId="5CC37527">
                  <w:pPr>
                    <w:jc w:val="center"/>
                    <w:rPr>
                      <w:rFonts w:ascii="Times New Roman" w:hAnsi="Times New Roman"/>
                    </w:rPr>
                  </w:pPr>
                  <w:r>
                    <w:rPr>
                      <w:rFonts w:ascii="Times New Roman" w:hAnsi="Times New Roman"/>
                    </w:rPr>
                    <w:t>日均</w:t>
                  </w:r>
                </w:p>
              </w:tc>
              <w:tc>
                <w:tcPr>
                  <w:tcW w:w="1046" w:type="dxa"/>
                  <w:vAlign w:val="center"/>
                </w:tcPr>
                <w:p w14:paraId="123991EC">
                  <w:pPr>
                    <w:jc w:val="center"/>
                    <w:rPr>
                      <w:rFonts w:ascii="Times New Roman" w:hAnsi="Times New Roman"/>
                      <w:szCs w:val="21"/>
                    </w:rPr>
                  </w:pPr>
                  <w:r>
                    <w:rPr>
                      <w:rFonts w:hint="eastAsia" w:ascii="Times New Roman" w:hAnsi="Times New Roman"/>
                      <w:szCs w:val="21"/>
                    </w:rPr>
                    <w:t>0.0069</w:t>
                  </w:r>
                </w:p>
              </w:tc>
              <w:tc>
                <w:tcPr>
                  <w:tcW w:w="992" w:type="dxa"/>
                  <w:vAlign w:val="center"/>
                </w:tcPr>
                <w:p w14:paraId="2D6C913B">
                  <w:pPr>
                    <w:widowControl/>
                    <w:jc w:val="center"/>
                    <w:rPr>
                      <w:rFonts w:ascii="Times New Roman" w:hAnsi="Times New Roman"/>
                      <w:kern w:val="0"/>
                      <w:szCs w:val="21"/>
                    </w:rPr>
                  </w:pPr>
                  <w:r>
                    <w:rPr>
                      <w:rFonts w:hint="eastAsia" w:ascii="Times New Roman" w:hAnsi="Times New Roman"/>
                      <w:kern w:val="0"/>
                      <w:szCs w:val="21"/>
                    </w:rPr>
                    <w:t>0.0083</w:t>
                  </w:r>
                </w:p>
              </w:tc>
              <w:tc>
                <w:tcPr>
                  <w:tcW w:w="992" w:type="dxa"/>
                  <w:vAlign w:val="center"/>
                </w:tcPr>
                <w:p w14:paraId="30932199">
                  <w:pPr>
                    <w:widowControl/>
                    <w:jc w:val="center"/>
                    <w:rPr>
                      <w:rFonts w:ascii="Times New Roman" w:hAnsi="Times New Roman"/>
                      <w:kern w:val="0"/>
                      <w:szCs w:val="21"/>
                    </w:rPr>
                  </w:pPr>
                  <w:r>
                    <w:rPr>
                      <w:rFonts w:hint="eastAsia" w:ascii="Times New Roman" w:hAnsi="Times New Roman"/>
                      <w:kern w:val="0"/>
                      <w:szCs w:val="21"/>
                    </w:rPr>
                    <w:t>0.0114</w:t>
                  </w:r>
                </w:p>
              </w:tc>
              <w:tc>
                <w:tcPr>
                  <w:tcW w:w="1134" w:type="dxa"/>
                  <w:vAlign w:val="center"/>
                </w:tcPr>
                <w:p w14:paraId="14B7B1AE">
                  <w:pPr>
                    <w:jc w:val="center"/>
                    <w:rPr>
                      <w:rFonts w:ascii="Times New Roman" w:hAnsi="Times New Roman"/>
                    </w:rPr>
                  </w:pPr>
                  <w:r>
                    <w:rPr>
                      <w:rFonts w:hint="eastAsia" w:ascii="Times New Roman" w:hAnsi="Times New Roman"/>
                    </w:rPr>
                    <w:t>0.08</w:t>
                  </w:r>
                </w:p>
              </w:tc>
              <w:tc>
                <w:tcPr>
                  <w:tcW w:w="709" w:type="dxa"/>
                  <w:vAlign w:val="center"/>
                </w:tcPr>
                <w:p w14:paraId="337CCFA9">
                  <w:pPr>
                    <w:jc w:val="center"/>
                    <w:rPr>
                      <w:rFonts w:ascii="Times New Roman" w:hAnsi="Times New Roman"/>
                    </w:rPr>
                  </w:pPr>
                  <w:r>
                    <w:rPr>
                      <w:rFonts w:ascii="Times New Roman" w:hAnsi="Times New Roman"/>
                    </w:rPr>
                    <w:t>达标</w:t>
                  </w:r>
                </w:p>
              </w:tc>
            </w:tr>
            <w:tr w14:paraId="6568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6A71C572">
                  <w:pPr>
                    <w:jc w:val="center"/>
                    <w:rPr>
                      <w:rFonts w:ascii="Times New Roman" w:hAnsi="Times New Roman"/>
                    </w:rPr>
                  </w:pPr>
                </w:p>
              </w:tc>
              <w:tc>
                <w:tcPr>
                  <w:tcW w:w="1101" w:type="dxa"/>
                  <w:vMerge w:val="continue"/>
                  <w:vAlign w:val="center"/>
                </w:tcPr>
                <w:p w14:paraId="1FDF2FAC">
                  <w:pPr>
                    <w:jc w:val="center"/>
                    <w:rPr>
                      <w:rFonts w:ascii="Times New Roman" w:hAnsi="Times New Roman"/>
                    </w:rPr>
                  </w:pPr>
                </w:p>
              </w:tc>
              <w:tc>
                <w:tcPr>
                  <w:tcW w:w="709" w:type="dxa"/>
                  <w:vMerge w:val="continue"/>
                  <w:vAlign w:val="center"/>
                </w:tcPr>
                <w:p w14:paraId="467760F2">
                  <w:pPr>
                    <w:jc w:val="center"/>
                    <w:rPr>
                      <w:rFonts w:ascii="Times New Roman" w:hAnsi="Times New Roman"/>
                    </w:rPr>
                  </w:pPr>
                </w:p>
              </w:tc>
              <w:tc>
                <w:tcPr>
                  <w:tcW w:w="709" w:type="dxa"/>
                  <w:vMerge w:val="continue"/>
                  <w:vAlign w:val="center"/>
                </w:tcPr>
                <w:p w14:paraId="38A6912B">
                  <w:pPr>
                    <w:jc w:val="center"/>
                    <w:rPr>
                      <w:rFonts w:ascii="Times New Roman" w:hAnsi="Times New Roman"/>
                    </w:rPr>
                  </w:pPr>
                </w:p>
              </w:tc>
              <w:tc>
                <w:tcPr>
                  <w:tcW w:w="660" w:type="dxa"/>
                  <w:vAlign w:val="center"/>
                </w:tcPr>
                <w:p w14:paraId="1415A92A">
                  <w:pPr>
                    <w:jc w:val="center"/>
                    <w:rPr>
                      <w:rFonts w:ascii="Times New Roman" w:hAnsi="Times New Roman"/>
                    </w:rPr>
                  </w:pPr>
                  <w:r>
                    <w:rPr>
                      <w:rFonts w:ascii="Times New Roman" w:hAnsi="Times New Roman"/>
                    </w:rPr>
                    <w:t>高峰</w:t>
                  </w:r>
                </w:p>
              </w:tc>
              <w:tc>
                <w:tcPr>
                  <w:tcW w:w="1046" w:type="dxa"/>
                  <w:vAlign w:val="center"/>
                </w:tcPr>
                <w:p w14:paraId="54424060">
                  <w:pPr>
                    <w:jc w:val="center"/>
                    <w:rPr>
                      <w:rFonts w:ascii="Times New Roman" w:hAnsi="Times New Roman"/>
                      <w:szCs w:val="21"/>
                    </w:rPr>
                  </w:pPr>
                  <w:r>
                    <w:rPr>
                      <w:rFonts w:hint="eastAsia" w:ascii="Times New Roman" w:hAnsi="Times New Roman"/>
                      <w:szCs w:val="21"/>
                    </w:rPr>
                    <w:t>0.0100</w:t>
                  </w:r>
                </w:p>
              </w:tc>
              <w:tc>
                <w:tcPr>
                  <w:tcW w:w="992" w:type="dxa"/>
                  <w:vAlign w:val="center"/>
                </w:tcPr>
                <w:p w14:paraId="5F2B80E7">
                  <w:pPr>
                    <w:widowControl/>
                    <w:jc w:val="center"/>
                    <w:rPr>
                      <w:rFonts w:ascii="Times New Roman" w:hAnsi="Times New Roman"/>
                      <w:kern w:val="0"/>
                      <w:szCs w:val="21"/>
                    </w:rPr>
                  </w:pPr>
                  <w:r>
                    <w:rPr>
                      <w:rFonts w:hint="eastAsia" w:ascii="Times New Roman" w:hAnsi="Times New Roman"/>
                      <w:kern w:val="0"/>
                      <w:szCs w:val="21"/>
                    </w:rPr>
                    <w:t>0.0121</w:t>
                  </w:r>
                </w:p>
              </w:tc>
              <w:tc>
                <w:tcPr>
                  <w:tcW w:w="992" w:type="dxa"/>
                  <w:vAlign w:val="center"/>
                </w:tcPr>
                <w:p w14:paraId="11C30A52">
                  <w:pPr>
                    <w:widowControl/>
                    <w:jc w:val="center"/>
                    <w:rPr>
                      <w:rFonts w:ascii="Times New Roman" w:hAnsi="Times New Roman"/>
                      <w:kern w:val="0"/>
                      <w:szCs w:val="21"/>
                    </w:rPr>
                  </w:pPr>
                  <w:r>
                    <w:rPr>
                      <w:rFonts w:hint="eastAsia" w:ascii="Times New Roman" w:hAnsi="Times New Roman"/>
                      <w:kern w:val="0"/>
                      <w:szCs w:val="21"/>
                    </w:rPr>
                    <w:t>0.0163</w:t>
                  </w:r>
                </w:p>
              </w:tc>
              <w:tc>
                <w:tcPr>
                  <w:tcW w:w="1134" w:type="dxa"/>
                  <w:vAlign w:val="center"/>
                </w:tcPr>
                <w:p w14:paraId="15CD48C5">
                  <w:pPr>
                    <w:jc w:val="center"/>
                    <w:rPr>
                      <w:rFonts w:ascii="Times New Roman" w:hAnsi="Times New Roman"/>
                    </w:rPr>
                  </w:pPr>
                  <w:r>
                    <w:rPr>
                      <w:rFonts w:ascii="Times New Roman" w:hAnsi="Times New Roman"/>
                    </w:rPr>
                    <w:t>0.2</w:t>
                  </w:r>
                </w:p>
              </w:tc>
              <w:tc>
                <w:tcPr>
                  <w:tcW w:w="709" w:type="dxa"/>
                  <w:vAlign w:val="center"/>
                </w:tcPr>
                <w:p w14:paraId="723FB16F">
                  <w:pPr>
                    <w:jc w:val="center"/>
                    <w:rPr>
                      <w:rFonts w:ascii="Times New Roman" w:hAnsi="Times New Roman"/>
                    </w:rPr>
                  </w:pPr>
                  <w:r>
                    <w:rPr>
                      <w:rFonts w:ascii="Times New Roman" w:hAnsi="Times New Roman"/>
                    </w:rPr>
                    <w:t>达标</w:t>
                  </w:r>
                </w:p>
              </w:tc>
            </w:tr>
            <w:tr w14:paraId="3D1E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28638740">
                  <w:pPr>
                    <w:jc w:val="center"/>
                    <w:rPr>
                      <w:rFonts w:ascii="Times New Roman" w:hAnsi="Times New Roman"/>
                    </w:rPr>
                  </w:pPr>
                </w:p>
              </w:tc>
              <w:tc>
                <w:tcPr>
                  <w:tcW w:w="1101" w:type="dxa"/>
                  <w:vMerge w:val="restart"/>
                  <w:vAlign w:val="center"/>
                </w:tcPr>
                <w:p w14:paraId="04F15255">
                  <w:pPr>
                    <w:jc w:val="center"/>
                    <w:rPr>
                      <w:rFonts w:ascii="Times New Roman" w:hAnsi="Times New Roman"/>
                    </w:rPr>
                  </w:pPr>
                  <w:r>
                    <w:rPr>
                      <w:rFonts w:hint="eastAsia" w:ascii="Times New Roman" w:hAnsi="Times New Roman"/>
                    </w:rPr>
                    <w:t>中央民族大学附属中学芒市国际学校</w:t>
                  </w:r>
                </w:p>
              </w:tc>
              <w:tc>
                <w:tcPr>
                  <w:tcW w:w="709" w:type="dxa"/>
                  <w:vMerge w:val="restart"/>
                  <w:vAlign w:val="center"/>
                </w:tcPr>
                <w:p w14:paraId="081DF3FC">
                  <w:pPr>
                    <w:jc w:val="center"/>
                    <w:rPr>
                      <w:rFonts w:ascii="Times New Roman" w:hAnsi="Times New Roman"/>
                    </w:rPr>
                  </w:pPr>
                  <w:r>
                    <w:rPr>
                      <w:rFonts w:ascii="Times New Roman" w:hAnsi="Times New Roman"/>
                    </w:rPr>
                    <w:t>CO</w:t>
                  </w:r>
                </w:p>
              </w:tc>
              <w:tc>
                <w:tcPr>
                  <w:tcW w:w="709" w:type="dxa"/>
                  <w:vMerge w:val="restart"/>
                  <w:vAlign w:val="center"/>
                </w:tcPr>
                <w:p w14:paraId="3D6F4683">
                  <w:pPr>
                    <w:jc w:val="center"/>
                    <w:rPr>
                      <w:rFonts w:ascii="Times New Roman" w:hAnsi="Times New Roman"/>
                    </w:rPr>
                  </w:pPr>
                  <w:r>
                    <w:rPr>
                      <w:rFonts w:hint="eastAsia" w:ascii="Times New Roman" w:hAnsi="Times New Roman"/>
                    </w:rPr>
                    <w:t>30</w:t>
                  </w:r>
                </w:p>
              </w:tc>
              <w:tc>
                <w:tcPr>
                  <w:tcW w:w="660" w:type="dxa"/>
                  <w:vAlign w:val="center"/>
                </w:tcPr>
                <w:p w14:paraId="5413F36B">
                  <w:pPr>
                    <w:jc w:val="center"/>
                    <w:rPr>
                      <w:rFonts w:ascii="Times New Roman" w:hAnsi="Times New Roman"/>
                    </w:rPr>
                  </w:pPr>
                  <w:r>
                    <w:rPr>
                      <w:rFonts w:ascii="Times New Roman" w:hAnsi="Times New Roman"/>
                    </w:rPr>
                    <w:t>日均</w:t>
                  </w:r>
                </w:p>
              </w:tc>
              <w:tc>
                <w:tcPr>
                  <w:tcW w:w="1046" w:type="dxa"/>
                  <w:vAlign w:val="center"/>
                </w:tcPr>
                <w:p w14:paraId="51EABE33">
                  <w:pPr>
                    <w:jc w:val="center"/>
                    <w:rPr>
                      <w:rFonts w:ascii="Times New Roman" w:hAnsi="Times New Roman"/>
                      <w:szCs w:val="21"/>
                    </w:rPr>
                  </w:pPr>
                  <w:r>
                    <w:rPr>
                      <w:rFonts w:hint="eastAsia" w:ascii="Times New Roman" w:hAnsi="Times New Roman"/>
                      <w:szCs w:val="21"/>
                    </w:rPr>
                    <w:t>0.0701</w:t>
                  </w:r>
                </w:p>
              </w:tc>
              <w:tc>
                <w:tcPr>
                  <w:tcW w:w="992" w:type="dxa"/>
                  <w:vAlign w:val="center"/>
                </w:tcPr>
                <w:p w14:paraId="504F4BF2">
                  <w:pPr>
                    <w:jc w:val="center"/>
                    <w:rPr>
                      <w:rFonts w:ascii="Times New Roman" w:hAnsi="Times New Roman"/>
                      <w:szCs w:val="21"/>
                    </w:rPr>
                  </w:pPr>
                  <w:r>
                    <w:rPr>
                      <w:rFonts w:hint="eastAsia" w:ascii="Times New Roman" w:hAnsi="Times New Roman"/>
                      <w:szCs w:val="21"/>
                    </w:rPr>
                    <w:t>0.0944</w:t>
                  </w:r>
                </w:p>
              </w:tc>
              <w:tc>
                <w:tcPr>
                  <w:tcW w:w="992" w:type="dxa"/>
                  <w:vAlign w:val="center"/>
                </w:tcPr>
                <w:p w14:paraId="5CC8F6A7">
                  <w:pPr>
                    <w:jc w:val="center"/>
                    <w:rPr>
                      <w:rFonts w:ascii="Times New Roman" w:hAnsi="Times New Roman"/>
                      <w:szCs w:val="21"/>
                    </w:rPr>
                  </w:pPr>
                  <w:r>
                    <w:rPr>
                      <w:rFonts w:hint="eastAsia" w:ascii="Times New Roman" w:hAnsi="Times New Roman"/>
                      <w:szCs w:val="21"/>
                    </w:rPr>
                    <w:t>0.1140</w:t>
                  </w:r>
                </w:p>
              </w:tc>
              <w:tc>
                <w:tcPr>
                  <w:tcW w:w="1134" w:type="dxa"/>
                  <w:vAlign w:val="center"/>
                </w:tcPr>
                <w:p w14:paraId="36C18681">
                  <w:pPr>
                    <w:jc w:val="center"/>
                    <w:rPr>
                      <w:rFonts w:ascii="Times New Roman" w:hAnsi="Times New Roman"/>
                    </w:rPr>
                  </w:pPr>
                  <w:r>
                    <w:rPr>
                      <w:rFonts w:hint="eastAsia" w:ascii="Times New Roman" w:hAnsi="Times New Roman"/>
                    </w:rPr>
                    <w:t>4</w:t>
                  </w:r>
                </w:p>
              </w:tc>
              <w:tc>
                <w:tcPr>
                  <w:tcW w:w="709" w:type="dxa"/>
                  <w:vAlign w:val="center"/>
                </w:tcPr>
                <w:p w14:paraId="2BAADA3B">
                  <w:pPr>
                    <w:jc w:val="center"/>
                    <w:rPr>
                      <w:rFonts w:ascii="Times New Roman" w:hAnsi="Times New Roman"/>
                    </w:rPr>
                  </w:pPr>
                  <w:r>
                    <w:rPr>
                      <w:rFonts w:ascii="Times New Roman" w:hAnsi="Times New Roman"/>
                    </w:rPr>
                    <w:t>达标</w:t>
                  </w:r>
                </w:p>
              </w:tc>
            </w:tr>
            <w:tr w14:paraId="4EAE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30056DAA">
                  <w:pPr>
                    <w:jc w:val="center"/>
                    <w:rPr>
                      <w:rFonts w:ascii="Times New Roman" w:hAnsi="Times New Roman"/>
                    </w:rPr>
                  </w:pPr>
                </w:p>
              </w:tc>
              <w:tc>
                <w:tcPr>
                  <w:tcW w:w="1101" w:type="dxa"/>
                  <w:vMerge w:val="continue"/>
                  <w:vAlign w:val="center"/>
                </w:tcPr>
                <w:p w14:paraId="05ECAC7A">
                  <w:pPr>
                    <w:jc w:val="center"/>
                    <w:rPr>
                      <w:rFonts w:ascii="Times New Roman" w:hAnsi="Times New Roman"/>
                    </w:rPr>
                  </w:pPr>
                </w:p>
              </w:tc>
              <w:tc>
                <w:tcPr>
                  <w:tcW w:w="709" w:type="dxa"/>
                  <w:vMerge w:val="continue"/>
                  <w:vAlign w:val="center"/>
                </w:tcPr>
                <w:p w14:paraId="37D98929">
                  <w:pPr>
                    <w:jc w:val="center"/>
                    <w:rPr>
                      <w:rFonts w:ascii="Times New Roman" w:hAnsi="Times New Roman"/>
                    </w:rPr>
                  </w:pPr>
                </w:p>
              </w:tc>
              <w:tc>
                <w:tcPr>
                  <w:tcW w:w="709" w:type="dxa"/>
                  <w:vMerge w:val="continue"/>
                  <w:vAlign w:val="center"/>
                </w:tcPr>
                <w:p w14:paraId="530AA948">
                  <w:pPr>
                    <w:jc w:val="center"/>
                    <w:rPr>
                      <w:rFonts w:ascii="Times New Roman" w:hAnsi="Times New Roman"/>
                    </w:rPr>
                  </w:pPr>
                </w:p>
              </w:tc>
              <w:tc>
                <w:tcPr>
                  <w:tcW w:w="660" w:type="dxa"/>
                  <w:vAlign w:val="center"/>
                </w:tcPr>
                <w:p w14:paraId="7C39C5F1">
                  <w:pPr>
                    <w:jc w:val="center"/>
                    <w:rPr>
                      <w:rFonts w:ascii="Times New Roman" w:hAnsi="Times New Roman"/>
                    </w:rPr>
                  </w:pPr>
                  <w:r>
                    <w:rPr>
                      <w:rFonts w:ascii="Times New Roman" w:hAnsi="Times New Roman"/>
                    </w:rPr>
                    <w:t>高峰</w:t>
                  </w:r>
                </w:p>
              </w:tc>
              <w:tc>
                <w:tcPr>
                  <w:tcW w:w="1046" w:type="dxa"/>
                  <w:vAlign w:val="center"/>
                </w:tcPr>
                <w:p w14:paraId="447BC8BD">
                  <w:pPr>
                    <w:jc w:val="center"/>
                    <w:rPr>
                      <w:rFonts w:ascii="Times New Roman" w:hAnsi="Times New Roman"/>
                      <w:szCs w:val="21"/>
                    </w:rPr>
                  </w:pPr>
                  <w:r>
                    <w:rPr>
                      <w:rFonts w:hint="eastAsia" w:ascii="Times New Roman" w:hAnsi="Times New Roman"/>
                      <w:szCs w:val="21"/>
                    </w:rPr>
                    <w:t>0.1022</w:t>
                  </w:r>
                </w:p>
              </w:tc>
              <w:tc>
                <w:tcPr>
                  <w:tcW w:w="992" w:type="dxa"/>
                  <w:vAlign w:val="center"/>
                </w:tcPr>
                <w:p w14:paraId="7C3FE6C4">
                  <w:pPr>
                    <w:widowControl/>
                    <w:jc w:val="center"/>
                    <w:rPr>
                      <w:rFonts w:ascii="Times New Roman" w:hAnsi="Times New Roman"/>
                      <w:kern w:val="0"/>
                      <w:szCs w:val="21"/>
                    </w:rPr>
                  </w:pPr>
                  <w:r>
                    <w:rPr>
                      <w:rFonts w:hint="eastAsia" w:ascii="Times New Roman" w:hAnsi="Times New Roman"/>
                      <w:kern w:val="0"/>
                      <w:szCs w:val="21"/>
                    </w:rPr>
                    <w:t>0.1371</w:t>
                  </w:r>
                </w:p>
              </w:tc>
              <w:tc>
                <w:tcPr>
                  <w:tcW w:w="992" w:type="dxa"/>
                  <w:vAlign w:val="center"/>
                </w:tcPr>
                <w:p w14:paraId="041B81D4">
                  <w:pPr>
                    <w:widowControl/>
                    <w:jc w:val="center"/>
                    <w:rPr>
                      <w:rFonts w:ascii="Times New Roman" w:hAnsi="Times New Roman"/>
                      <w:kern w:val="0"/>
                      <w:szCs w:val="21"/>
                    </w:rPr>
                  </w:pPr>
                  <w:r>
                    <w:rPr>
                      <w:rFonts w:hint="eastAsia" w:ascii="Times New Roman" w:hAnsi="Times New Roman"/>
                      <w:kern w:val="0"/>
                      <w:szCs w:val="21"/>
                    </w:rPr>
                    <w:t>0.1655</w:t>
                  </w:r>
                </w:p>
              </w:tc>
              <w:tc>
                <w:tcPr>
                  <w:tcW w:w="1134" w:type="dxa"/>
                  <w:vAlign w:val="center"/>
                </w:tcPr>
                <w:p w14:paraId="668B7493">
                  <w:pPr>
                    <w:jc w:val="center"/>
                    <w:rPr>
                      <w:rFonts w:ascii="Times New Roman" w:hAnsi="Times New Roman"/>
                    </w:rPr>
                  </w:pPr>
                  <w:r>
                    <w:rPr>
                      <w:rFonts w:ascii="Times New Roman" w:hAnsi="Times New Roman"/>
                    </w:rPr>
                    <w:t>10</w:t>
                  </w:r>
                </w:p>
              </w:tc>
              <w:tc>
                <w:tcPr>
                  <w:tcW w:w="709" w:type="dxa"/>
                  <w:vAlign w:val="center"/>
                </w:tcPr>
                <w:p w14:paraId="381F7671">
                  <w:pPr>
                    <w:jc w:val="center"/>
                    <w:rPr>
                      <w:rFonts w:ascii="Times New Roman" w:hAnsi="Times New Roman"/>
                    </w:rPr>
                  </w:pPr>
                  <w:r>
                    <w:rPr>
                      <w:rFonts w:ascii="Times New Roman" w:hAnsi="Times New Roman"/>
                    </w:rPr>
                    <w:t>达标</w:t>
                  </w:r>
                </w:p>
              </w:tc>
            </w:tr>
            <w:tr w14:paraId="702F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6945592E">
                  <w:pPr>
                    <w:jc w:val="center"/>
                    <w:rPr>
                      <w:rFonts w:ascii="Times New Roman" w:hAnsi="Times New Roman"/>
                    </w:rPr>
                  </w:pPr>
                </w:p>
              </w:tc>
              <w:tc>
                <w:tcPr>
                  <w:tcW w:w="1101" w:type="dxa"/>
                  <w:vMerge w:val="continue"/>
                  <w:vAlign w:val="center"/>
                </w:tcPr>
                <w:p w14:paraId="552DE080">
                  <w:pPr>
                    <w:jc w:val="center"/>
                    <w:rPr>
                      <w:rFonts w:ascii="Times New Roman" w:hAnsi="Times New Roman"/>
                    </w:rPr>
                  </w:pPr>
                </w:p>
              </w:tc>
              <w:tc>
                <w:tcPr>
                  <w:tcW w:w="709" w:type="dxa"/>
                  <w:vMerge w:val="restart"/>
                  <w:vAlign w:val="center"/>
                </w:tcPr>
                <w:p w14:paraId="6539BC9C">
                  <w:pPr>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709" w:type="dxa"/>
                  <w:vMerge w:val="continue"/>
                  <w:vAlign w:val="center"/>
                </w:tcPr>
                <w:p w14:paraId="2C6EF4CC">
                  <w:pPr>
                    <w:jc w:val="center"/>
                    <w:rPr>
                      <w:rFonts w:ascii="Times New Roman" w:hAnsi="Times New Roman"/>
                    </w:rPr>
                  </w:pPr>
                </w:p>
              </w:tc>
              <w:tc>
                <w:tcPr>
                  <w:tcW w:w="660" w:type="dxa"/>
                  <w:vAlign w:val="center"/>
                </w:tcPr>
                <w:p w14:paraId="22DBBE8B">
                  <w:pPr>
                    <w:jc w:val="center"/>
                    <w:rPr>
                      <w:rFonts w:ascii="Times New Roman" w:hAnsi="Times New Roman"/>
                    </w:rPr>
                  </w:pPr>
                  <w:r>
                    <w:rPr>
                      <w:rFonts w:ascii="Times New Roman" w:hAnsi="Times New Roman"/>
                    </w:rPr>
                    <w:t>日均</w:t>
                  </w:r>
                </w:p>
              </w:tc>
              <w:tc>
                <w:tcPr>
                  <w:tcW w:w="1046" w:type="dxa"/>
                  <w:vAlign w:val="center"/>
                </w:tcPr>
                <w:p w14:paraId="3D93D514">
                  <w:pPr>
                    <w:jc w:val="center"/>
                    <w:rPr>
                      <w:rFonts w:ascii="Times New Roman" w:hAnsi="Times New Roman"/>
                      <w:szCs w:val="21"/>
                    </w:rPr>
                  </w:pPr>
                  <w:r>
                    <w:rPr>
                      <w:rFonts w:hint="eastAsia" w:ascii="Times New Roman" w:hAnsi="Times New Roman"/>
                      <w:szCs w:val="21"/>
                    </w:rPr>
                    <w:t>0.0080</w:t>
                  </w:r>
                </w:p>
              </w:tc>
              <w:tc>
                <w:tcPr>
                  <w:tcW w:w="992" w:type="dxa"/>
                  <w:vAlign w:val="center"/>
                </w:tcPr>
                <w:p w14:paraId="2115A8D4">
                  <w:pPr>
                    <w:widowControl/>
                    <w:jc w:val="center"/>
                    <w:rPr>
                      <w:rFonts w:ascii="Times New Roman" w:hAnsi="Times New Roman"/>
                      <w:kern w:val="0"/>
                      <w:szCs w:val="21"/>
                    </w:rPr>
                  </w:pPr>
                  <w:r>
                    <w:rPr>
                      <w:rFonts w:hint="eastAsia" w:ascii="Times New Roman" w:hAnsi="Times New Roman"/>
                      <w:kern w:val="0"/>
                      <w:szCs w:val="21"/>
                    </w:rPr>
                    <w:t>0.0096</w:t>
                  </w:r>
                </w:p>
              </w:tc>
              <w:tc>
                <w:tcPr>
                  <w:tcW w:w="992" w:type="dxa"/>
                  <w:vAlign w:val="center"/>
                </w:tcPr>
                <w:p w14:paraId="696B643F">
                  <w:pPr>
                    <w:widowControl/>
                    <w:jc w:val="center"/>
                    <w:rPr>
                      <w:rFonts w:ascii="Times New Roman" w:hAnsi="Times New Roman"/>
                      <w:kern w:val="0"/>
                      <w:szCs w:val="21"/>
                    </w:rPr>
                  </w:pPr>
                  <w:r>
                    <w:rPr>
                      <w:rFonts w:hint="eastAsia" w:ascii="Times New Roman" w:hAnsi="Times New Roman"/>
                      <w:kern w:val="0"/>
                      <w:szCs w:val="21"/>
                    </w:rPr>
                    <w:t>0.0131</w:t>
                  </w:r>
                </w:p>
              </w:tc>
              <w:tc>
                <w:tcPr>
                  <w:tcW w:w="1134" w:type="dxa"/>
                  <w:vAlign w:val="center"/>
                </w:tcPr>
                <w:p w14:paraId="20A90454">
                  <w:pPr>
                    <w:jc w:val="center"/>
                    <w:rPr>
                      <w:rFonts w:ascii="Times New Roman" w:hAnsi="Times New Roman"/>
                    </w:rPr>
                  </w:pPr>
                  <w:r>
                    <w:rPr>
                      <w:rFonts w:hint="eastAsia" w:ascii="Times New Roman" w:hAnsi="Times New Roman"/>
                    </w:rPr>
                    <w:t>0.08</w:t>
                  </w:r>
                </w:p>
              </w:tc>
              <w:tc>
                <w:tcPr>
                  <w:tcW w:w="709" w:type="dxa"/>
                  <w:vAlign w:val="center"/>
                </w:tcPr>
                <w:p w14:paraId="1611ACEC">
                  <w:pPr>
                    <w:jc w:val="center"/>
                    <w:rPr>
                      <w:rFonts w:ascii="Times New Roman" w:hAnsi="Times New Roman"/>
                    </w:rPr>
                  </w:pPr>
                  <w:r>
                    <w:rPr>
                      <w:rFonts w:ascii="Times New Roman" w:hAnsi="Times New Roman"/>
                    </w:rPr>
                    <w:t>达标</w:t>
                  </w:r>
                </w:p>
              </w:tc>
            </w:tr>
            <w:tr w14:paraId="7BEC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vMerge w:val="continue"/>
                  <w:vAlign w:val="center"/>
                </w:tcPr>
                <w:p w14:paraId="70409C3E">
                  <w:pPr>
                    <w:jc w:val="center"/>
                    <w:rPr>
                      <w:rFonts w:ascii="Times New Roman" w:hAnsi="Times New Roman"/>
                    </w:rPr>
                  </w:pPr>
                </w:p>
              </w:tc>
              <w:tc>
                <w:tcPr>
                  <w:tcW w:w="1101" w:type="dxa"/>
                  <w:vMerge w:val="continue"/>
                  <w:vAlign w:val="center"/>
                </w:tcPr>
                <w:p w14:paraId="15098093">
                  <w:pPr>
                    <w:jc w:val="center"/>
                    <w:rPr>
                      <w:rFonts w:ascii="Times New Roman" w:hAnsi="Times New Roman"/>
                    </w:rPr>
                  </w:pPr>
                </w:p>
              </w:tc>
              <w:tc>
                <w:tcPr>
                  <w:tcW w:w="709" w:type="dxa"/>
                  <w:vMerge w:val="continue"/>
                  <w:vAlign w:val="center"/>
                </w:tcPr>
                <w:p w14:paraId="71B5297B">
                  <w:pPr>
                    <w:jc w:val="center"/>
                    <w:rPr>
                      <w:rFonts w:ascii="Times New Roman" w:hAnsi="Times New Roman"/>
                    </w:rPr>
                  </w:pPr>
                </w:p>
              </w:tc>
              <w:tc>
                <w:tcPr>
                  <w:tcW w:w="709" w:type="dxa"/>
                  <w:vMerge w:val="continue"/>
                  <w:vAlign w:val="center"/>
                </w:tcPr>
                <w:p w14:paraId="76C2ADF6">
                  <w:pPr>
                    <w:jc w:val="center"/>
                    <w:rPr>
                      <w:rFonts w:ascii="Times New Roman" w:hAnsi="Times New Roman"/>
                    </w:rPr>
                  </w:pPr>
                </w:p>
              </w:tc>
              <w:tc>
                <w:tcPr>
                  <w:tcW w:w="660" w:type="dxa"/>
                  <w:vAlign w:val="center"/>
                </w:tcPr>
                <w:p w14:paraId="2DF5919B">
                  <w:pPr>
                    <w:jc w:val="center"/>
                    <w:rPr>
                      <w:rFonts w:ascii="Times New Roman" w:hAnsi="Times New Roman"/>
                    </w:rPr>
                  </w:pPr>
                  <w:r>
                    <w:rPr>
                      <w:rFonts w:ascii="Times New Roman" w:hAnsi="Times New Roman"/>
                    </w:rPr>
                    <w:t>高峰</w:t>
                  </w:r>
                </w:p>
              </w:tc>
              <w:tc>
                <w:tcPr>
                  <w:tcW w:w="1046" w:type="dxa"/>
                  <w:vAlign w:val="center"/>
                </w:tcPr>
                <w:p w14:paraId="5279CE9D">
                  <w:pPr>
                    <w:jc w:val="center"/>
                    <w:rPr>
                      <w:rFonts w:ascii="Times New Roman" w:hAnsi="Times New Roman"/>
                      <w:szCs w:val="21"/>
                    </w:rPr>
                  </w:pPr>
                  <w:r>
                    <w:rPr>
                      <w:rFonts w:hint="eastAsia" w:ascii="Times New Roman" w:hAnsi="Times New Roman"/>
                      <w:szCs w:val="21"/>
                    </w:rPr>
                    <w:t>0.0115</w:t>
                  </w:r>
                </w:p>
              </w:tc>
              <w:tc>
                <w:tcPr>
                  <w:tcW w:w="992" w:type="dxa"/>
                  <w:vAlign w:val="center"/>
                </w:tcPr>
                <w:p w14:paraId="31B0286D">
                  <w:pPr>
                    <w:widowControl/>
                    <w:jc w:val="center"/>
                    <w:rPr>
                      <w:rFonts w:ascii="Times New Roman" w:hAnsi="Times New Roman"/>
                      <w:kern w:val="0"/>
                      <w:szCs w:val="21"/>
                    </w:rPr>
                  </w:pPr>
                  <w:r>
                    <w:rPr>
                      <w:rFonts w:hint="eastAsia" w:ascii="Times New Roman" w:hAnsi="Times New Roman"/>
                      <w:kern w:val="0"/>
                      <w:szCs w:val="21"/>
                    </w:rPr>
                    <w:t>0.0139</w:t>
                  </w:r>
                </w:p>
              </w:tc>
              <w:tc>
                <w:tcPr>
                  <w:tcW w:w="992" w:type="dxa"/>
                  <w:vAlign w:val="center"/>
                </w:tcPr>
                <w:p w14:paraId="2E69D511">
                  <w:pPr>
                    <w:widowControl/>
                    <w:jc w:val="center"/>
                    <w:rPr>
                      <w:rFonts w:ascii="Times New Roman" w:hAnsi="Times New Roman"/>
                      <w:kern w:val="0"/>
                      <w:szCs w:val="21"/>
                    </w:rPr>
                  </w:pPr>
                  <w:r>
                    <w:rPr>
                      <w:rFonts w:hint="eastAsia" w:ascii="Times New Roman" w:hAnsi="Times New Roman"/>
                      <w:kern w:val="0"/>
                      <w:szCs w:val="21"/>
                    </w:rPr>
                    <w:t>0.0187</w:t>
                  </w:r>
                </w:p>
              </w:tc>
              <w:tc>
                <w:tcPr>
                  <w:tcW w:w="1134" w:type="dxa"/>
                  <w:vAlign w:val="center"/>
                </w:tcPr>
                <w:p w14:paraId="11791294">
                  <w:pPr>
                    <w:jc w:val="center"/>
                    <w:rPr>
                      <w:rFonts w:ascii="Times New Roman" w:hAnsi="Times New Roman"/>
                    </w:rPr>
                  </w:pPr>
                  <w:r>
                    <w:rPr>
                      <w:rFonts w:ascii="Times New Roman" w:hAnsi="Times New Roman"/>
                    </w:rPr>
                    <w:t>0.2</w:t>
                  </w:r>
                </w:p>
              </w:tc>
              <w:tc>
                <w:tcPr>
                  <w:tcW w:w="709" w:type="dxa"/>
                  <w:vAlign w:val="center"/>
                </w:tcPr>
                <w:p w14:paraId="34EB9D3D">
                  <w:pPr>
                    <w:jc w:val="center"/>
                    <w:rPr>
                      <w:rFonts w:ascii="Times New Roman" w:hAnsi="Times New Roman"/>
                    </w:rPr>
                  </w:pPr>
                  <w:r>
                    <w:rPr>
                      <w:rFonts w:ascii="Times New Roman" w:hAnsi="Times New Roman"/>
                    </w:rPr>
                    <w:t>达标</w:t>
                  </w:r>
                </w:p>
              </w:tc>
            </w:tr>
          </w:tbl>
          <w:p w14:paraId="385D00F3">
            <w:pPr>
              <w:spacing w:line="360" w:lineRule="auto"/>
              <w:ind w:firstLine="480" w:firstLineChars="200"/>
              <w:rPr>
                <w:rFonts w:ascii="Times New Roman" w:hAnsi="Times New Roman"/>
                <w:sz w:val="24"/>
              </w:rPr>
            </w:pPr>
            <w:r>
              <w:rPr>
                <w:rFonts w:ascii="Times New Roman" w:hAnsi="Times New Roman"/>
                <w:sz w:val="24"/>
              </w:rPr>
              <w:t>（3）影响分析</w:t>
            </w:r>
          </w:p>
          <w:p w14:paraId="37176A74">
            <w:pPr>
              <w:spacing w:line="360" w:lineRule="auto"/>
              <w:ind w:firstLine="480" w:firstLineChars="200"/>
              <w:rPr>
                <w:rFonts w:ascii="Times New Roman" w:hAnsi="Times New Roman"/>
                <w:sz w:val="24"/>
              </w:rPr>
            </w:pPr>
            <w:r>
              <w:rPr>
                <w:rFonts w:ascii="Times New Roman" w:hAnsi="Times New Roman"/>
                <w:sz w:val="24"/>
              </w:rPr>
              <w:t>根据预测结果分析，道路</w:t>
            </w:r>
            <w:r>
              <w:rPr>
                <w:rFonts w:hint="eastAsia" w:ascii="Times New Roman" w:hAnsi="Times New Roman"/>
                <w:sz w:val="24"/>
              </w:rPr>
              <w:t>各路段</w:t>
            </w:r>
            <w:r>
              <w:rPr>
                <w:rFonts w:ascii="Times New Roman" w:hAnsi="Times New Roman"/>
                <w:sz w:val="24"/>
              </w:rPr>
              <w:t>运营期的主要污染物CO</w:t>
            </w:r>
            <w:r>
              <w:rPr>
                <w:rFonts w:hint="eastAsia" w:ascii="Times New Roman" w:hAnsi="Times New Roman"/>
                <w:sz w:val="24"/>
              </w:rPr>
              <w:t>、NO</w:t>
            </w:r>
            <w:r>
              <w:rPr>
                <w:rFonts w:hint="eastAsia" w:ascii="Times New Roman" w:hAnsi="Times New Roman"/>
                <w:sz w:val="24"/>
                <w:vertAlign w:val="subscript"/>
              </w:rPr>
              <w:t>2</w:t>
            </w:r>
            <w:r>
              <w:rPr>
                <w:rFonts w:ascii="Times New Roman" w:hAnsi="Times New Roman"/>
                <w:sz w:val="24"/>
              </w:rPr>
              <w:t>道路两侧的环境空气质量影响不大，各预测点</w:t>
            </w:r>
            <w:r>
              <w:rPr>
                <w:rFonts w:hint="eastAsia" w:ascii="Times New Roman" w:hAnsi="Times New Roman"/>
                <w:sz w:val="24"/>
              </w:rPr>
              <w:t>2020年、2026年、2034年的预测结果</w:t>
            </w:r>
            <w:r>
              <w:rPr>
                <w:rFonts w:ascii="Times New Roman" w:hAnsi="Times New Roman"/>
                <w:sz w:val="24"/>
              </w:rPr>
              <w:t>均</w:t>
            </w:r>
            <w:r>
              <w:rPr>
                <w:rFonts w:hint="eastAsia" w:ascii="Times New Roman" w:hAnsi="Times New Roman"/>
                <w:sz w:val="24"/>
              </w:rPr>
              <w:t>可满足</w:t>
            </w:r>
            <w:r>
              <w:rPr>
                <w:rFonts w:ascii="Times New Roman" w:hAnsi="Times New Roman"/>
                <w:sz w:val="24"/>
              </w:rPr>
              <w:t>《环境空气质量标准》中的二级标准；</w:t>
            </w:r>
            <w:r>
              <w:rPr>
                <w:rFonts w:hint="eastAsia" w:ascii="Times New Roman" w:hAnsi="Times New Roman"/>
                <w:sz w:val="24"/>
              </w:rPr>
              <w:t>项目各关心点浓度于2020年、2026年、2034年的预测结果</w:t>
            </w:r>
            <w:r>
              <w:rPr>
                <w:rFonts w:ascii="Times New Roman" w:hAnsi="Times New Roman"/>
                <w:sz w:val="24"/>
              </w:rPr>
              <w:t>均</w:t>
            </w:r>
            <w:r>
              <w:rPr>
                <w:rFonts w:hint="eastAsia" w:ascii="Times New Roman" w:hAnsi="Times New Roman"/>
                <w:sz w:val="24"/>
              </w:rPr>
              <w:t>可满足</w:t>
            </w:r>
            <w:r>
              <w:rPr>
                <w:rFonts w:ascii="Times New Roman" w:hAnsi="Times New Roman"/>
                <w:sz w:val="24"/>
              </w:rPr>
              <w:t>《环境空气质量标准》中的二级标准</w:t>
            </w:r>
            <w:r>
              <w:rPr>
                <w:rFonts w:hint="eastAsia" w:ascii="Times New Roman" w:hAnsi="Times New Roman"/>
                <w:sz w:val="24"/>
              </w:rPr>
              <w:t>。汽车尾气处理技术日益成熟、国家对汽车尾气排放控制越来越严格，上述预测结果比现实情况要大一些，污染范围要宽一些。道路建成后，两侧设置有绿化带，道路产生的汽车尾气经绿化带吸收、稀释，可进一步降低道路汽车尾气对周围环境的影响。因此，项目汽车尾气对周围环境空气的影响较小。</w:t>
            </w:r>
          </w:p>
          <w:p w14:paraId="3B5D1998">
            <w:pPr>
              <w:spacing w:line="360" w:lineRule="auto"/>
              <w:ind w:firstLine="480" w:firstLineChars="200"/>
              <w:rPr>
                <w:rFonts w:ascii="Times New Roman" w:hAnsi="Times New Roman"/>
                <w:sz w:val="24"/>
              </w:rPr>
            </w:pPr>
            <w:r>
              <w:rPr>
                <w:rFonts w:hint="eastAsia" w:ascii="Times New Roman" w:hAnsi="Times New Roman"/>
                <w:sz w:val="24"/>
              </w:rPr>
              <w:t>为进一步降低汽车尾气对城市环境空气的影响，环评建议采取以下防治措施：</w:t>
            </w:r>
          </w:p>
          <w:p w14:paraId="3DF87DC3">
            <w:pPr>
              <w:spacing w:line="360" w:lineRule="auto"/>
              <w:ind w:firstLine="480" w:firstLineChars="200"/>
              <w:rPr>
                <w:rFonts w:ascii="Times New Roman" w:hAnsi="Times New Roman"/>
                <w:sz w:val="24"/>
              </w:rPr>
            </w:pPr>
            <w:r>
              <w:rPr>
                <w:rFonts w:hint="eastAsia" w:ascii="Times New Roman" w:hAnsi="Times New Roman"/>
                <w:sz w:val="24"/>
              </w:rPr>
              <w:t>①积极配合各相关部门，共同做好区域机动车尾气污染控制，禁止尾气污染物超标排放的机动车通行；</w:t>
            </w:r>
          </w:p>
          <w:p w14:paraId="41487392">
            <w:pPr>
              <w:spacing w:line="360" w:lineRule="auto"/>
              <w:ind w:firstLine="480" w:firstLineChars="200"/>
              <w:rPr>
                <w:rFonts w:ascii="Times New Roman" w:hAnsi="Times New Roman"/>
                <w:sz w:val="24"/>
              </w:rPr>
            </w:pPr>
            <w:r>
              <w:rPr>
                <w:rFonts w:hint="eastAsia" w:ascii="Times New Roman" w:hAnsi="Times New Roman"/>
                <w:sz w:val="24"/>
              </w:rPr>
              <w:t>②进行道路绿化，采取乔、灌、草相结合方式栽植，提高地表植被吸收有毒、有害气体效率，增强植被的生态功能，净化空气，美化环境；</w:t>
            </w:r>
          </w:p>
          <w:p w14:paraId="3B45FE9C">
            <w:pPr>
              <w:spacing w:line="360" w:lineRule="auto"/>
              <w:ind w:firstLine="480" w:firstLineChars="200"/>
              <w:rPr>
                <w:rFonts w:ascii="Times New Roman" w:hAnsi="Times New Roman"/>
                <w:sz w:val="24"/>
              </w:rPr>
            </w:pPr>
            <w:r>
              <w:rPr>
                <w:rFonts w:hint="eastAsia" w:ascii="Times New Roman" w:hAnsi="Times New Roman"/>
                <w:sz w:val="24"/>
              </w:rPr>
              <w:t>③加强道路管理及路面养护，保持道路良好运营状态，减少和避免塞车现象发生。加强道路的清扫，保持道路的整洁，以减少道路扬尘的发生。</w:t>
            </w:r>
          </w:p>
          <w:p w14:paraId="0A779208">
            <w:pPr>
              <w:spacing w:line="360" w:lineRule="auto"/>
              <w:ind w:firstLine="480" w:firstLineChars="200"/>
              <w:rPr>
                <w:rFonts w:ascii="Times New Roman" w:hAnsi="Times New Roman"/>
                <w:sz w:val="24"/>
              </w:rPr>
            </w:pPr>
            <w:r>
              <w:rPr>
                <w:rFonts w:ascii="Times New Roman" w:hAnsi="Times New Roman"/>
                <w:sz w:val="24"/>
              </w:rPr>
              <w:t>项目所在区域为城区，环境空气主要受居民生活废气和汽车尾气的影响，区域环境空气质量良好，环境容量大，</w:t>
            </w:r>
            <w:r>
              <w:rPr>
                <w:rFonts w:hint="eastAsia" w:ascii="Times New Roman" w:hAnsi="Times New Roman"/>
                <w:sz w:val="24"/>
              </w:rPr>
              <w:t>通过采取环评建议措施后，</w:t>
            </w:r>
            <w:r>
              <w:rPr>
                <w:rFonts w:ascii="Times New Roman" w:hAnsi="Times New Roman"/>
                <w:sz w:val="24"/>
              </w:rPr>
              <w:t>道路运输车辆尾气对沿线大气环境质量影响很小。</w:t>
            </w:r>
          </w:p>
          <w:p w14:paraId="7D5D8775">
            <w:pPr>
              <w:spacing w:line="360" w:lineRule="auto"/>
              <w:ind w:firstLine="562" w:firstLineChars="200"/>
              <w:rPr>
                <w:rFonts w:ascii="Times New Roman" w:hAnsi="Times New Roman"/>
                <w:b/>
                <w:sz w:val="28"/>
                <w:szCs w:val="28"/>
              </w:rPr>
            </w:pPr>
            <w:r>
              <w:rPr>
                <w:rFonts w:ascii="Times New Roman" w:hAnsi="Times New Roman"/>
                <w:b/>
                <w:sz w:val="28"/>
                <w:szCs w:val="28"/>
              </w:rPr>
              <w:t>2、废水影响分析</w:t>
            </w:r>
          </w:p>
          <w:p w14:paraId="67E89B15">
            <w:pPr>
              <w:spacing w:line="360" w:lineRule="auto"/>
              <w:ind w:firstLine="480" w:firstLineChars="200"/>
              <w:rPr>
                <w:rFonts w:ascii="Times New Roman" w:hAnsi="Times New Roman"/>
                <w:sz w:val="24"/>
              </w:rPr>
            </w:pPr>
            <w:r>
              <w:rPr>
                <w:rFonts w:ascii="Times New Roman" w:hAnsi="Times New Roman"/>
                <w:sz w:val="24"/>
              </w:rPr>
              <w:t>根据工程分析，项目运营期废水主要来自于路面及桥面径流污水。</w:t>
            </w:r>
          </w:p>
          <w:p w14:paraId="59E8E5C6">
            <w:pPr>
              <w:spacing w:line="360" w:lineRule="auto"/>
              <w:ind w:firstLine="480" w:firstLineChars="200"/>
              <w:rPr>
                <w:rFonts w:ascii="Times New Roman" w:hAnsi="Times New Roman"/>
                <w:sz w:val="24"/>
              </w:rPr>
            </w:pPr>
            <w:r>
              <w:rPr>
                <w:rFonts w:ascii="Times New Roman" w:hAnsi="Times New Roman"/>
                <w:sz w:val="24"/>
              </w:rPr>
              <w:t>（1）路面径流影响分析</w:t>
            </w:r>
          </w:p>
          <w:p w14:paraId="6C258465">
            <w:pPr>
              <w:autoSpaceDE w:val="0"/>
              <w:autoSpaceDN w:val="0"/>
              <w:spacing w:line="360" w:lineRule="auto"/>
              <w:ind w:firstLine="480" w:firstLineChars="200"/>
              <w:jc w:val="left"/>
              <w:rPr>
                <w:rFonts w:ascii="Times New Roman" w:hAnsi="Times New Roman"/>
                <w:sz w:val="24"/>
              </w:rPr>
            </w:pPr>
            <w:r>
              <w:rPr>
                <w:rFonts w:ascii="Times New Roman" w:hAnsi="Times New Roman"/>
                <w:sz w:val="24"/>
              </w:rPr>
              <w:t>本项目降水引起的路面径流中污染物量见工程分析，其污水物量较小。类似地区的预测计算结果表明，路面径流携带污染物对水体水质的影响甚微，一般水体中污染物的增幅小于2%，对沿线的地表水影响较小。</w:t>
            </w:r>
          </w:p>
          <w:p w14:paraId="07A7D94A">
            <w:pPr>
              <w:spacing w:line="360" w:lineRule="auto"/>
              <w:ind w:firstLine="480" w:firstLineChars="200"/>
              <w:rPr>
                <w:rFonts w:ascii="Times New Roman" w:hAnsi="Times New Roman"/>
                <w:sz w:val="24"/>
              </w:rPr>
            </w:pPr>
            <w:r>
              <w:rPr>
                <w:rFonts w:hint="eastAsia" w:ascii="Times New Roman" w:hAnsi="Times New Roman"/>
                <w:sz w:val="24"/>
              </w:rPr>
              <w:t>本项目设计有排水工程，</w:t>
            </w:r>
            <w:r>
              <w:rPr>
                <w:rFonts w:ascii="Times New Roman" w:hAnsi="Times New Roman"/>
                <w:sz w:val="24"/>
              </w:rPr>
              <w:t>本项目</w:t>
            </w:r>
            <w:r>
              <w:rPr>
                <w:rFonts w:hint="eastAsia" w:ascii="Times New Roman" w:hAnsi="Times New Roman"/>
                <w:spacing w:val="-4"/>
                <w:sz w:val="24"/>
              </w:rPr>
              <w:t>系统综合考虑雨水排放，根据片区路网格局和竖向控制，结合片区排水规划，西二环的雨水收集以道路沿线水系为排放出口，各段道路雨水管收集周边地块雨水后沿道路坡度排放。</w:t>
            </w:r>
          </w:p>
          <w:p w14:paraId="49A6106F">
            <w:pPr>
              <w:spacing w:line="360" w:lineRule="auto"/>
              <w:ind w:firstLine="480" w:firstLineChars="200"/>
              <w:rPr>
                <w:rFonts w:ascii="Times New Roman" w:hAnsi="Times New Roman"/>
                <w:sz w:val="24"/>
              </w:rPr>
            </w:pPr>
            <w:r>
              <w:rPr>
                <w:rFonts w:ascii="Times New Roman" w:hAnsi="Times New Roman"/>
                <w:sz w:val="24"/>
              </w:rPr>
              <w:t>综上所述，运营期间路基路面径流对沿线水环境的影响甚微。</w:t>
            </w:r>
          </w:p>
          <w:p w14:paraId="703F98EF">
            <w:pPr>
              <w:spacing w:line="360" w:lineRule="auto"/>
              <w:ind w:firstLine="480" w:firstLineChars="200"/>
              <w:rPr>
                <w:rFonts w:ascii="Times New Roman" w:hAnsi="Times New Roman"/>
                <w:sz w:val="24"/>
              </w:rPr>
            </w:pPr>
            <w:r>
              <w:rPr>
                <w:rFonts w:ascii="Times New Roman" w:hAnsi="Times New Roman"/>
                <w:sz w:val="24"/>
              </w:rPr>
              <w:t>（2）桥面径流影响分析</w:t>
            </w:r>
          </w:p>
          <w:p w14:paraId="0B8BCFC7">
            <w:pPr>
              <w:spacing w:line="360" w:lineRule="auto"/>
              <w:ind w:firstLine="480" w:firstLineChars="200"/>
              <w:rPr>
                <w:rFonts w:ascii="Times New Roman" w:hAnsi="Times New Roman"/>
                <w:sz w:val="24"/>
              </w:rPr>
            </w:pPr>
            <w:r>
              <w:rPr>
                <w:rFonts w:ascii="Times New Roman" w:hAnsi="Times New Roman"/>
                <w:sz w:val="24"/>
              </w:rPr>
              <w:t>本项目降水引起的桥面径流中污染物量见工程分析，其污水物量较小。</w:t>
            </w:r>
            <w:r>
              <w:rPr>
                <w:rFonts w:hint="eastAsia" w:ascii="Times New Roman" w:hAnsi="Times New Roman"/>
                <w:sz w:val="24"/>
              </w:rPr>
              <w:t>降雨期间，桥面径流所挟带的污染物主要成分为悬浮物及少量石油类，多发生于一次降水初期，在一般情况下，污染物量远较最大估算量轻微。根据工程分析的污染源强分析，在桥面污染负荷比较一致的情况下，降雨近期桥面径流污染一般随着降雨量的增加而增大，降雨一段时间后，污染会逐渐降低。但是，桥面径流污染源强的测定值只是一个损失值，在实际降雨过程中，其通过路面横坡自然散排、漫流到排水沟或边沟中，或通过边坡急流槽集中排入排水沟的过程伴随着雨水稀释、泥沙对污染物的吸附、泥沙沉降等各种作用，路、桥面径流中污染物到达水体时浓度已大大降低。</w:t>
            </w:r>
          </w:p>
          <w:p w14:paraId="53553C45">
            <w:pPr>
              <w:spacing w:line="360" w:lineRule="auto"/>
              <w:ind w:firstLine="600" w:firstLineChars="250"/>
              <w:rPr>
                <w:rFonts w:ascii="Times New Roman" w:hAnsi="Times New Roman"/>
                <w:sz w:val="24"/>
              </w:rPr>
            </w:pPr>
            <w:r>
              <w:rPr>
                <w:rFonts w:hint="eastAsia" w:ascii="Times New Roman" w:hAnsi="Times New Roman"/>
                <w:sz w:val="24"/>
              </w:rPr>
              <w:t>因此，本道路桥面径流对水环境的影响较小。</w:t>
            </w:r>
            <w:r>
              <w:rPr>
                <w:rFonts w:ascii="Times New Roman" w:hAnsi="Times New Roman"/>
                <w:sz w:val="24"/>
              </w:rPr>
              <w:t>一般来说，在降雨初期，桥面径流从桥梁或桥梁两端进入水体后，将在径流落水点附近的局部小范围内造成污染物浓度的瞬时升高，但在向下游流动的过程中随着水体的搅浑将很快在整个断面上混合均匀，其对这些河流污染物浓度升高的贡献微乎其微。由此可以确定，桥面径流对水体的影响是十分轻微的，不会改变水体的水质类别。</w:t>
            </w:r>
          </w:p>
          <w:p w14:paraId="344DCC85">
            <w:pPr>
              <w:spacing w:line="360" w:lineRule="auto"/>
              <w:ind w:firstLine="562" w:firstLineChars="200"/>
              <w:rPr>
                <w:rFonts w:ascii="Times New Roman" w:hAnsi="Times New Roman"/>
                <w:b/>
                <w:sz w:val="28"/>
                <w:szCs w:val="28"/>
              </w:rPr>
            </w:pPr>
            <w:r>
              <w:rPr>
                <w:rFonts w:ascii="Times New Roman" w:hAnsi="Times New Roman"/>
                <w:b/>
                <w:sz w:val="28"/>
                <w:szCs w:val="28"/>
              </w:rPr>
              <w:t>3、噪声影响分析</w:t>
            </w:r>
          </w:p>
          <w:p w14:paraId="03DD1A7A">
            <w:pPr>
              <w:spacing w:line="360" w:lineRule="auto"/>
              <w:ind w:firstLine="480" w:firstLineChars="200"/>
              <w:rPr>
                <w:rFonts w:ascii="Times New Roman" w:hAnsi="Times New Roman"/>
                <w:sz w:val="24"/>
              </w:rPr>
            </w:pPr>
            <w:r>
              <w:rPr>
                <w:rFonts w:ascii="Times New Roman" w:hAnsi="Times New Roman"/>
                <w:kern w:val="52"/>
                <w:sz w:val="24"/>
                <w:szCs w:val="24"/>
              </w:rPr>
              <w:t>项目</w:t>
            </w:r>
            <w:r>
              <w:rPr>
                <w:rFonts w:ascii="Times New Roman" w:hAnsi="Times New Roman"/>
                <w:sz w:val="24"/>
                <w:szCs w:val="24"/>
              </w:rPr>
              <w:t>营运期产生的噪声主要</w:t>
            </w:r>
            <w:r>
              <w:rPr>
                <w:rFonts w:ascii="Times New Roman" w:hAnsi="Times New Roman"/>
                <w:sz w:val="24"/>
              </w:rPr>
              <w:t>道路上行驶车辆的发动机产生噪声，车辆行驶引起的气流湍动、排气系统、轮胎与路面的磨擦等也会产生噪声。</w:t>
            </w:r>
          </w:p>
          <w:p w14:paraId="0CE81B65">
            <w:pPr>
              <w:spacing w:line="360" w:lineRule="auto"/>
              <w:ind w:firstLine="480" w:firstLineChars="200"/>
              <w:rPr>
                <w:rFonts w:ascii="Times New Roman" w:hAnsi="Times New Roman"/>
                <w:sz w:val="24"/>
              </w:rPr>
            </w:pPr>
            <w:r>
              <w:rPr>
                <w:rFonts w:ascii="Times New Roman" w:hAnsi="Times New Roman"/>
                <w:sz w:val="24"/>
              </w:rPr>
              <w:t>交通噪声的预测模式采用《环境影响评价技术导则-声环境》(HJ2.4-2009)中公路（道路）交通运输噪声预测基本模式进行预测。</w:t>
            </w:r>
          </w:p>
          <w:p w14:paraId="1F984611">
            <w:pPr>
              <w:spacing w:line="360" w:lineRule="auto"/>
              <w:ind w:firstLine="480" w:firstLineChars="200"/>
              <w:rPr>
                <w:rFonts w:ascii="Times New Roman" w:hAnsi="Times New Roman"/>
                <w:b/>
                <w:sz w:val="24"/>
              </w:rPr>
            </w:pPr>
            <w:r>
              <w:rPr>
                <w:rFonts w:ascii="Times New Roman" w:hAnsi="Times New Roman"/>
                <w:sz w:val="24"/>
              </w:rPr>
              <w:t>（1）基本预测模式</w:t>
            </w:r>
          </w:p>
          <w:p w14:paraId="3D1E8C43">
            <w:pPr>
              <w:spacing w:line="360" w:lineRule="auto"/>
              <w:ind w:firstLine="480" w:firstLineChars="200"/>
              <w:rPr>
                <w:rFonts w:ascii="Times New Roman" w:hAnsi="Times New Roman"/>
                <w:sz w:val="24"/>
              </w:rPr>
            </w:pPr>
            <w:r>
              <w:rPr>
                <w:rFonts w:hint="eastAsia" w:ascii="Times New Roman" w:hAnsi="Times New Roman" w:cs="宋体"/>
                <w:sz w:val="24"/>
              </w:rPr>
              <w:t>①</w:t>
            </w:r>
            <w:r>
              <w:rPr>
                <w:rFonts w:ascii="Times New Roman" w:hAnsi="Times New Roman"/>
                <w:sz w:val="24"/>
              </w:rPr>
              <w:t>第i类车等效声级的预测模式</w:t>
            </w:r>
          </w:p>
          <w:p w14:paraId="1D18ADA0">
            <w:pPr>
              <w:spacing w:line="360" w:lineRule="auto"/>
              <w:ind w:firstLine="480" w:firstLineChars="200"/>
              <w:rPr>
                <w:rFonts w:ascii="Times New Roman" w:hAnsi="Times New Roman"/>
                <w:sz w:val="24"/>
              </w:rPr>
            </w:pPr>
            <w:r>
              <w:rPr>
                <w:rFonts w:ascii="Times New Roman" w:hAnsi="Times New Roman"/>
                <w:sz w:val="24"/>
              </w:rPr>
              <w:object>
                <v:shape id="_x0000_i1033" o:spt="75" type="#_x0000_t75" style="height:24pt;width:345pt;" o:ole="t" filled="f" o:preferrelative="t" stroked="f" coordsize="21600,21600">
                  <v:path/>
                  <v:fill on="f" focussize="0,0"/>
                  <v:stroke on="f" joinstyle="miter"/>
                  <v:imagedata r:id="rId37" o:title="1851730486"/>
                  <o:lock v:ext="edit" aspectratio="t"/>
                  <w10:wrap type="none"/>
                  <w10:anchorlock/>
                </v:shape>
                <o:OLEObject Type="Embed" ProgID="Equation.3" ShapeID="_x0000_i1033" DrawAspect="Content" ObjectID="_1468075733" r:id="rId36">
                  <o:LockedField>false</o:LockedField>
                </o:OLEObject>
              </w:object>
            </w:r>
          </w:p>
          <w:p w14:paraId="06311343">
            <w:pPr>
              <w:spacing w:line="360" w:lineRule="auto"/>
              <w:ind w:firstLine="480" w:firstLineChars="200"/>
              <w:rPr>
                <w:rFonts w:ascii="Times New Roman" w:hAnsi="Times New Roman"/>
                <w:sz w:val="24"/>
              </w:rPr>
            </w:pPr>
            <w:r>
              <w:rPr>
                <w:rFonts w:ascii="Times New Roman" w:hAnsi="Times New Roman"/>
                <w:sz w:val="24"/>
              </w:rPr>
              <w:t>式中：</w:t>
            </w:r>
            <w:r>
              <w:rPr>
                <w:rFonts w:ascii="Times New Roman" w:hAnsi="Times New Roman"/>
                <w:i/>
                <w:sz w:val="24"/>
              </w:rPr>
              <w:t>L</w:t>
            </w:r>
            <w:r>
              <w:rPr>
                <w:rFonts w:ascii="Times New Roman" w:hAnsi="Times New Roman"/>
                <w:i/>
                <w:sz w:val="24"/>
                <w:vertAlign w:val="subscript"/>
              </w:rPr>
              <w:t>eq</w:t>
            </w:r>
            <w:r>
              <w:rPr>
                <w:rFonts w:ascii="Times New Roman" w:hAnsi="Times New Roman"/>
                <w:i/>
                <w:sz w:val="24"/>
              </w:rPr>
              <w:t>(h)</w:t>
            </w:r>
            <w:r>
              <w:rPr>
                <w:rFonts w:ascii="Times New Roman" w:hAnsi="Times New Roman"/>
                <w:i/>
                <w:sz w:val="24"/>
                <w:vertAlign w:val="subscript"/>
              </w:rPr>
              <w:t>i</w:t>
            </w:r>
            <w:r>
              <w:rPr>
                <w:rFonts w:ascii="Times New Roman" w:hAnsi="Times New Roman"/>
                <w:sz w:val="24"/>
              </w:rPr>
              <w:t>——第</w:t>
            </w:r>
            <w:r>
              <w:rPr>
                <w:rFonts w:ascii="Times New Roman" w:hAnsi="Times New Roman"/>
                <w:i/>
                <w:sz w:val="24"/>
              </w:rPr>
              <w:t>i</w:t>
            </w:r>
            <w:r>
              <w:rPr>
                <w:rFonts w:ascii="Times New Roman" w:hAnsi="Times New Roman"/>
                <w:sz w:val="24"/>
              </w:rPr>
              <w:t>类车的小时等效声级，dB(A)；</w:t>
            </w:r>
          </w:p>
          <w:p w14:paraId="18356D99">
            <w:pPr>
              <w:spacing w:line="360" w:lineRule="auto"/>
              <w:ind w:firstLine="480" w:firstLineChars="200"/>
              <w:rPr>
                <w:rFonts w:ascii="Times New Roman" w:hAnsi="Times New Roman"/>
                <w:sz w:val="24"/>
              </w:rPr>
            </w:pPr>
            <w:r>
              <w:rPr>
                <w:rFonts w:ascii="Times New Roman" w:hAnsi="Times New Roman"/>
                <w:sz w:val="24"/>
              </w:rPr>
              <w:object>
                <v:shape id="_x0000_i1034" o:spt="75" type="#_x0000_t75" style="height:21pt;width:36pt;" o:ole="t" filled="f" o:preferrelative="t" stroked="f" coordsize="21600,21600">
                  <v:path/>
                  <v:fill on="f" focussize="0,0"/>
                  <v:stroke on="f" joinstyle="miter"/>
                  <v:imagedata r:id="rId39" o:title="1851730486"/>
                  <o:lock v:ext="edit" aspectratio="t"/>
                  <w10:wrap type="none"/>
                  <w10:anchorlock/>
                </v:shape>
                <o:OLEObject Type="Embed" ProgID="Equation.3" ShapeID="_x0000_i1034" DrawAspect="Content" ObjectID="_1468075734" r:id="rId38">
                  <o:LockedField>false</o:LockedField>
                </o:OLEObject>
              </w:object>
            </w:r>
            <w:r>
              <w:rPr>
                <w:rFonts w:ascii="Times New Roman" w:hAnsi="Times New Roman"/>
                <w:sz w:val="24"/>
              </w:rPr>
              <w:t>——第</w:t>
            </w:r>
            <w:r>
              <w:rPr>
                <w:rFonts w:ascii="Times New Roman" w:hAnsi="Times New Roman"/>
                <w:i/>
                <w:sz w:val="24"/>
              </w:rPr>
              <w:t>i</w:t>
            </w:r>
            <w:r>
              <w:rPr>
                <w:rFonts w:ascii="Times New Roman" w:hAnsi="Times New Roman"/>
                <w:sz w:val="24"/>
              </w:rPr>
              <w:t>类车速度为V</w:t>
            </w:r>
            <w:r>
              <w:rPr>
                <w:rFonts w:ascii="Times New Roman" w:hAnsi="Times New Roman"/>
                <w:sz w:val="24"/>
                <w:vertAlign w:val="subscript"/>
              </w:rPr>
              <w:t>i</w:t>
            </w:r>
            <w:r>
              <w:rPr>
                <w:rFonts w:ascii="Times New Roman" w:hAnsi="Times New Roman"/>
                <w:sz w:val="24"/>
              </w:rPr>
              <w:t>，km/h；水平距离为7.5米处的能量平均声级，dB(A)；</w:t>
            </w:r>
          </w:p>
          <w:p w14:paraId="0DDA5DFA">
            <w:pPr>
              <w:spacing w:line="360" w:lineRule="auto"/>
              <w:ind w:firstLine="480" w:firstLineChars="200"/>
              <w:rPr>
                <w:rFonts w:ascii="Times New Roman" w:hAnsi="Times New Roman"/>
                <w:sz w:val="24"/>
              </w:rPr>
            </w:pPr>
            <w:r>
              <w:rPr>
                <w:rFonts w:ascii="Times New Roman" w:hAnsi="Times New Roman"/>
                <w:i/>
                <w:sz w:val="24"/>
              </w:rPr>
              <w:t xml:space="preserve">      N</w:t>
            </w:r>
            <w:r>
              <w:rPr>
                <w:rFonts w:ascii="Times New Roman" w:hAnsi="Times New Roman"/>
                <w:i/>
                <w:sz w:val="24"/>
                <w:vertAlign w:val="subscript"/>
              </w:rPr>
              <w:t>i</w:t>
            </w:r>
            <w:r>
              <w:rPr>
                <w:rFonts w:ascii="Times New Roman" w:hAnsi="Times New Roman"/>
                <w:sz w:val="24"/>
              </w:rPr>
              <w:t>——昼间、夜间通过某个预测点的第</w:t>
            </w:r>
            <w:r>
              <w:rPr>
                <w:rFonts w:ascii="Times New Roman" w:hAnsi="Times New Roman"/>
                <w:i/>
                <w:sz w:val="24"/>
              </w:rPr>
              <w:t>i</w:t>
            </w:r>
            <w:r>
              <w:rPr>
                <w:rFonts w:ascii="Times New Roman" w:hAnsi="Times New Roman"/>
                <w:sz w:val="24"/>
              </w:rPr>
              <w:t>类车平均小时车流量，辆/h；</w:t>
            </w:r>
          </w:p>
          <w:p w14:paraId="6040820C">
            <w:pPr>
              <w:spacing w:line="360" w:lineRule="auto"/>
              <w:ind w:firstLine="480" w:firstLineChars="200"/>
              <w:rPr>
                <w:rFonts w:ascii="Times New Roman" w:hAnsi="Times New Roman"/>
                <w:sz w:val="24"/>
              </w:rPr>
            </w:pPr>
            <w:r>
              <w:rPr>
                <w:rFonts w:ascii="Times New Roman" w:hAnsi="Times New Roman"/>
                <w:i/>
                <w:sz w:val="24"/>
              </w:rPr>
              <w:t xml:space="preserve">      r</w:t>
            </w:r>
            <w:r>
              <w:rPr>
                <w:rFonts w:ascii="Times New Roman" w:hAnsi="Times New Roman"/>
                <w:sz w:val="24"/>
              </w:rPr>
              <w:t>——从车道中心线到预测点的距离，m；适用于r＞7.5m预测点的噪声预测。</w:t>
            </w:r>
          </w:p>
          <w:p w14:paraId="3AACE27A">
            <w:pPr>
              <w:spacing w:line="360" w:lineRule="auto"/>
              <w:ind w:firstLine="1080" w:firstLineChars="450"/>
              <w:rPr>
                <w:rFonts w:ascii="Times New Roman" w:hAnsi="Times New Roman"/>
                <w:sz w:val="24"/>
              </w:rPr>
            </w:pPr>
            <w:r>
              <w:rPr>
                <w:rFonts w:ascii="Times New Roman" w:hAnsi="Times New Roman"/>
                <w:i/>
                <w:sz w:val="24"/>
              </w:rPr>
              <w:t>V</w:t>
            </w:r>
            <w:r>
              <w:rPr>
                <w:rFonts w:ascii="Times New Roman" w:hAnsi="Times New Roman"/>
                <w:i/>
                <w:sz w:val="24"/>
                <w:vertAlign w:val="subscript"/>
              </w:rPr>
              <w:t>i</w:t>
            </w:r>
            <w:r>
              <w:rPr>
                <w:rFonts w:ascii="Times New Roman" w:hAnsi="Times New Roman"/>
                <w:sz w:val="24"/>
              </w:rPr>
              <w:t>——第</w:t>
            </w:r>
            <w:r>
              <w:rPr>
                <w:rFonts w:ascii="Times New Roman" w:hAnsi="Times New Roman"/>
                <w:i/>
                <w:sz w:val="24"/>
              </w:rPr>
              <w:t>i</w:t>
            </w:r>
            <w:r>
              <w:rPr>
                <w:rFonts w:ascii="Times New Roman" w:hAnsi="Times New Roman"/>
                <w:sz w:val="24"/>
              </w:rPr>
              <w:t>类车的平均车速，km/h；</w:t>
            </w:r>
          </w:p>
          <w:p w14:paraId="6614F1E6">
            <w:pPr>
              <w:spacing w:line="360" w:lineRule="auto"/>
              <w:ind w:firstLine="1080" w:firstLineChars="450"/>
              <w:rPr>
                <w:rFonts w:ascii="Times New Roman" w:hAnsi="Times New Roman"/>
                <w:sz w:val="24"/>
              </w:rPr>
            </w:pPr>
            <w:r>
              <w:rPr>
                <w:rFonts w:ascii="Times New Roman" w:hAnsi="Times New Roman"/>
                <w:i/>
                <w:sz w:val="24"/>
              </w:rPr>
              <w:t>T</w:t>
            </w:r>
            <w:r>
              <w:rPr>
                <w:rFonts w:ascii="Times New Roman" w:hAnsi="Times New Roman"/>
                <w:sz w:val="24"/>
              </w:rPr>
              <w:t>——计算等效声级的时间，1h；</w:t>
            </w:r>
          </w:p>
          <w:p w14:paraId="6DA91582">
            <w:pPr>
              <w:spacing w:line="360" w:lineRule="auto"/>
              <w:ind w:firstLine="1080" w:firstLineChars="450"/>
              <w:rPr>
                <w:rFonts w:ascii="Times New Roman" w:hAnsi="Times New Roman"/>
                <w:sz w:val="24"/>
              </w:rPr>
            </w:pPr>
            <w:r>
              <w:rPr>
                <w:rFonts w:ascii="Times New Roman" w:hAnsi="Times New Roman"/>
                <w:sz w:val="24"/>
              </w:rPr>
              <w:t>Ψ</w:t>
            </w:r>
            <w:r>
              <w:rPr>
                <w:rFonts w:ascii="Times New Roman" w:hAnsi="Times New Roman"/>
                <w:sz w:val="24"/>
                <w:vertAlign w:val="subscript"/>
              </w:rPr>
              <w:t>1</w:t>
            </w:r>
            <w:r>
              <w:rPr>
                <w:rFonts w:ascii="Times New Roman" w:hAnsi="Times New Roman"/>
                <w:sz w:val="24"/>
              </w:rPr>
              <w:t>、Ψ</w:t>
            </w:r>
            <w:r>
              <w:rPr>
                <w:rFonts w:ascii="Times New Roman" w:hAnsi="Times New Roman"/>
                <w:sz w:val="24"/>
                <w:vertAlign w:val="subscript"/>
              </w:rPr>
              <w:t>2</w:t>
            </w:r>
            <w:r>
              <w:rPr>
                <w:rFonts w:ascii="Times New Roman" w:hAnsi="Times New Roman"/>
                <w:sz w:val="24"/>
              </w:rPr>
              <w:t>——预测点到有限长路段两端的张角(rad)，弧度。</w:t>
            </w:r>
          </w:p>
          <w:p w14:paraId="287FB35B">
            <w:pPr>
              <w:spacing w:line="360" w:lineRule="auto"/>
              <w:ind w:firstLine="480" w:firstLineChars="200"/>
              <w:rPr>
                <w:rFonts w:ascii="Times New Roman" w:hAnsi="Times New Roman"/>
                <w:sz w:val="24"/>
              </w:rPr>
            </w:pPr>
            <w:r>
              <w:rPr>
                <w:rFonts w:ascii="Times New Roman" w:hAnsi="Times New Roman"/>
                <w:sz w:val="24"/>
              </w:rPr>
              <w:drawing>
                <wp:inline distT="0" distB="0" distL="0" distR="0">
                  <wp:extent cx="3752850" cy="2000250"/>
                  <wp:effectExtent l="19050" t="0" r="0" b="0"/>
                  <wp:docPr id="13"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2"/>
                          <pic:cNvPicPr>
                            <a:picLocks noChangeAspect="1" noChangeArrowheads="1"/>
                          </pic:cNvPicPr>
                        </pic:nvPicPr>
                        <pic:blipFill>
                          <a:blip r:embed="rId40" cstate="print"/>
                          <a:srcRect/>
                          <a:stretch>
                            <a:fillRect/>
                          </a:stretch>
                        </pic:blipFill>
                        <pic:spPr>
                          <a:xfrm>
                            <a:off x="0" y="0"/>
                            <a:ext cx="3752850" cy="2000250"/>
                          </a:xfrm>
                          <a:prstGeom prst="rect">
                            <a:avLst/>
                          </a:prstGeom>
                          <a:noFill/>
                          <a:ln w="9525">
                            <a:noFill/>
                            <a:miter lim="800000"/>
                            <a:headEnd/>
                            <a:tailEnd/>
                          </a:ln>
                        </pic:spPr>
                      </pic:pic>
                    </a:graphicData>
                  </a:graphic>
                </wp:inline>
              </w:drawing>
            </w:r>
          </w:p>
          <w:p w14:paraId="1D98C604">
            <w:pPr>
              <w:spacing w:line="360" w:lineRule="auto"/>
              <w:ind w:firstLine="480" w:firstLineChars="200"/>
              <w:rPr>
                <w:rFonts w:ascii="Times New Roman" w:hAnsi="Times New Roman"/>
                <w:sz w:val="24"/>
              </w:rPr>
            </w:pPr>
            <w:r>
              <w:rPr>
                <w:rFonts w:ascii="Times New Roman" w:hAnsi="Times New Roman"/>
                <w:sz w:val="24"/>
              </w:rPr>
              <w:t>ΔL——由其他因素引起的修正量，dB(A)，可按下式计算：</w:t>
            </w:r>
          </w:p>
          <w:p w14:paraId="6E30AFE0">
            <w:pPr>
              <w:spacing w:line="360" w:lineRule="auto"/>
              <w:ind w:firstLine="480" w:firstLineChars="200"/>
              <w:rPr>
                <w:rFonts w:ascii="Times New Roman" w:hAnsi="Times New Roman"/>
                <w:sz w:val="24"/>
              </w:rPr>
            </w:pPr>
            <w:r>
              <w:rPr>
                <w:rFonts w:ascii="Times New Roman" w:hAnsi="Times New Roman"/>
                <w:sz w:val="24"/>
              </w:rPr>
              <w:t>ΔL=ΔL</w:t>
            </w:r>
            <w:r>
              <w:rPr>
                <w:rFonts w:ascii="Times New Roman" w:hAnsi="Times New Roman"/>
                <w:sz w:val="24"/>
                <w:vertAlign w:val="subscript"/>
              </w:rPr>
              <w:t>1</w:t>
            </w:r>
            <w:r>
              <w:rPr>
                <w:rFonts w:ascii="Times New Roman" w:hAnsi="Times New Roman"/>
                <w:sz w:val="24"/>
              </w:rPr>
              <w:t>-ΔL</w:t>
            </w:r>
            <w:r>
              <w:rPr>
                <w:rFonts w:ascii="Times New Roman" w:hAnsi="Times New Roman"/>
                <w:sz w:val="24"/>
                <w:vertAlign w:val="subscript"/>
              </w:rPr>
              <w:t>2</w:t>
            </w:r>
            <w:r>
              <w:rPr>
                <w:rFonts w:ascii="Times New Roman" w:hAnsi="Times New Roman"/>
                <w:sz w:val="24"/>
              </w:rPr>
              <w:t>+ΔL</w:t>
            </w:r>
            <w:r>
              <w:rPr>
                <w:rFonts w:ascii="Times New Roman" w:hAnsi="Times New Roman"/>
                <w:sz w:val="24"/>
                <w:vertAlign w:val="subscript"/>
              </w:rPr>
              <w:t>3</w:t>
            </w:r>
          </w:p>
          <w:p w14:paraId="00C662F3">
            <w:pPr>
              <w:spacing w:line="360" w:lineRule="auto"/>
              <w:ind w:firstLine="480" w:firstLineChars="200"/>
              <w:rPr>
                <w:rFonts w:ascii="Times New Roman" w:hAnsi="Times New Roman"/>
                <w:sz w:val="24"/>
              </w:rPr>
            </w:pPr>
            <w:r>
              <w:rPr>
                <w:rFonts w:ascii="Times New Roman" w:hAnsi="Times New Roman"/>
                <w:sz w:val="24"/>
              </w:rPr>
              <w:t>ΔL</w:t>
            </w:r>
            <w:r>
              <w:rPr>
                <w:rFonts w:ascii="Times New Roman" w:hAnsi="Times New Roman"/>
                <w:sz w:val="24"/>
                <w:vertAlign w:val="subscript"/>
              </w:rPr>
              <w:t>1</w:t>
            </w:r>
            <w:r>
              <w:rPr>
                <w:rFonts w:ascii="Times New Roman" w:hAnsi="Times New Roman"/>
                <w:sz w:val="24"/>
              </w:rPr>
              <w:t>=ΔL</w:t>
            </w:r>
            <w:r>
              <w:rPr>
                <w:rFonts w:ascii="Times New Roman" w:hAnsi="Times New Roman"/>
                <w:sz w:val="24"/>
                <w:vertAlign w:val="subscript"/>
              </w:rPr>
              <w:t>坡度</w:t>
            </w:r>
            <w:r>
              <w:rPr>
                <w:rFonts w:ascii="Times New Roman" w:hAnsi="Times New Roman"/>
                <w:sz w:val="24"/>
              </w:rPr>
              <w:t>+ LΔ</w:t>
            </w:r>
            <w:r>
              <w:rPr>
                <w:rFonts w:ascii="Times New Roman" w:hAnsi="Times New Roman"/>
                <w:sz w:val="24"/>
                <w:vertAlign w:val="subscript"/>
              </w:rPr>
              <w:t>路面</w:t>
            </w:r>
          </w:p>
          <w:p w14:paraId="3BE8D68A">
            <w:pPr>
              <w:spacing w:line="360" w:lineRule="auto"/>
              <w:ind w:firstLine="480" w:firstLineChars="200"/>
              <w:rPr>
                <w:rFonts w:ascii="Times New Roman" w:hAnsi="Times New Roman"/>
                <w:sz w:val="24"/>
              </w:rPr>
            </w:pPr>
            <w:r>
              <w:rPr>
                <w:rFonts w:ascii="Times New Roman" w:hAnsi="Times New Roman"/>
                <w:sz w:val="24"/>
              </w:rPr>
              <w:t>ΔL</w:t>
            </w:r>
            <w:r>
              <w:rPr>
                <w:rFonts w:ascii="Times New Roman" w:hAnsi="Times New Roman"/>
                <w:sz w:val="24"/>
                <w:vertAlign w:val="subscript"/>
              </w:rPr>
              <w:t>2</w:t>
            </w:r>
            <w:r>
              <w:rPr>
                <w:rFonts w:ascii="Times New Roman" w:hAnsi="Times New Roman"/>
                <w:sz w:val="24"/>
              </w:rPr>
              <w:t>=A</w:t>
            </w:r>
            <w:r>
              <w:rPr>
                <w:rFonts w:ascii="Times New Roman" w:hAnsi="Times New Roman"/>
                <w:sz w:val="24"/>
                <w:vertAlign w:val="subscript"/>
              </w:rPr>
              <w:t>atm</w:t>
            </w:r>
            <w:r>
              <w:rPr>
                <w:rFonts w:ascii="Times New Roman" w:hAnsi="Times New Roman"/>
                <w:sz w:val="24"/>
              </w:rPr>
              <w:t>+A</w:t>
            </w:r>
            <w:r>
              <w:rPr>
                <w:rFonts w:ascii="Times New Roman" w:hAnsi="Times New Roman"/>
                <w:sz w:val="24"/>
                <w:vertAlign w:val="subscript"/>
              </w:rPr>
              <w:t>gr</w:t>
            </w:r>
            <w:r>
              <w:rPr>
                <w:rFonts w:ascii="Times New Roman" w:hAnsi="Times New Roman"/>
                <w:sz w:val="24"/>
              </w:rPr>
              <w:t>+A</w:t>
            </w:r>
            <w:r>
              <w:rPr>
                <w:rFonts w:ascii="Times New Roman" w:hAnsi="Times New Roman"/>
                <w:sz w:val="24"/>
                <w:vertAlign w:val="subscript"/>
              </w:rPr>
              <w:t>bar</w:t>
            </w:r>
            <w:r>
              <w:rPr>
                <w:rFonts w:ascii="Times New Roman" w:hAnsi="Times New Roman"/>
                <w:sz w:val="24"/>
              </w:rPr>
              <w:t>+A</w:t>
            </w:r>
            <w:r>
              <w:rPr>
                <w:rFonts w:ascii="Times New Roman" w:hAnsi="Times New Roman"/>
                <w:sz w:val="24"/>
                <w:vertAlign w:val="subscript"/>
              </w:rPr>
              <w:t>misc</w:t>
            </w:r>
          </w:p>
          <w:p w14:paraId="2DE54942">
            <w:pPr>
              <w:spacing w:line="360" w:lineRule="auto"/>
              <w:ind w:firstLine="480" w:firstLineChars="200"/>
              <w:rPr>
                <w:rFonts w:ascii="Times New Roman" w:hAnsi="Times New Roman"/>
                <w:sz w:val="24"/>
              </w:rPr>
            </w:pPr>
            <w:r>
              <w:rPr>
                <w:rFonts w:ascii="Times New Roman" w:hAnsi="Times New Roman"/>
                <w:sz w:val="24"/>
              </w:rPr>
              <w:t xml:space="preserve">式中： </w:t>
            </w:r>
          </w:p>
          <w:p w14:paraId="144EBD0E">
            <w:pPr>
              <w:spacing w:line="360" w:lineRule="auto"/>
              <w:ind w:firstLine="480" w:firstLineChars="200"/>
              <w:rPr>
                <w:rFonts w:ascii="Times New Roman" w:hAnsi="Times New Roman"/>
                <w:sz w:val="24"/>
              </w:rPr>
            </w:pPr>
            <w:r>
              <w:rPr>
                <w:rFonts w:ascii="Times New Roman" w:hAnsi="Times New Roman"/>
                <w:sz w:val="24"/>
              </w:rPr>
              <w:t>ΔL</w:t>
            </w:r>
            <w:r>
              <w:rPr>
                <w:rFonts w:ascii="Times New Roman" w:hAnsi="Times New Roman"/>
                <w:sz w:val="24"/>
                <w:vertAlign w:val="subscript"/>
              </w:rPr>
              <w:t>1</w:t>
            </w:r>
            <w:r>
              <w:rPr>
                <w:rFonts w:ascii="Times New Roman" w:hAnsi="Times New Roman"/>
                <w:sz w:val="24"/>
              </w:rPr>
              <w:t xml:space="preserve">—线路因素引起的修正量，dB(A)； </w:t>
            </w:r>
          </w:p>
          <w:p w14:paraId="498736F0">
            <w:pPr>
              <w:spacing w:line="360" w:lineRule="auto"/>
              <w:ind w:firstLine="480" w:firstLineChars="200"/>
              <w:rPr>
                <w:rFonts w:ascii="Times New Roman" w:hAnsi="Times New Roman"/>
                <w:sz w:val="24"/>
              </w:rPr>
            </w:pPr>
            <w:r>
              <w:rPr>
                <w:rFonts w:ascii="Times New Roman" w:hAnsi="Times New Roman"/>
                <w:sz w:val="24"/>
              </w:rPr>
              <w:t>ΔL</w:t>
            </w:r>
            <w:r>
              <w:rPr>
                <w:rFonts w:ascii="Times New Roman" w:hAnsi="Times New Roman"/>
                <w:sz w:val="24"/>
                <w:vertAlign w:val="subscript"/>
              </w:rPr>
              <w:t>坡度</w:t>
            </w:r>
            <w:r>
              <w:rPr>
                <w:rFonts w:ascii="Times New Roman" w:hAnsi="Times New Roman"/>
                <w:sz w:val="24"/>
              </w:rPr>
              <w:t xml:space="preserve">—道路纵坡修正量，dB(A)； </w:t>
            </w:r>
          </w:p>
          <w:p w14:paraId="35E697FD">
            <w:pPr>
              <w:spacing w:line="360" w:lineRule="auto"/>
              <w:ind w:firstLine="480" w:firstLineChars="200"/>
              <w:rPr>
                <w:rFonts w:ascii="Times New Roman" w:hAnsi="Times New Roman"/>
                <w:sz w:val="24"/>
              </w:rPr>
            </w:pPr>
            <w:r>
              <w:rPr>
                <w:rFonts w:ascii="Times New Roman" w:hAnsi="Times New Roman"/>
                <w:sz w:val="24"/>
              </w:rPr>
              <w:t>LΔ</w:t>
            </w:r>
            <w:r>
              <w:rPr>
                <w:rFonts w:ascii="Times New Roman" w:hAnsi="Times New Roman"/>
                <w:sz w:val="24"/>
                <w:vertAlign w:val="subscript"/>
              </w:rPr>
              <w:t>路面</w:t>
            </w:r>
            <w:r>
              <w:rPr>
                <w:rFonts w:ascii="Times New Roman" w:hAnsi="Times New Roman"/>
                <w:sz w:val="24"/>
              </w:rPr>
              <w:t xml:space="preserve">—道路路面材料引起的修正量，dB(A)； </w:t>
            </w:r>
          </w:p>
          <w:p w14:paraId="1FF5E134">
            <w:pPr>
              <w:spacing w:line="360" w:lineRule="auto"/>
              <w:ind w:firstLine="480" w:firstLineChars="200"/>
              <w:rPr>
                <w:rFonts w:ascii="Times New Roman" w:hAnsi="Times New Roman"/>
                <w:sz w:val="24"/>
              </w:rPr>
            </w:pPr>
            <w:r>
              <w:rPr>
                <w:rFonts w:ascii="Times New Roman" w:hAnsi="Times New Roman"/>
                <w:sz w:val="24"/>
              </w:rPr>
              <w:t>ΔL</w:t>
            </w:r>
            <w:r>
              <w:rPr>
                <w:rFonts w:ascii="Times New Roman" w:hAnsi="Times New Roman"/>
                <w:sz w:val="24"/>
                <w:vertAlign w:val="subscript"/>
              </w:rPr>
              <w:t>2</w:t>
            </w:r>
            <w:r>
              <w:rPr>
                <w:rFonts w:ascii="Times New Roman" w:hAnsi="Times New Roman"/>
                <w:sz w:val="24"/>
              </w:rPr>
              <w:t xml:space="preserve">—声波传播途径中引起的衰减量，dB(A)； </w:t>
            </w:r>
          </w:p>
          <w:p w14:paraId="5D0F378B">
            <w:pPr>
              <w:spacing w:line="360" w:lineRule="auto"/>
              <w:ind w:firstLine="480" w:firstLineChars="200"/>
              <w:rPr>
                <w:rFonts w:ascii="Times New Roman" w:hAnsi="Times New Roman"/>
                <w:sz w:val="24"/>
              </w:rPr>
            </w:pPr>
            <w:r>
              <w:rPr>
                <w:rFonts w:ascii="Times New Roman" w:hAnsi="Times New Roman"/>
                <w:sz w:val="24"/>
              </w:rPr>
              <w:t>ΔL</w:t>
            </w:r>
            <w:r>
              <w:rPr>
                <w:rFonts w:ascii="Times New Roman" w:hAnsi="Times New Roman"/>
                <w:sz w:val="24"/>
                <w:vertAlign w:val="subscript"/>
              </w:rPr>
              <w:t>3</w:t>
            </w:r>
            <w:r>
              <w:rPr>
                <w:rFonts w:ascii="Times New Roman" w:hAnsi="Times New Roman"/>
                <w:sz w:val="24"/>
              </w:rPr>
              <w:t>—由反射等引起的修正量，dB(A)。</w:t>
            </w:r>
          </w:p>
          <w:p w14:paraId="62759152">
            <w:pPr>
              <w:spacing w:line="360" w:lineRule="auto"/>
              <w:ind w:firstLine="480" w:firstLineChars="200"/>
              <w:rPr>
                <w:rFonts w:ascii="Times New Roman" w:hAnsi="Times New Roman"/>
                <w:sz w:val="24"/>
              </w:rPr>
            </w:pPr>
            <w:r>
              <w:rPr>
                <w:rFonts w:hint="eastAsia" w:ascii="Times New Roman" w:hAnsi="Times New Roman" w:cs="宋体"/>
                <w:sz w:val="24"/>
              </w:rPr>
              <w:t>②</w:t>
            </w:r>
            <w:r>
              <w:rPr>
                <w:rFonts w:ascii="Times New Roman" w:hAnsi="Times New Roman"/>
                <w:sz w:val="24"/>
              </w:rPr>
              <w:t>总车流等效声级为</w:t>
            </w:r>
          </w:p>
          <w:p w14:paraId="6373D1A4">
            <w:pPr>
              <w:spacing w:line="360" w:lineRule="auto"/>
              <w:ind w:firstLine="480" w:firstLineChars="200"/>
              <w:rPr>
                <w:rFonts w:ascii="Times New Roman" w:hAnsi="Times New Roman"/>
                <w:sz w:val="24"/>
              </w:rPr>
            </w:pPr>
            <w:r>
              <w:rPr>
                <w:rFonts w:ascii="Times New Roman" w:hAnsi="Times New Roman"/>
                <w:position w:val="-12"/>
                <w:sz w:val="24"/>
              </w:rPr>
              <w:object>
                <v:shape id="_x0000_i1035" o:spt="75" type="#_x0000_t75" style="height:20.25pt;width:273.75pt;" o:ole="t" filled="f" o:preferrelative="t" stroked="f" coordsize="21600,21600">
                  <v:path/>
                  <v:fill on="f" focussize="0,0"/>
                  <v:stroke on="f" joinstyle="miter"/>
                  <v:imagedata r:id="rId42" o:title=""/>
                  <o:lock v:ext="edit" aspectratio="t"/>
                  <w10:wrap type="none"/>
                  <w10:anchorlock/>
                </v:shape>
                <o:OLEObject Type="Embed" ProgID="Equation.3" ShapeID="_x0000_i1035" DrawAspect="Content" ObjectID="_1468075735" r:id="rId41">
                  <o:LockedField>false</o:LockedField>
                </o:OLEObject>
              </w:object>
            </w:r>
          </w:p>
          <w:p w14:paraId="342050B0">
            <w:pPr>
              <w:spacing w:line="360" w:lineRule="auto"/>
              <w:ind w:firstLine="480" w:firstLineChars="200"/>
              <w:rPr>
                <w:rFonts w:ascii="Times New Roman" w:hAnsi="Times New Roman"/>
                <w:sz w:val="24"/>
              </w:rPr>
            </w:pPr>
            <w:r>
              <w:rPr>
                <w:rFonts w:hint="eastAsia" w:ascii="Times New Roman" w:hAnsi="Times New Roman" w:cs="宋体"/>
                <w:sz w:val="24"/>
              </w:rPr>
              <w:t>③</w:t>
            </w:r>
            <w:r>
              <w:rPr>
                <w:rFonts w:ascii="Times New Roman" w:hAnsi="Times New Roman"/>
                <w:snapToGrid w:val="0"/>
                <w:position w:val="-12"/>
                <w:sz w:val="28"/>
                <w:szCs w:val="28"/>
              </w:rPr>
              <w:object>
                <v:shape id="_x0000_i1036" o:spt="75" type="#_x0000_t75" style="height:21pt;width:36pt;" o:ole="t" filled="f" o:preferrelative="t" stroked="f" coordsize="21600,21600">
                  <v:path/>
                  <v:fill on="f" focussize="0,0"/>
                  <v:stroke on="f" joinstyle="miter"/>
                  <v:imagedata r:id="rId39" o:title="1851730486"/>
                  <o:lock v:ext="edit" aspectratio="t"/>
                  <w10:wrap type="none"/>
                  <w10:anchorlock/>
                </v:shape>
                <o:OLEObject Type="Embed" ProgID="Equation.3" ShapeID="_x0000_i1036" DrawAspect="Content" ObjectID="_1468075736" r:id="rId43">
                  <o:LockedField>false</o:LockedField>
                </o:OLEObject>
              </w:object>
            </w:r>
            <w:r>
              <w:rPr>
                <w:rFonts w:ascii="Times New Roman" w:hAnsi="Times New Roman"/>
                <w:sz w:val="24"/>
              </w:rPr>
              <w:t>的计算</w:t>
            </w:r>
          </w:p>
          <w:p w14:paraId="53049F11">
            <w:pPr>
              <w:spacing w:line="360" w:lineRule="auto"/>
              <w:ind w:firstLine="480" w:firstLineChars="200"/>
              <w:rPr>
                <w:rFonts w:ascii="Times New Roman" w:hAnsi="Times New Roman"/>
                <w:sz w:val="24"/>
              </w:rPr>
            </w:pPr>
            <w:r>
              <w:rPr>
                <w:rFonts w:ascii="Times New Roman" w:hAnsi="Times New Roman"/>
                <w:sz w:val="24"/>
              </w:rPr>
              <w:t>本环评采用《环境影响评价技术导则—声环境》（HJ2.4-2009）中推荐的噪声计算模式</w:t>
            </w:r>
            <w:r>
              <w:rPr>
                <w:rFonts w:hint="eastAsia" w:ascii="Times New Roman" w:hAnsi="Times New Roman"/>
                <w:sz w:val="24"/>
              </w:rPr>
              <w:t>。</w:t>
            </w:r>
          </w:p>
          <w:p w14:paraId="408D8894">
            <w:pPr>
              <w:spacing w:line="360" w:lineRule="auto"/>
              <w:ind w:firstLine="480" w:firstLineChars="200"/>
              <w:rPr>
                <w:rFonts w:ascii="Times New Roman" w:hAnsi="Times New Roman"/>
                <w:sz w:val="24"/>
              </w:rPr>
            </w:pPr>
            <w:r>
              <w:rPr>
                <w:rFonts w:ascii="Times New Roman" w:hAnsi="Times New Roman"/>
                <w:sz w:val="24"/>
              </w:rPr>
              <w:t>（2）</w:t>
            </w:r>
            <w:r>
              <w:rPr>
                <w:rFonts w:hint="eastAsia" w:ascii="Times New Roman" w:hAnsi="Times New Roman"/>
                <w:sz w:val="24"/>
              </w:rPr>
              <w:t>各型车噪声级</w:t>
            </w:r>
          </w:p>
          <w:p w14:paraId="48781930">
            <w:pPr>
              <w:spacing w:line="360" w:lineRule="auto"/>
              <w:ind w:firstLine="480" w:firstLineChars="200"/>
              <w:rPr>
                <w:rFonts w:ascii="Times New Roman" w:hAnsi="Times New Roman"/>
                <w:sz w:val="24"/>
              </w:rPr>
            </w:pPr>
            <w:r>
              <w:rPr>
                <w:rFonts w:hint="eastAsia" w:ascii="Times New Roman" w:hAnsi="Times New Roman"/>
                <w:sz w:val="24"/>
              </w:rPr>
              <w:t>根据工程分析可知，项目各类型车的源强如表</w:t>
            </w:r>
            <w:r>
              <w:rPr>
                <w:rFonts w:ascii="Times New Roman" w:hAnsi="Times New Roman"/>
                <w:bCs/>
                <w:sz w:val="24"/>
              </w:rPr>
              <w:t>7-</w:t>
            </w:r>
            <w:r>
              <w:rPr>
                <w:rFonts w:hint="eastAsia" w:ascii="Times New Roman" w:hAnsi="Times New Roman"/>
                <w:bCs/>
                <w:sz w:val="24"/>
              </w:rPr>
              <w:t>8所示。</w:t>
            </w:r>
          </w:p>
          <w:p w14:paraId="6032F666">
            <w:pPr>
              <w:spacing w:line="360" w:lineRule="auto"/>
              <w:jc w:val="center"/>
              <w:rPr>
                <w:rFonts w:ascii="Times New Roman" w:hAnsi="Times New Roman"/>
                <w:b/>
                <w:bCs/>
                <w:sz w:val="24"/>
              </w:rPr>
            </w:pPr>
            <w:r>
              <w:rPr>
                <w:rFonts w:ascii="Times New Roman" w:hAnsi="Times New Roman"/>
                <w:b/>
                <w:bCs/>
                <w:sz w:val="24"/>
              </w:rPr>
              <w:t>表7-</w:t>
            </w:r>
            <w:r>
              <w:rPr>
                <w:rFonts w:hint="eastAsia" w:ascii="Times New Roman" w:hAnsi="Times New Roman"/>
                <w:b/>
                <w:bCs/>
                <w:sz w:val="24"/>
              </w:rPr>
              <w:t>8</w:t>
            </w:r>
            <w:r>
              <w:rPr>
                <w:rFonts w:ascii="Times New Roman" w:hAnsi="Times New Roman"/>
                <w:b/>
                <w:bCs/>
                <w:sz w:val="24"/>
              </w:rPr>
              <w:t xml:space="preserve">  各种车型车辆在参照点（7.5m处）的平均辐射噪声级L</w:t>
            </w:r>
            <w:r>
              <w:rPr>
                <w:rFonts w:ascii="Times New Roman" w:hAnsi="Times New Roman"/>
                <w:b/>
                <w:bCs/>
                <w:sz w:val="24"/>
                <w:vertAlign w:val="subscript"/>
              </w:rPr>
              <w:t>0i</w:t>
            </w:r>
          </w:p>
          <w:tbl>
            <w:tblPr>
              <w:tblStyle w:val="29"/>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03"/>
              <w:gridCol w:w="1005"/>
              <w:gridCol w:w="1161"/>
              <w:gridCol w:w="1276"/>
              <w:gridCol w:w="1134"/>
              <w:gridCol w:w="1134"/>
              <w:gridCol w:w="1134"/>
              <w:gridCol w:w="1164"/>
            </w:tblGrid>
            <w:tr w14:paraId="0EC3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restart"/>
                  <w:vAlign w:val="center"/>
                </w:tcPr>
                <w:p w14:paraId="2AB93FDE">
                  <w:pPr>
                    <w:jc w:val="center"/>
                    <w:textAlignment w:val="center"/>
                    <w:rPr>
                      <w:rFonts w:ascii="Times New Roman" w:hAnsi="Times New Roman"/>
                      <w:bCs/>
                      <w:kern w:val="0"/>
                      <w:szCs w:val="21"/>
                    </w:rPr>
                  </w:pPr>
                  <w:r>
                    <w:rPr>
                      <w:rFonts w:ascii="Times New Roman" w:hAnsi="Times New Roman"/>
                      <w:bCs/>
                      <w:kern w:val="0"/>
                      <w:szCs w:val="21"/>
                    </w:rPr>
                    <w:t>路段</w:t>
                  </w:r>
                </w:p>
              </w:tc>
              <w:tc>
                <w:tcPr>
                  <w:tcW w:w="1005" w:type="dxa"/>
                  <w:vMerge w:val="restart"/>
                  <w:vAlign w:val="center"/>
                </w:tcPr>
                <w:p w14:paraId="30063235">
                  <w:pPr>
                    <w:jc w:val="center"/>
                    <w:textAlignment w:val="center"/>
                    <w:rPr>
                      <w:rFonts w:ascii="Times New Roman" w:hAnsi="Times New Roman"/>
                      <w:bCs/>
                      <w:kern w:val="0"/>
                      <w:szCs w:val="21"/>
                    </w:rPr>
                  </w:pPr>
                  <w:r>
                    <w:rPr>
                      <w:rFonts w:ascii="Times New Roman" w:hAnsi="Times New Roman"/>
                      <w:bCs/>
                      <w:kern w:val="0"/>
                      <w:szCs w:val="21"/>
                    </w:rPr>
                    <w:t>车型</w:t>
                  </w:r>
                </w:p>
              </w:tc>
              <w:tc>
                <w:tcPr>
                  <w:tcW w:w="7003" w:type="dxa"/>
                  <w:gridSpan w:val="6"/>
                  <w:vAlign w:val="center"/>
                </w:tcPr>
                <w:p w14:paraId="2053CBBB">
                  <w:pPr>
                    <w:widowControl/>
                    <w:jc w:val="center"/>
                    <w:textAlignment w:val="center"/>
                    <w:rPr>
                      <w:rFonts w:ascii="Times New Roman" w:hAnsi="Times New Roman"/>
                      <w:bCs/>
                      <w:kern w:val="0"/>
                      <w:szCs w:val="21"/>
                    </w:rPr>
                  </w:pPr>
                  <w:r>
                    <w:rPr>
                      <w:rFonts w:ascii="Times New Roman" w:hAnsi="Times New Roman"/>
                      <w:szCs w:val="21"/>
                    </w:rPr>
                    <w:t>平均辐射噪声级L</w:t>
                  </w:r>
                  <w:r>
                    <w:rPr>
                      <w:rFonts w:ascii="Times New Roman" w:hAnsi="Times New Roman"/>
                      <w:szCs w:val="21"/>
                      <w:vertAlign w:val="subscript"/>
                    </w:rPr>
                    <w:t>0i</w:t>
                  </w:r>
                  <w:r>
                    <w:rPr>
                      <w:rFonts w:ascii="Times New Roman" w:hAnsi="Times New Roman"/>
                      <w:szCs w:val="21"/>
                    </w:rPr>
                    <w:t>值dB（A）</w:t>
                  </w:r>
                </w:p>
              </w:tc>
            </w:tr>
            <w:tr w14:paraId="5290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continue"/>
                  <w:vAlign w:val="center"/>
                </w:tcPr>
                <w:p w14:paraId="485CE0AB">
                  <w:pPr>
                    <w:widowControl/>
                    <w:jc w:val="center"/>
                    <w:textAlignment w:val="center"/>
                    <w:rPr>
                      <w:rFonts w:ascii="Times New Roman" w:hAnsi="Times New Roman"/>
                      <w:bCs/>
                      <w:szCs w:val="21"/>
                    </w:rPr>
                  </w:pPr>
                </w:p>
              </w:tc>
              <w:tc>
                <w:tcPr>
                  <w:tcW w:w="1005" w:type="dxa"/>
                  <w:vMerge w:val="continue"/>
                  <w:vAlign w:val="center"/>
                </w:tcPr>
                <w:p w14:paraId="52C00DC0">
                  <w:pPr>
                    <w:widowControl/>
                    <w:jc w:val="center"/>
                    <w:textAlignment w:val="center"/>
                    <w:rPr>
                      <w:rFonts w:ascii="Times New Roman" w:hAnsi="Times New Roman"/>
                      <w:bCs/>
                      <w:szCs w:val="21"/>
                    </w:rPr>
                  </w:pPr>
                </w:p>
              </w:tc>
              <w:tc>
                <w:tcPr>
                  <w:tcW w:w="2437" w:type="dxa"/>
                  <w:gridSpan w:val="2"/>
                  <w:vAlign w:val="center"/>
                </w:tcPr>
                <w:p w14:paraId="11FF08CF">
                  <w:pPr>
                    <w:widowControl/>
                    <w:jc w:val="center"/>
                    <w:textAlignment w:val="center"/>
                    <w:rPr>
                      <w:rFonts w:ascii="Times New Roman" w:hAnsi="Times New Roman"/>
                      <w:bCs/>
                      <w:kern w:val="0"/>
                      <w:szCs w:val="21"/>
                    </w:rPr>
                  </w:pPr>
                  <w:r>
                    <w:rPr>
                      <w:rFonts w:hint="eastAsia" w:ascii="Times New Roman" w:hAnsi="Times New Roman"/>
                      <w:bCs/>
                      <w:kern w:val="0"/>
                      <w:szCs w:val="21"/>
                    </w:rPr>
                    <w:t>2020年</w:t>
                  </w:r>
                </w:p>
              </w:tc>
              <w:tc>
                <w:tcPr>
                  <w:tcW w:w="2268" w:type="dxa"/>
                  <w:gridSpan w:val="2"/>
                  <w:vAlign w:val="center"/>
                </w:tcPr>
                <w:p w14:paraId="41260D62">
                  <w:pPr>
                    <w:widowControl/>
                    <w:jc w:val="center"/>
                    <w:textAlignment w:val="center"/>
                    <w:rPr>
                      <w:rFonts w:ascii="Times New Roman" w:hAnsi="Times New Roman"/>
                      <w:bCs/>
                      <w:kern w:val="0"/>
                      <w:szCs w:val="21"/>
                    </w:rPr>
                  </w:pPr>
                  <w:r>
                    <w:rPr>
                      <w:rFonts w:hint="eastAsia" w:ascii="Times New Roman" w:hAnsi="Times New Roman"/>
                      <w:bCs/>
                      <w:kern w:val="0"/>
                      <w:szCs w:val="21"/>
                    </w:rPr>
                    <w:t>2026年</w:t>
                  </w:r>
                </w:p>
              </w:tc>
              <w:tc>
                <w:tcPr>
                  <w:tcW w:w="2298" w:type="dxa"/>
                  <w:gridSpan w:val="2"/>
                  <w:vAlign w:val="center"/>
                </w:tcPr>
                <w:p w14:paraId="05AA317C">
                  <w:pPr>
                    <w:widowControl/>
                    <w:jc w:val="center"/>
                    <w:textAlignment w:val="center"/>
                    <w:rPr>
                      <w:rFonts w:ascii="Times New Roman" w:hAnsi="Times New Roman"/>
                      <w:bCs/>
                      <w:szCs w:val="21"/>
                    </w:rPr>
                  </w:pPr>
                  <w:r>
                    <w:rPr>
                      <w:rFonts w:ascii="Times New Roman" w:hAnsi="Times New Roman"/>
                      <w:bCs/>
                      <w:kern w:val="0"/>
                      <w:szCs w:val="21"/>
                    </w:rPr>
                    <w:t>203</w:t>
                  </w:r>
                  <w:r>
                    <w:rPr>
                      <w:rFonts w:hint="eastAsia" w:ascii="Times New Roman" w:hAnsi="Times New Roman"/>
                      <w:bCs/>
                      <w:kern w:val="0"/>
                      <w:szCs w:val="21"/>
                    </w:rPr>
                    <w:t>4</w:t>
                  </w:r>
                  <w:r>
                    <w:rPr>
                      <w:rFonts w:ascii="Times New Roman" w:hAnsi="Times New Roman"/>
                      <w:bCs/>
                      <w:kern w:val="0"/>
                      <w:szCs w:val="21"/>
                    </w:rPr>
                    <w:t>年</w:t>
                  </w:r>
                </w:p>
              </w:tc>
            </w:tr>
            <w:tr w14:paraId="2857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continue"/>
                  <w:vAlign w:val="center"/>
                </w:tcPr>
                <w:p w14:paraId="1AD0EC84">
                  <w:pPr>
                    <w:jc w:val="center"/>
                    <w:rPr>
                      <w:rFonts w:ascii="Times New Roman" w:hAnsi="Times New Roman"/>
                      <w:bCs/>
                      <w:szCs w:val="21"/>
                    </w:rPr>
                  </w:pPr>
                </w:p>
              </w:tc>
              <w:tc>
                <w:tcPr>
                  <w:tcW w:w="1005" w:type="dxa"/>
                  <w:vMerge w:val="continue"/>
                  <w:vAlign w:val="center"/>
                </w:tcPr>
                <w:p w14:paraId="2A920EBE">
                  <w:pPr>
                    <w:jc w:val="center"/>
                    <w:rPr>
                      <w:rFonts w:ascii="Times New Roman" w:hAnsi="Times New Roman"/>
                      <w:bCs/>
                      <w:szCs w:val="21"/>
                    </w:rPr>
                  </w:pPr>
                </w:p>
              </w:tc>
              <w:tc>
                <w:tcPr>
                  <w:tcW w:w="1161" w:type="dxa"/>
                  <w:vAlign w:val="center"/>
                </w:tcPr>
                <w:p w14:paraId="59B02586">
                  <w:pPr>
                    <w:widowControl/>
                    <w:jc w:val="center"/>
                    <w:textAlignment w:val="center"/>
                    <w:rPr>
                      <w:rFonts w:ascii="Times New Roman" w:hAnsi="Times New Roman"/>
                      <w:bCs/>
                      <w:szCs w:val="21"/>
                    </w:rPr>
                  </w:pPr>
                  <w:r>
                    <w:rPr>
                      <w:rFonts w:ascii="Times New Roman" w:hAnsi="Times New Roman"/>
                      <w:bCs/>
                      <w:kern w:val="0"/>
                      <w:szCs w:val="21"/>
                    </w:rPr>
                    <w:t>昼</w:t>
                  </w:r>
                </w:p>
              </w:tc>
              <w:tc>
                <w:tcPr>
                  <w:tcW w:w="1276" w:type="dxa"/>
                  <w:vAlign w:val="center"/>
                </w:tcPr>
                <w:p w14:paraId="332C0523">
                  <w:pPr>
                    <w:widowControl/>
                    <w:jc w:val="center"/>
                    <w:textAlignment w:val="center"/>
                    <w:rPr>
                      <w:rFonts w:ascii="Times New Roman" w:hAnsi="Times New Roman"/>
                      <w:bCs/>
                      <w:szCs w:val="21"/>
                    </w:rPr>
                  </w:pPr>
                  <w:r>
                    <w:rPr>
                      <w:rFonts w:ascii="Times New Roman" w:hAnsi="Times New Roman"/>
                      <w:bCs/>
                      <w:kern w:val="0"/>
                      <w:szCs w:val="21"/>
                    </w:rPr>
                    <w:t>夜</w:t>
                  </w:r>
                </w:p>
              </w:tc>
              <w:tc>
                <w:tcPr>
                  <w:tcW w:w="1134" w:type="dxa"/>
                  <w:vAlign w:val="center"/>
                </w:tcPr>
                <w:p w14:paraId="1C7D93CC">
                  <w:pPr>
                    <w:widowControl/>
                    <w:jc w:val="center"/>
                    <w:textAlignment w:val="center"/>
                    <w:rPr>
                      <w:rFonts w:ascii="Times New Roman" w:hAnsi="Times New Roman"/>
                      <w:bCs/>
                      <w:szCs w:val="21"/>
                    </w:rPr>
                  </w:pPr>
                  <w:r>
                    <w:rPr>
                      <w:rFonts w:ascii="Times New Roman" w:hAnsi="Times New Roman"/>
                      <w:bCs/>
                      <w:kern w:val="0"/>
                      <w:szCs w:val="21"/>
                    </w:rPr>
                    <w:t>昼</w:t>
                  </w:r>
                </w:p>
              </w:tc>
              <w:tc>
                <w:tcPr>
                  <w:tcW w:w="1134" w:type="dxa"/>
                  <w:vAlign w:val="center"/>
                </w:tcPr>
                <w:p w14:paraId="5DDB6E48">
                  <w:pPr>
                    <w:widowControl/>
                    <w:jc w:val="center"/>
                    <w:textAlignment w:val="center"/>
                    <w:rPr>
                      <w:rFonts w:ascii="Times New Roman" w:hAnsi="Times New Roman"/>
                      <w:bCs/>
                      <w:szCs w:val="21"/>
                    </w:rPr>
                  </w:pPr>
                  <w:r>
                    <w:rPr>
                      <w:rFonts w:ascii="Times New Roman" w:hAnsi="Times New Roman"/>
                      <w:bCs/>
                      <w:kern w:val="0"/>
                      <w:szCs w:val="21"/>
                    </w:rPr>
                    <w:t>夜</w:t>
                  </w:r>
                </w:p>
              </w:tc>
              <w:tc>
                <w:tcPr>
                  <w:tcW w:w="1134" w:type="dxa"/>
                  <w:vAlign w:val="center"/>
                </w:tcPr>
                <w:p w14:paraId="4656FD53">
                  <w:pPr>
                    <w:widowControl/>
                    <w:jc w:val="center"/>
                    <w:textAlignment w:val="center"/>
                    <w:rPr>
                      <w:rFonts w:ascii="Times New Roman" w:hAnsi="Times New Roman"/>
                      <w:bCs/>
                      <w:szCs w:val="21"/>
                    </w:rPr>
                  </w:pPr>
                  <w:r>
                    <w:rPr>
                      <w:rFonts w:ascii="Times New Roman" w:hAnsi="Times New Roman"/>
                      <w:bCs/>
                      <w:kern w:val="0"/>
                      <w:szCs w:val="21"/>
                    </w:rPr>
                    <w:t>昼</w:t>
                  </w:r>
                </w:p>
              </w:tc>
              <w:tc>
                <w:tcPr>
                  <w:tcW w:w="1164" w:type="dxa"/>
                  <w:vAlign w:val="center"/>
                </w:tcPr>
                <w:p w14:paraId="29885630">
                  <w:pPr>
                    <w:widowControl/>
                    <w:jc w:val="center"/>
                    <w:textAlignment w:val="center"/>
                    <w:rPr>
                      <w:rFonts w:ascii="Times New Roman" w:hAnsi="Times New Roman"/>
                      <w:bCs/>
                      <w:szCs w:val="21"/>
                    </w:rPr>
                  </w:pPr>
                  <w:r>
                    <w:rPr>
                      <w:rFonts w:ascii="Times New Roman" w:hAnsi="Times New Roman"/>
                      <w:bCs/>
                      <w:kern w:val="0"/>
                      <w:szCs w:val="21"/>
                    </w:rPr>
                    <w:t>夜</w:t>
                  </w:r>
                </w:p>
              </w:tc>
            </w:tr>
            <w:tr w14:paraId="568E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restart"/>
                  <w:vAlign w:val="center"/>
                </w:tcPr>
                <w:p w14:paraId="679082A4">
                  <w:pPr>
                    <w:autoSpaceDE w:val="0"/>
                    <w:autoSpaceDN w:val="0"/>
                    <w:jc w:val="center"/>
                    <w:rPr>
                      <w:rFonts w:ascii="Times New Roman" w:hAnsi="Times New Roman"/>
                      <w:bCs/>
                      <w:szCs w:val="21"/>
                    </w:rPr>
                  </w:pPr>
                  <w:r>
                    <w:rPr>
                      <w:rFonts w:hint="eastAsia" w:ascii="Times New Roman" w:hAnsi="Times New Roman"/>
                      <w:szCs w:val="21"/>
                    </w:rPr>
                    <w:t>潞盈线—高速公路南连接线</w:t>
                  </w:r>
                </w:p>
              </w:tc>
              <w:tc>
                <w:tcPr>
                  <w:tcW w:w="1005" w:type="dxa"/>
                  <w:vAlign w:val="center"/>
                </w:tcPr>
                <w:p w14:paraId="0C99CF6B">
                  <w:pPr>
                    <w:widowControl/>
                    <w:jc w:val="center"/>
                    <w:textAlignment w:val="center"/>
                    <w:rPr>
                      <w:rFonts w:ascii="Times New Roman" w:hAnsi="Times New Roman"/>
                      <w:szCs w:val="21"/>
                    </w:rPr>
                  </w:pPr>
                  <w:r>
                    <w:rPr>
                      <w:rFonts w:ascii="Times New Roman" w:hAnsi="Times New Roman"/>
                      <w:kern w:val="0"/>
                      <w:szCs w:val="21"/>
                    </w:rPr>
                    <w:t>小型车</w:t>
                  </w:r>
                </w:p>
              </w:tc>
              <w:tc>
                <w:tcPr>
                  <w:tcW w:w="1161" w:type="dxa"/>
                  <w:vAlign w:val="center"/>
                </w:tcPr>
                <w:p w14:paraId="292D239A">
                  <w:pPr>
                    <w:jc w:val="center"/>
                    <w:rPr>
                      <w:rFonts w:ascii="Times New Roman" w:hAnsi="Times New Roman"/>
                      <w:szCs w:val="21"/>
                    </w:rPr>
                  </w:pPr>
                  <w:r>
                    <w:rPr>
                      <w:rFonts w:hint="eastAsia" w:ascii="Times New Roman" w:hAnsi="Times New Roman"/>
                      <w:szCs w:val="21"/>
                    </w:rPr>
                    <w:t>65.48</w:t>
                  </w:r>
                </w:p>
              </w:tc>
              <w:tc>
                <w:tcPr>
                  <w:tcW w:w="1276" w:type="dxa"/>
                  <w:vAlign w:val="center"/>
                </w:tcPr>
                <w:p w14:paraId="4F44B567">
                  <w:pPr>
                    <w:jc w:val="center"/>
                    <w:rPr>
                      <w:rFonts w:ascii="Times New Roman" w:hAnsi="Times New Roman"/>
                      <w:szCs w:val="21"/>
                    </w:rPr>
                  </w:pPr>
                  <w:r>
                    <w:rPr>
                      <w:rFonts w:hint="eastAsia" w:ascii="Times New Roman" w:hAnsi="Times New Roman"/>
                      <w:szCs w:val="21"/>
                    </w:rPr>
                    <w:t>65.74</w:t>
                  </w:r>
                </w:p>
              </w:tc>
              <w:tc>
                <w:tcPr>
                  <w:tcW w:w="1134" w:type="dxa"/>
                  <w:vAlign w:val="center"/>
                </w:tcPr>
                <w:p w14:paraId="62FE53B4">
                  <w:pPr>
                    <w:jc w:val="center"/>
                    <w:rPr>
                      <w:rFonts w:ascii="Times New Roman" w:hAnsi="Times New Roman"/>
                      <w:szCs w:val="21"/>
                    </w:rPr>
                  </w:pPr>
                  <w:r>
                    <w:rPr>
                      <w:rFonts w:hint="eastAsia" w:ascii="Times New Roman" w:hAnsi="Times New Roman"/>
                      <w:szCs w:val="21"/>
                    </w:rPr>
                    <w:t>65.40</w:t>
                  </w:r>
                </w:p>
              </w:tc>
              <w:tc>
                <w:tcPr>
                  <w:tcW w:w="1134" w:type="dxa"/>
                  <w:vAlign w:val="center"/>
                </w:tcPr>
                <w:p w14:paraId="27801527">
                  <w:pPr>
                    <w:jc w:val="center"/>
                    <w:rPr>
                      <w:rFonts w:ascii="Times New Roman" w:hAnsi="Times New Roman"/>
                      <w:szCs w:val="21"/>
                    </w:rPr>
                  </w:pPr>
                  <w:r>
                    <w:rPr>
                      <w:rFonts w:hint="eastAsia" w:ascii="Times New Roman" w:hAnsi="Times New Roman"/>
                      <w:szCs w:val="21"/>
                    </w:rPr>
                    <w:t>65.73</w:t>
                  </w:r>
                </w:p>
              </w:tc>
              <w:tc>
                <w:tcPr>
                  <w:tcW w:w="1134" w:type="dxa"/>
                  <w:vAlign w:val="center"/>
                </w:tcPr>
                <w:p w14:paraId="1330BE03">
                  <w:pPr>
                    <w:jc w:val="center"/>
                    <w:rPr>
                      <w:rFonts w:ascii="Times New Roman" w:hAnsi="Times New Roman"/>
                      <w:szCs w:val="21"/>
                    </w:rPr>
                  </w:pPr>
                  <w:r>
                    <w:rPr>
                      <w:rFonts w:hint="eastAsia" w:ascii="Times New Roman" w:hAnsi="Times New Roman"/>
                      <w:szCs w:val="21"/>
                    </w:rPr>
                    <w:t>65.18</w:t>
                  </w:r>
                </w:p>
              </w:tc>
              <w:tc>
                <w:tcPr>
                  <w:tcW w:w="1164" w:type="dxa"/>
                  <w:vAlign w:val="center"/>
                </w:tcPr>
                <w:p w14:paraId="70595BC1">
                  <w:pPr>
                    <w:jc w:val="center"/>
                    <w:rPr>
                      <w:rFonts w:ascii="Times New Roman" w:hAnsi="Times New Roman"/>
                      <w:szCs w:val="21"/>
                    </w:rPr>
                  </w:pPr>
                  <w:r>
                    <w:rPr>
                      <w:rFonts w:hint="eastAsia" w:ascii="Times New Roman" w:hAnsi="Times New Roman"/>
                      <w:szCs w:val="21"/>
                    </w:rPr>
                    <w:t>65.71</w:t>
                  </w:r>
                </w:p>
              </w:tc>
            </w:tr>
            <w:tr w14:paraId="298B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continue"/>
                  <w:vAlign w:val="center"/>
                </w:tcPr>
                <w:p w14:paraId="5C36C071">
                  <w:pPr>
                    <w:jc w:val="center"/>
                    <w:rPr>
                      <w:rFonts w:ascii="Times New Roman" w:hAnsi="Times New Roman"/>
                      <w:szCs w:val="21"/>
                    </w:rPr>
                  </w:pPr>
                </w:p>
              </w:tc>
              <w:tc>
                <w:tcPr>
                  <w:tcW w:w="1005" w:type="dxa"/>
                  <w:vAlign w:val="center"/>
                </w:tcPr>
                <w:p w14:paraId="1F429579">
                  <w:pPr>
                    <w:widowControl/>
                    <w:jc w:val="center"/>
                    <w:textAlignment w:val="center"/>
                    <w:rPr>
                      <w:rFonts w:ascii="Times New Roman" w:hAnsi="Times New Roman"/>
                      <w:szCs w:val="21"/>
                    </w:rPr>
                  </w:pPr>
                  <w:r>
                    <w:rPr>
                      <w:rFonts w:ascii="Times New Roman" w:hAnsi="Times New Roman"/>
                      <w:kern w:val="0"/>
                      <w:szCs w:val="21"/>
                    </w:rPr>
                    <w:t>中型车</w:t>
                  </w:r>
                </w:p>
              </w:tc>
              <w:tc>
                <w:tcPr>
                  <w:tcW w:w="1161" w:type="dxa"/>
                  <w:vAlign w:val="center"/>
                </w:tcPr>
                <w:p w14:paraId="74DB70E7">
                  <w:pPr>
                    <w:jc w:val="center"/>
                    <w:rPr>
                      <w:rFonts w:ascii="Times New Roman" w:hAnsi="Times New Roman"/>
                      <w:szCs w:val="21"/>
                    </w:rPr>
                  </w:pPr>
                  <w:r>
                    <w:rPr>
                      <w:rFonts w:hint="eastAsia" w:ascii="Times New Roman" w:hAnsi="Times New Roman"/>
                      <w:szCs w:val="21"/>
                    </w:rPr>
                    <w:t>64.33</w:t>
                  </w:r>
                </w:p>
              </w:tc>
              <w:tc>
                <w:tcPr>
                  <w:tcW w:w="1276" w:type="dxa"/>
                  <w:vAlign w:val="center"/>
                </w:tcPr>
                <w:p w14:paraId="53EE9C18">
                  <w:pPr>
                    <w:jc w:val="center"/>
                    <w:rPr>
                      <w:rFonts w:ascii="Times New Roman" w:hAnsi="Times New Roman"/>
                      <w:szCs w:val="21"/>
                    </w:rPr>
                  </w:pPr>
                  <w:r>
                    <w:rPr>
                      <w:rFonts w:hint="eastAsia" w:ascii="Times New Roman" w:hAnsi="Times New Roman"/>
                      <w:szCs w:val="21"/>
                    </w:rPr>
                    <w:t>64.03</w:t>
                  </w:r>
                </w:p>
              </w:tc>
              <w:tc>
                <w:tcPr>
                  <w:tcW w:w="1134" w:type="dxa"/>
                  <w:vAlign w:val="center"/>
                </w:tcPr>
                <w:p w14:paraId="537597D8">
                  <w:pPr>
                    <w:jc w:val="center"/>
                    <w:rPr>
                      <w:rFonts w:ascii="Times New Roman" w:hAnsi="Times New Roman"/>
                      <w:szCs w:val="21"/>
                    </w:rPr>
                  </w:pPr>
                  <w:r>
                    <w:rPr>
                      <w:rFonts w:hint="eastAsia" w:ascii="Times New Roman" w:hAnsi="Times New Roman"/>
                      <w:szCs w:val="21"/>
                    </w:rPr>
                    <w:t>64.40</w:t>
                  </w:r>
                </w:p>
              </w:tc>
              <w:tc>
                <w:tcPr>
                  <w:tcW w:w="1134" w:type="dxa"/>
                  <w:vAlign w:val="center"/>
                </w:tcPr>
                <w:p w14:paraId="58DECE75">
                  <w:pPr>
                    <w:jc w:val="center"/>
                    <w:rPr>
                      <w:rFonts w:ascii="Times New Roman" w:hAnsi="Times New Roman"/>
                      <w:szCs w:val="21"/>
                    </w:rPr>
                  </w:pPr>
                  <w:r>
                    <w:rPr>
                      <w:rFonts w:hint="eastAsia" w:ascii="Times New Roman" w:hAnsi="Times New Roman"/>
                      <w:szCs w:val="21"/>
                    </w:rPr>
                    <w:t>64.05</w:t>
                  </w:r>
                </w:p>
              </w:tc>
              <w:tc>
                <w:tcPr>
                  <w:tcW w:w="1134" w:type="dxa"/>
                  <w:vAlign w:val="center"/>
                </w:tcPr>
                <w:p w14:paraId="46FF65B0">
                  <w:pPr>
                    <w:jc w:val="center"/>
                    <w:rPr>
                      <w:rFonts w:ascii="Times New Roman" w:hAnsi="Times New Roman"/>
                      <w:szCs w:val="21"/>
                    </w:rPr>
                  </w:pPr>
                  <w:r>
                    <w:rPr>
                      <w:rFonts w:hint="eastAsia" w:ascii="Times New Roman" w:hAnsi="Times New Roman"/>
                      <w:szCs w:val="21"/>
                    </w:rPr>
                    <w:t>64.52</w:t>
                  </w:r>
                </w:p>
              </w:tc>
              <w:tc>
                <w:tcPr>
                  <w:tcW w:w="1164" w:type="dxa"/>
                  <w:vAlign w:val="center"/>
                </w:tcPr>
                <w:p w14:paraId="1D70A537">
                  <w:pPr>
                    <w:jc w:val="center"/>
                    <w:rPr>
                      <w:rFonts w:ascii="Times New Roman" w:hAnsi="Times New Roman"/>
                      <w:szCs w:val="21"/>
                    </w:rPr>
                  </w:pPr>
                  <w:r>
                    <w:rPr>
                      <w:rFonts w:hint="eastAsia" w:ascii="Times New Roman" w:hAnsi="Times New Roman"/>
                      <w:szCs w:val="21"/>
                    </w:rPr>
                    <w:t>64.09</w:t>
                  </w:r>
                </w:p>
              </w:tc>
            </w:tr>
            <w:tr w14:paraId="37F2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continue"/>
                  <w:vAlign w:val="center"/>
                </w:tcPr>
                <w:p w14:paraId="0A17002E">
                  <w:pPr>
                    <w:jc w:val="center"/>
                    <w:rPr>
                      <w:rFonts w:ascii="Times New Roman" w:hAnsi="Times New Roman"/>
                      <w:szCs w:val="21"/>
                    </w:rPr>
                  </w:pPr>
                </w:p>
              </w:tc>
              <w:tc>
                <w:tcPr>
                  <w:tcW w:w="1005" w:type="dxa"/>
                  <w:vAlign w:val="center"/>
                </w:tcPr>
                <w:p w14:paraId="58D7FD4E">
                  <w:pPr>
                    <w:widowControl/>
                    <w:jc w:val="center"/>
                    <w:textAlignment w:val="center"/>
                    <w:rPr>
                      <w:rFonts w:ascii="Times New Roman" w:hAnsi="Times New Roman"/>
                      <w:szCs w:val="21"/>
                    </w:rPr>
                  </w:pPr>
                  <w:r>
                    <w:rPr>
                      <w:rFonts w:ascii="Times New Roman" w:hAnsi="Times New Roman"/>
                      <w:kern w:val="0"/>
                      <w:szCs w:val="21"/>
                    </w:rPr>
                    <w:t>大型车</w:t>
                  </w:r>
                </w:p>
              </w:tc>
              <w:tc>
                <w:tcPr>
                  <w:tcW w:w="1161" w:type="dxa"/>
                  <w:vAlign w:val="center"/>
                </w:tcPr>
                <w:p w14:paraId="58279453">
                  <w:pPr>
                    <w:jc w:val="center"/>
                    <w:rPr>
                      <w:rFonts w:ascii="Times New Roman" w:hAnsi="Times New Roman"/>
                      <w:szCs w:val="21"/>
                    </w:rPr>
                  </w:pPr>
                  <w:r>
                    <w:rPr>
                      <w:rFonts w:hint="eastAsia" w:ascii="Times New Roman" w:hAnsi="Times New Roman"/>
                      <w:szCs w:val="21"/>
                    </w:rPr>
                    <w:t>71.66</w:t>
                  </w:r>
                </w:p>
              </w:tc>
              <w:tc>
                <w:tcPr>
                  <w:tcW w:w="1276" w:type="dxa"/>
                  <w:vAlign w:val="center"/>
                </w:tcPr>
                <w:p w14:paraId="6F9E8E52">
                  <w:pPr>
                    <w:jc w:val="center"/>
                    <w:rPr>
                      <w:rFonts w:ascii="Times New Roman" w:hAnsi="Times New Roman"/>
                      <w:szCs w:val="21"/>
                    </w:rPr>
                  </w:pPr>
                  <w:r>
                    <w:rPr>
                      <w:rFonts w:hint="eastAsia" w:ascii="Times New Roman" w:hAnsi="Times New Roman"/>
                      <w:szCs w:val="21"/>
                    </w:rPr>
                    <w:t>71.61</w:t>
                  </w:r>
                </w:p>
              </w:tc>
              <w:tc>
                <w:tcPr>
                  <w:tcW w:w="1134" w:type="dxa"/>
                  <w:vAlign w:val="center"/>
                </w:tcPr>
                <w:p w14:paraId="7FC46331">
                  <w:pPr>
                    <w:jc w:val="center"/>
                    <w:rPr>
                      <w:rFonts w:ascii="Times New Roman" w:hAnsi="Times New Roman"/>
                      <w:szCs w:val="21"/>
                    </w:rPr>
                  </w:pPr>
                  <w:r>
                    <w:rPr>
                      <w:rFonts w:hint="eastAsia" w:ascii="Times New Roman" w:hAnsi="Times New Roman"/>
                      <w:szCs w:val="21"/>
                    </w:rPr>
                    <w:t>71.67</w:t>
                  </w:r>
                </w:p>
              </w:tc>
              <w:tc>
                <w:tcPr>
                  <w:tcW w:w="1134" w:type="dxa"/>
                  <w:vAlign w:val="center"/>
                </w:tcPr>
                <w:p w14:paraId="22FB1CB3">
                  <w:pPr>
                    <w:jc w:val="center"/>
                    <w:rPr>
                      <w:rFonts w:ascii="Times New Roman" w:hAnsi="Times New Roman"/>
                      <w:szCs w:val="21"/>
                    </w:rPr>
                  </w:pPr>
                  <w:r>
                    <w:rPr>
                      <w:rFonts w:hint="eastAsia" w:ascii="Times New Roman" w:hAnsi="Times New Roman"/>
                      <w:szCs w:val="21"/>
                    </w:rPr>
                    <w:t>71.61</w:t>
                  </w:r>
                </w:p>
              </w:tc>
              <w:tc>
                <w:tcPr>
                  <w:tcW w:w="1134" w:type="dxa"/>
                  <w:vAlign w:val="center"/>
                </w:tcPr>
                <w:p w14:paraId="030512E1">
                  <w:pPr>
                    <w:jc w:val="center"/>
                    <w:rPr>
                      <w:rFonts w:ascii="Times New Roman" w:hAnsi="Times New Roman"/>
                      <w:szCs w:val="21"/>
                    </w:rPr>
                  </w:pPr>
                  <w:r>
                    <w:rPr>
                      <w:rFonts w:hint="eastAsia" w:ascii="Times New Roman" w:hAnsi="Times New Roman"/>
                      <w:szCs w:val="21"/>
                    </w:rPr>
                    <w:t>71.68</w:t>
                  </w:r>
                </w:p>
              </w:tc>
              <w:tc>
                <w:tcPr>
                  <w:tcW w:w="1164" w:type="dxa"/>
                  <w:vAlign w:val="center"/>
                </w:tcPr>
                <w:p w14:paraId="79AF682E">
                  <w:pPr>
                    <w:jc w:val="center"/>
                    <w:rPr>
                      <w:rFonts w:ascii="Times New Roman" w:hAnsi="Times New Roman"/>
                      <w:szCs w:val="21"/>
                    </w:rPr>
                  </w:pPr>
                  <w:r>
                    <w:rPr>
                      <w:rFonts w:hint="eastAsia" w:ascii="Times New Roman" w:hAnsi="Times New Roman"/>
                      <w:szCs w:val="21"/>
                    </w:rPr>
                    <w:t>71.62</w:t>
                  </w:r>
                </w:p>
              </w:tc>
            </w:tr>
            <w:tr w14:paraId="09B3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restart"/>
                  <w:vAlign w:val="center"/>
                </w:tcPr>
                <w:p w14:paraId="31EB9C93">
                  <w:pPr>
                    <w:autoSpaceDE w:val="0"/>
                    <w:autoSpaceDN w:val="0"/>
                    <w:jc w:val="center"/>
                    <w:rPr>
                      <w:rFonts w:ascii="Times New Roman" w:hAnsi="Times New Roman"/>
                      <w:bCs/>
                      <w:szCs w:val="21"/>
                    </w:rPr>
                  </w:pPr>
                  <w:r>
                    <w:rPr>
                      <w:rFonts w:hint="eastAsia" w:ascii="Times New Roman" w:hAnsi="Times New Roman"/>
                      <w:szCs w:val="21"/>
                    </w:rPr>
                    <w:t>高速公路南连接线—高速公路北连接线</w:t>
                  </w:r>
                </w:p>
              </w:tc>
              <w:tc>
                <w:tcPr>
                  <w:tcW w:w="1005" w:type="dxa"/>
                  <w:vAlign w:val="center"/>
                </w:tcPr>
                <w:p w14:paraId="1A36A356">
                  <w:pPr>
                    <w:widowControl/>
                    <w:jc w:val="center"/>
                    <w:textAlignment w:val="center"/>
                    <w:rPr>
                      <w:rFonts w:ascii="Times New Roman" w:hAnsi="Times New Roman"/>
                      <w:szCs w:val="21"/>
                    </w:rPr>
                  </w:pPr>
                  <w:r>
                    <w:rPr>
                      <w:rFonts w:ascii="Times New Roman" w:hAnsi="Times New Roman"/>
                      <w:kern w:val="0"/>
                      <w:szCs w:val="21"/>
                    </w:rPr>
                    <w:t>小型车</w:t>
                  </w:r>
                </w:p>
              </w:tc>
              <w:tc>
                <w:tcPr>
                  <w:tcW w:w="1161" w:type="dxa"/>
                  <w:vAlign w:val="center"/>
                </w:tcPr>
                <w:p w14:paraId="3D925C73">
                  <w:pPr>
                    <w:jc w:val="center"/>
                    <w:rPr>
                      <w:rFonts w:ascii="Times New Roman" w:hAnsi="Times New Roman"/>
                      <w:szCs w:val="21"/>
                    </w:rPr>
                  </w:pPr>
                  <w:r>
                    <w:rPr>
                      <w:rFonts w:hint="eastAsia" w:ascii="Times New Roman" w:hAnsi="Times New Roman"/>
                      <w:szCs w:val="21"/>
                    </w:rPr>
                    <w:t>62.61</w:t>
                  </w:r>
                </w:p>
              </w:tc>
              <w:tc>
                <w:tcPr>
                  <w:tcW w:w="1276" w:type="dxa"/>
                  <w:vAlign w:val="center"/>
                </w:tcPr>
                <w:p w14:paraId="7E5FC072">
                  <w:pPr>
                    <w:jc w:val="center"/>
                    <w:rPr>
                      <w:rFonts w:ascii="Times New Roman" w:hAnsi="Times New Roman"/>
                      <w:szCs w:val="21"/>
                    </w:rPr>
                  </w:pPr>
                  <w:r>
                    <w:rPr>
                      <w:rFonts w:hint="eastAsia" w:ascii="Times New Roman" w:hAnsi="Times New Roman"/>
                      <w:szCs w:val="21"/>
                    </w:rPr>
                    <w:t>65.46</w:t>
                  </w:r>
                </w:p>
              </w:tc>
              <w:tc>
                <w:tcPr>
                  <w:tcW w:w="1134" w:type="dxa"/>
                  <w:vAlign w:val="center"/>
                </w:tcPr>
                <w:p w14:paraId="023E09E2">
                  <w:pPr>
                    <w:jc w:val="center"/>
                    <w:rPr>
                      <w:rFonts w:ascii="Times New Roman" w:hAnsi="Times New Roman"/>
                      <w:szCs w:val="21"/>
                    </w:rPr>
                  </w:pPr>
                  <w:r>
                    <w:rPr>
                      <w:rFonts w:hint="eastAsia" w:ascii="Times New Roman" w:hAnsi="Times New Roman"/>
                      <w:szCs w:val="21"/>
                    </w:rPr>
                    <w:t>62.09</w:t>
                  </w:r>
                </w:p>
              </w:tc>
              <w:tc>
                <w:tcPr>
                  <w:tcW w:w="1134" w:type="dxa"/>
                  <w:vAlign w:val="center"/>
                </w:tcPr>
                <w:p w14:paraId="2969E9A9">
                  <w:pPr>
                    <w:jc w:val="center"/>
                    <w:rPr>
                      <w:rFonts w:ascii="Times New Roman" w:hAnsi="Times New Roman"/>
                      <w:szCs w:val="21"/>
                    </w:rPr>
                  </w:pPr>
                  <w:r>
                    <w:rPr>
                      <w:rFonts w:hint="eastAsia" w:ascii="Times New Roman" w:hAnsi="Times New Roman"/>
                      <w:szCs w:val="21"/>
                    </w:rPr>
                    <w:t>65.42</w:t>
                  </w:r>
                </w:p>
              </w:tc>
              <w:tc>
                <w:tcPr>
                  <w:tcW w:w="1134" w:type="dxa"/>
                  <w:vAlign w:val="center"/>
                </w:tcPr>
                <w:p w14:paraId="7B755235">
                  <w:pPr>
                    <w:jc w:val="center"/>
                    <w:rPr>
                      <w:rFonts w:ascii="Times New Roman" w:hAnsi="Times New Roman"/>
                      <w:szCs w:val="21"/>
                    </w:rPr>
                  </w:pPr>
                  <w:r>
                    <w:rPr>
                      <w:rFonts w:hint="eastAsia" w:ascii="Times New Roman" w:hAnsi="Times New Roman"/>
                      <w:szCs w:val="21"/>
                    </w:rPr>
                    <w:t>60.30</w:t>
                  </w:r>
                </w:p>
              </w:tc>
              <w:tc>
                <w:tcPr>
                  <w:tcW w:w="1164" w:type="dxa"/>
                  <w:vAlign w:val="center"/>
                </w:tcPr>
                <w:p w14:paraId="124E36D9">
                  <w:pPr>
                    <w:jc w:val="center"/>
                    <w:rPr>
                      <w:rFonts w:ascii="Times New Roman" w:hAnsi="Times New Roman"/>
                      <w:szCs w:val="21"/>
                    </w:rPr>
                  </w:pPr>
                  <w:r>
                    <w:rPr>
                      <w:rFonts w:hint="eastAsia" w:ascii="Times New Roman" w:hAnsi="Times New Roman"/>
                      <w:szCs w:val="21"/>
                    </w:rPr>
                    <w:t>65.26</w:t>
                  </w:r>
                </w:p>
              </w:tc>
            </w:tr>
            <w:tr w14:paraId="24A5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continue"/>
                  <w:vAlign w:val="center"/>
                </w:tcPr>
                <w:p w14:paraId="552E5EF8">
                  <w:pPr>
                    <w:jc w:val="center"/>
                    <w:rPr>
                      <w:rFonts w:ascii="Times New Roman" w:hAnsi="Times New Roman"/>
                      <w:szCs w:val="21"/>
                    </w:rPr>
                  </w:pPr>
                </w:p>
              </w:tc>
              <w:tc>
                <w:tcPr>
                  <w:tcW w:w="1005" w:type="dxa"/>
                  <w:vAlign w:val="center"/>
                </w:tcPr>
                <w:p w14:paraId="591DC149">
                  <w:pPr>
                    <w:widowControl/>
                    <w:jc w:val="center"/>
                    <w:textAlignment w:val="center"/>
                    <w:rPr>
                      <w:rFonts w:ascii="Times New Roman" w:hAnsi="Times New Roman"/>
                      <w:szCs w:val="21"/>
                    </w:rPr>
                  </w:pPr>
                  <w:r>
                    <w:rPr>
                      <w:rFonts w:ascii="Times New Roman" w:hAnsi="Times New Roman"/>
                      <w:kern w:val="0"/>
                      <w:szCs w:val="21"/>
                    </w:rPr>
                    <w:t>中型车</w:t>
                  </w:r>
                </w:p>
              </w:tc>
              <w:tc>
                <w:tcPr>
                  <w:tcW w:w="1161" w:type="dxa"/>
                  <w:vAlign w:val="center"/>
                </w:tcPr>
                <w:p w14:paraId="5197A2E4">
                  <w:pPr>
                    <w:jc w:val="center"/>
                    <w:rPr>
                      <w:rFonts w:ascii="Times New Roman" w:hAnsi="Times New Roman"/>
                      <w:szCs w:val="21"/>
                    </w:rPr>
                  </w:pPr>
                  <w:r>
                    <w:rPr>
                      <w:rFonts w:hint="eastAsia" w:ascii="Times New Roman" w:hAnsi="Times New Roman"/>
                      <w:szCs w:val="21"/>
                    </w:rPr>
                    <w:t>65.14</w:t>
                  </w:r>
                </w:p>
              </w:tc>
              <w:tc>
                <w:tcPr>
                  <w:tcW w:w="1276" w:type="dxa"/>
                  <w:vAlign w:val="center"/>
                </w:tcPr>
                <w:p w14:paraId="53A3DA06">
                  <w:pPr>
                    <w:jc w:val="center"/>
                    <w:rPr>
                      <w:rFonts w:ascii="Times New Roman" w:hAnsi="Times New Roman"/>
                      <w:szCs w:val="21"/>
                    </w:rPr>
                  </w:pPr>
                  <w:r>
                    <w:rPr>
                      <w:rFonts w:hint="eastAsia" w:ascii="Times New Roman" w:hAnsi="Times New Roman"/>
                      <w:szCs w:val="21"/>
                    </w:rPr>
                    <w:t>64.35</w:t>
                  </w:r>
                </w:p>
              </w:tc>
              <w:tc>
                <w:tcPr>
                  <w:tcW w:w="1134" w:type="dxa"/>
                  <w:vAlign w:val="center"/>
                </w:tcPr>
                <w:p w14:paraId="30E19C48">
                  <w:pPr>
                    <w:jc w:val="center"/>
                    <w:rPr>
                      <w:rFonts w:ascii="Times New Roman" w:hAnsi="Times New Roman"/>
                      <w:szCs w:val="21"/>
                    </w:rPr>
                  </w:pPr>
                  <w:r>
                    <w:rPr>
                      <w:rFonts w:hint="eastAsia" w:ascii="Times New Roman" w:hAnsi="Times New Roman"/>
                      <w:szCs w:val="21"/>
                    </w:rPr>
                    <w:t>65.19</w:t>
                  </w:r>
                </w:p>
              </w:tc>
              <w:tc>
                <w:tcPr>
                  <w:tcW w:w="1134" w:type="dxa"/>
                  <w:vAlign w:val="center"/>
                </w:tcPr>
                <w:p w14:paraId="67827EA8">
                  <w:pPr>
                    <w:jc w:val="center"/>
                    <w:rPr>
                      <w:rFonts w:ascii="Times New Roman" w:hAnsi="Times New Roman"/>
                      <w:szCs w:val="21"/>
                    </w:rPr>
                  </w:pPr>
                  <w:r>
                    <w:rPr>
                      <w:rFonts w:hint="eastAsia" w:ascii="Times New Roman" w:hAnsi="Times New Roman"/>
                      <w:szCs w:val="21"/>
                    </w:rPr>
                    <w:t>64.38</w:t>
                  </w:r>
                </w:p>
              </w:tc>
              <w:tc>
                <w:tcPr>
                  <w:tcW w:w="1134" w:type="dxa"/>
                  <w:vAlign w:val="center"/>
                </w:tcPr>
                <w:p w14:paraId="6E81E3B5">
                  <w:pPr>
                    <w:jc w:val="center"/>
                    <w:rPr>
                      <w:rFonts w:ascii="Times New Roman" w:hAnsi="Times New Roman"/>
                      <w:szCs w:val="21"/>
                    </w:rPr>
                  </w:pPr>
                  <w:r>
                    <w:rPr>
                      <w:rFonts w:hint="eastAsia" w:ascii="Times New Roman" w:hAnsi="Times New Roman"/>
                      <w:szCs w:val="21"/>
                    </w:rPr>
                    <w:t>65.28</w:t>
                  </w:r>
                </w:p>
              </w:tc>
              <w:tc>
                <w:tcPr>
                  <w:tcW w:w="1164" w:type="dxa"/>
                  <w:vAlign w:val="center"/>
                </w:tcPr>
                <w:p w14:paraId="0A3DB3D6">
                  <w:pPr>
                    <w:jc w:val="center"/>
                    <w:rPr>
                      <w:rFonts w:ascii="Times New Roman" w:hAnsi="Times New Roman"/>
                      <w:szCs w:val="21"/>
                    </w:rPr>
                  </w:pPr>
                  <w:r>
                    <w:rPr>
                      <w:rFonts w:hint="eastAsia" w:ascii="Times New Roman" w:hAnsi="Times New Roman"/>
                      <w:szCs w:val="21"/>
                    </w:rPr>
                    <w:t>64.49</w:t>
                  </w:r>
                </w:p>
              </w:tc>
            </w:tr>
            <w:tr w14:paraId="0381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continue"/>
                  <w:vAlign w:val="center"/>
                </w:tcPr>
                <w:p w14:paraId="23D29EC0">
                  <w:pPr>
                    <w:jc w:val="center"/>
                    <w:rPr>
                      <w:rFonts w:ascii="Times New Roman" w:hAnsi="Times New Roman"/>
                      <w:szCs w:val="21"/>
                    </w:rPr>
                  </w:pPr>
                </w:p>
              </w:tc>
              <w:tc>
                <w:tcPr>
                  <w:tcW w:w="1005" w:type="dxa"/>
                  <w:vAlign w:val="center"/>
                </w:tcPr>
                <w:p w14:paraId="7D8606E6">
                  <w:pPr>
                    <w:widowControl/>
                    <w:jc w:val="center"/>
                    <w:textAlignment w:val="center"/>
                    <w:rPr>
                      <w:rFonts w:ascii="Times New Roman" w:hAnsi="Times New Roman"/>
                      <w:szCs w:val="21"/>
                    </w:rPr>
                  </w:pPr>
                  <w:r>
                    <w:rPr>
                      <w:rFonts w:ascii="Times New Roman" w:hAnsi="Times New Roman"/>
                      <w:kern w:val="0"/>
                      <w:szCs w:val="21"/>
                    </w:rPr>
                    <w:t>大型车</w:t>
                  </w:r>
                </w:p>
              </w:tc>
              <w:tc>
                <w:tcPr>
                  <w:tcW w:w="1161" w:type="dxa"/>
                  <w:vAlign w:val="center"/>
                </w:tcPr>
                <w:p w14:paraId="142B7FCE">
                  <w:pPr>
                    <w:jc w:val="center"/>
                    <w:rPr>
                      <w:rFonts w:ascii="Times New Roman" w:hAnsi="Times New Roman"/>
                      <w:szCs w:val="21"/>
                    </w:rPr>
                  </w:pPr>
                  <w:r>
                    <w:rPr>
                      <w:rFonts w:hint="eastAsia" w:ascii="Times New Roman" w:hAnsi="Times New Roman"/>
                      <w:szCs w:val="21"/>
                    </w:rPr>
                    <w:t>71.84</w:t>
                  </w:r>
                </w:p>
              </w:tc>
              <w:tc>
                <w:tcPr>
                  <w:tcW w:w="1276" w:type="dxa"/>
                  <w:vAlign w:val="center"/>
                </w:tcPr>
                <w:p w14:paraId="2CF3BBF7">
                  <w:pPr>
                    <w:jc w:val="center"/>
                    <w:rPr>
                      <w:rFonts w:ascii="Times New Roman" w:hAnsi="Times New Roman"/>
                      <w:szCs w:val="21"/>
                    </w:rPr>
                  </w:pPr>
                  <w:r>
                    <w:rPr>
                      <w:rFonts w:hint="eastAsia" w:ascii="Times New Roman" w:hAnsi="Times New Roman"/>
                      <w:szCs w:val="21"/>
                    </w:rPr>
                    <w:t>71.66</w:t>
                  </w:r>
                </w:p>
              </w:tc>
              <w:tc>
                <w:tcPr>
                  <w:tcW w:w="1134" w:type="dxa"/>
                  <w:vAlign w:val="center"/>
                </w:tcPr>
                <w:p w14:paraId="76705B91">
                  <w:pPr>
                    <w:jc w:val="center"/>
                    <w:rPr>
                      <w:rFonts w:ascii="Times New Roman" w:hAnsi="Times New Roman"/>
                      <w:szCs w:val="21"/>
                    </w:rPr>
                  </w:pPr>
                  <w:r>
                    <w:rPr>
                      <w:rFonts w:hint="eastAsia" w:ascii="Times New Roman" w:hAnsi="Times New Roman"/>
                      <w:szCs w:val="21"/>
                    </w:rPr>
                    <w:t>71.86</w:t>
                  </w:r>
                </w:p>
              </w:tc>
              <w:tc>
                <w:tcPr>
                  <w:tcW w:w="1134" w:type="dxa"/>
                  <w:vAlign w:val="center"/>
                </w:tcPr>
                <w:p w14:paraId="6B219E9A">
                  <w:pPr>
                    <w:jc w:val="center"/>
                    <w:rPr>
                      <w:rFonts w:ascii="Times New Roman" w:hAnsi="Times New Roman"/>
                      <w:szCs w:val="21"/>
                    </w:rPr>
                  </w:pPr>
                  <w:r>
                    <w:rPr>
                      <w:rFonts w:hint="eastAsia" w:ascii="Times New Roman" w:hAnsi="Times New Roman"/>
                      <w:szCs w:val="21"/>
                    </w:rPr>
                    <w:t>71.67</w:t>
                  </w:r>
                </w:p>
              </w:tc>
              <w:tc>
                <w:tcPr>
                  <w:tcW w:w="1134" w:type="dxa"/>
                  <w:vAlign w:val="center"/>
                </w:tcPr>
                <w:p w14:paraId="5AC78363">
                  <w:pPr>
                    <w:jc w:val="center"/>
                    <w:rPr>
                      <w:rFonts w:ascii="Times New Roman" w:hAnsi="Times New Roman"/>
                      <w:szCs w:val="21"/>
                    </w:rPr>
                  </w:pPr>
                  <w:r>
                    <w:rPr>
                      <w:rFonts w:hint="eastAsia" w:ascii="Times New Roman" w:hAnsi="Times New Roman"/>
                      <w:szCs w:val="21"/>
                    </w:rPr>
                    <w:t>71.92</w:t>
                  </w:r>
                </w:p>
              </w:tc>
              <w:tc>
                <w:tcPr>
                  <w:tcW w:w="1164" w:type="dxa"/>
                  <w:vAlign w:val="center"/>
                </w:tcPr>
                <w:p w14:paraId="4FA03EF6">
                  <w:pPr>
                    <w:jc w:val="center"/>
                    <w:rPr>
                      <w:rFonts w:ascii="Times New Roman" w:hAnsi="Times New Roman"/>
                      <w:szCs w:val="21"/>
                    </w:rPr>
                  </w:pPr>
                  <w:r>
                    <w:rPr>
                      <w:rFonts w:hint="eastAsia" w:ascii="Times New Roman" w:hAnsi="Times New Roman"/>
                      <w:szCs w:val="21"/>
                    </w:rPr>
                    <w:t>71.68</w:t>
                  </w:r>
                </w:p>
              </w:tc>
            </w:tr>
            <w:tr w14:paraId="4BF8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restart"/>
                  <w:vAlign w:val="center"/>
                </w:tcPr>
                <w:p w14:paraId="193B71B5">
                  <w:pPr>
                    <w:autoSpaceDE w:val="0"/>
                    <w:autoSpaceDN w:val="0"/>
                    <w:jc w:val="center"/>
                    <w:rPr>
                      <w:rFonts w:ascii="Times New Roman" w:hAnsi="Times New Roman"/>
                      <w:bCs/>
                      <w:szCs w:val="21"/>
                    </w:rPr>
                  </w:pPr>
                  <w:r>
                    <w:rPr>
                      <w:rFonts w:hint="eastAsia" w:ascii="Times New Roman" w:hAnsi="Times New Roman"/>
                      <w:szCs w:val="21"/>
                    </w:rPr>
                    <w:t>高速公路北连接线—规划路</w:t>
                  </w:r>
                </w:p>
              </w:tc>
              <w:tc>
                <w:tcPr>
                  <w:tcW w:w="1005" w:type="dxa"/>
                  <w:vAlign w:val="center"/>
                </w:tcPr>
                <w:p w14:paraId="1DDCF169">
                  <w:pPr>
                    <w:widowControl/>
                    <w:jc w:val="center"/>
                    <w:textAlignment w:val="center"/>
                    <w:rPr>
                      <w:rFonts w:ascii="Times New Roman" w:hAnsi="Times New Roman"/>
                      <w:szCs w:val="21"/>
                    </w:rPr>
                  </w:pPr>
                  <w:r>
                    <w:rPr>
                      <w:rFonts w:ascii="Times New Roman" w:hAnsi="Times New Roman"/>
                      <w:kern w:val="0"/>
                      <w:szCs w:val="21"/>
                    </w:rPr>
                    <w:t>小型车</w:t>
                  </w:r>
                </w:p>
              </w:tc>
              <w:tc>
                <w:tcPr>
                  <w:tcW w:w="1161" w:type="dxa"/>
                  <w:vAlign w:val="center"/>
                </w:tcPr>
                <w:p w14:paraId="5502F210">
                  <w:pPr>
                    <w:jc w:val="center"/>
                    <w:rPr>
                      <w:rFonts w:ascii="Times New Roman" w:hAnsi="Times New Roman"/>
                      <w:szCs w:val="21"/>
                    </w:rPr>
                  </w:pPr>
                  <w:r>
                    <w:rPr>
                      <w:rFonts w:hint="eastAsia" w:ascii="Times New Roman" w:hAnsi="Times New Roman"/>
                      <w:szCs w:val="21"/>
                    </w:rPr>
                    <w:t>65.43</w:t>
                  </w:r>
                </w:p>
              </w:tc>
              <w:tc>
                <w:tcPr>
                  <w:tcW w:w="1276" w:type="dxa"/>
                  <w:vAlign w:val="center"/>
                </w:tcPr>
                <w:p w14:paraId="56DC21DC">
                  <w:pPr>
                    <w:jc w:val="center"/>
                    <w:rPr>
                      <w:rFonts w:ascii="Times New Roman" w:hAnsi="Times New Roman"/>
                      <w:szCs w:val="21"/>
                    </w:rPr>
                  </w:pPr>
                  <w:r>
                    <w:rPr>
                      <w:rFonts w:hint="eastAsia" w:ascii="Times New Roman" w:hAnsi="Times New Roman"/>
                      <w:szCs w:val="21"/>
                    </w:rPr>
                    <w:t>65.74</w:t>
                  </w:r>
                </w:p>
              </w:tc>
              <w:tc>
                <w:tcPr>
                  <w:tcW w:w="1134" w:type="dxa"/>
                  <w:vAlign w:val="center"/>
                </w:tcPr>
                <w:p w14:paraId="471E4382">
                  <w:pPr>
                    <w:jc w:val="center"/>
                    <w:rPr>
                      <w:rFonts w:ascii="Times New Roman" w:hAnsi="Times New Roman"/>
                      <w:szCs w:val="21"/>
                    </w:rPr>
                  </w:pPr>
                  <w:r>
                    <w:rPr>
                      <w:rFonts w:hint="eastAsia" w:ascii="Times New Roman" w:hAnsi="Times New Roman"/>
                      <w:szCs w:val="21"/>
                    </w:rPr>
                    <w:t>65.32</w:t>
                  </w:r>
                </w:p>
              </w:tc>
              <w:tc>
                <w:tcPr>
                  <w:tcW w:w="1134" w:type="dxa"/>
                  <w:vAlign w:val="center"/>
                </w:tcPr>
                <w:p w14:paraId="2A1831AF">
                  <w:pPr>
                    <w:jc w:val="center"/>
                    <w:rPr>
                      <w:rFonts w:ascii="Times New Roman" w:hAnsi="Times New Roman"/>
                      <w:szCs w:val="21"/>
                    </w:rPr>
                  </w:pPr>
                  <w:r>
                    <w:rPr>
                      <w:rFonts w:hint="eastAsia" w:ascii="Times New Roman" w:hAnsi="Times New Roman"/>
                      <w:szCs w:val="21"/>
                    </w:rPr>
                    <w:t>65.73</w:t>
                  </w:r>
                </w:p>
              </w:tc>
              <w:tc>
                <w:tcPr>
                  <w:tcW w:w="1134" w:type="dxa"/>
                  <w:vAlign w:val="center"/>
                </w:tcPr>
                <w:p w14:paraId="417C103F">
                  <w:pPr>
                    <w:jc w:val="center"/>
                    <w:rPr>
                      <w:rFonts w:ascii="Times New Roman" w:hAnsi="Times New Roman"/>
                      <w:szCs w:val="21"/>
                    </w:rPr>
                  </w:pPr>
                  <w:r>
                    <w:rPr>
                      <w:rFonts w:hint="eastAsia" w:ascii="Times New Roman" w:hAnsi="Times New Roman"/>
                      <w:szCs w:val="21"/>
                    </w:rPr>
                    <w:t>65.73</w:t>
                  </w:r>
                </w:p>
              </w:tc>
              <w:tc>
                <w:tcPr>
                  <w:tcW w:w="1164" w:type="dxa"/>
                  <w:vAlign w:val="center"/>
                </w:tcPr>
                <w:p w14:paraId="37F5BA39">
                  <w:pPr>
                    <w:jc w:val="center"/>
                    <w:rPr>
                      <w:rFonts w:ascii="Times New Roman" w:hAnsi="Times New Roman"/>
                      <w:szCs w:val="21"/>
                    </w:rPr>
                  </w:pPr>
                  <w:r>
                    <w:rPr>
                      <w:rFonts w:hint="eastAsia" w:ascii="Times New Roman" w:hAnsi="Times New Roman"/>
                      <w:szCs w:val="21"/>
                    </w:rPr>
                    <w:t>65.70</w:t>
                  </w:r>
                </w:p>
              </w:tc>
            </w:tr>
            <w:tr w14:paraId="268C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continue"/>
                  <w:vAlign w:val="center"/>
                </w:tcPr>
                <w:p w14:paraId="5B98F83A">
                  <w:pPr>
                    <w:jc w:val="center"/>
                    <w:rPr>
                      <w:rFonts w:ascii="Times New Roman" w:hAnsi="Times New Roman"/>
                      <w:szCs w:val="21"/>
                    </w:rPr>
                  </w:pPr>
                </w:p>
              </w:tc>
              <w:tc>
                <w:tcPr>
                  <w:tcW w:w="1005" w:type="dxa"/>
                  <w:vAlign w:val="center"/>
                </w:tcPr>
                <w:p w14:paraId="4B8D86FF">
                  <w:pPr>
                    <w:widowControl/>
                    <w:jc w:val="center"/>
                    <w:textAlignment w:val="center"/>
                    <w:rPr>
                      <w:rFonts w:ascii="Times New Roman" w:hAnsi="Times New Roman"/>
                      <w:szCs w:val="21"/>
                    </w:rPr>
                  </w:pPr>
                  <w:r>
                    <w:rPr>
                      <w:rFonts w:ascii="Times New Roman" w:hAnsi="Times New Roman"/>
                      <w:kern w:val="0"/>
                      <w:szCs w:val="21"/>
                    </w:rPr>
                    <w:t>中型车</w:t>
                  </w:r>
                </w:p>
              </w:tc>
              <w:tc>
                <w:tcPr>
                  <w:tcW w:w="1161" w:type="dxa"/>
                  <w:vAlign w:val="center"/>
                </w:tcPr>
                <w:p w14:paraId="6B8783DB">
                  <w:pPr>
                    <w:jc w:val="center"/>
                    <w:rPr>
                      <w:rFonts w:ascii="Times New Roman" w:hAnsi="Times New Roman"/>
                      <w:szCs w:val="21"/>
                    </w:rPr>
                  </w:pPr>
                  <w:r>
                    <w:rPr>
                      <w:rFonts w:hint="eastAsia" w:ascii="Times New Roman" w:hAnsi="Times New Roman"/>
                      <w:szCs w:val="21"/>
                    </w:rPr>
                    <w:t>64.37</w:t>
                  </w:r>
                </w:p>
              </w:tc>
              <w:tc>
                <w:tcPr>
                  <w:tcW w:w="1276" w:type="dxa"/>
                  <w:vAlign w:val="center"/>
                </w:tcPr>
                <w:p w14:paraId="5C84B1F4">
                  <w:pPr>
                    <w:jc w:val="center"/>
                    <w:rPr>
                      <w:rFonts w:ascii="Times New Roman" w:hAnsi="Times New Roman"/>
                      <w:szCs w:val="21"/>
                    </w:rPr>
                  </w:pPr>
                  <w:r>
                    <w:rPr>
                      <w:rFonts w:hint="eastAsia" w:ascii="Times New Roman" w:hAnsi="Times New Roman"/>
                      <w:szCs w:val="21"/>
                    </w:rPr>
                    <w:t>64.04</w:t>
                  </w:r>
                </w:p>
              </w:tc>
              <w:tc>
                <w:tcPr>
                  <w:tcW w:w="1134" w:type="dxa"/>
                  <w:vAlign w:val="center"/>
                </w:tcPr>
                <w:p w14:paraId="7D880DEE">
                  <w:pPr>
                    <w:jc w:val="center"/>
                    <w:rPr>
                      <w:rFonts w:ascii="Times New Roman" w:hAnsi="Times New Roman"/>
                      <w:szCs w:val="21"/>
                    </w:rPr>
                  </w:pPr>
                  <w:r>
                    <w:rPr>
                      <w:rFonts w:hint="eastAsia" w:ascii="Times New Roman" w:hAnsi="Times New Roman"/>
                      <w:szCs w:val="21"/>
                    </w:rPr>
                    <w:t>64.44</w:t>
                  </w:r>
                </w:p>
              </w:tc>
              <w:tc>
                <w:tcPr>
                  <w:tcW w:w="1134" w:type="dxa"/>
                  <w:vAlign w:val="center"/>
                </w:tcPr>
                <w:p w14:paraId="0D9513AE">
                  <w:pPr>
                    <w:jc w:val="center"/>
                    <w:rPr>
                      <w:rFonts w:ascii="Times New Roman" w:hAnsi="Times New Roman"/>
                      <w:szCs w:val="21"/>
                    </w:rPr>
                  </w:pPr>
                  <w:r>
                    <w:rPr>
                      <w:rFonts w:hint="eastAsia" w:ascii="Times New Roman" w:hAnsi="Times New Roman"/>
                      <w:szCs w:val="21"/>
                    </w:rPr>
                    <w:t>64.06</w:t>
                  </w:r>
                </w:p>
              </w:tc>
              <w:tc>
                <w:tcPr>
                  <w:tcW w:w="1134" w:type="dxa"/>
                  <w:vAlign w:val="center"/>
                </w:tcPr>
                <w:p w14:paraId="4242A4CF">
                  <w:pPr>
                    <w:jc w:val="center"/>
                    <w:rPr>
                      <w:rFonts w:ascii="Times New Roman" w:hAnsi="Times New Roman"/>
                      <w:szCs w:val="21"/>
                    </w:rPr>
                  </w:pPr>
                  <w:r>
                    <w:rPr>
                      <w:rFonts w:hint="eastAsia" w:ascii="Times New Roman" w:hAnsi="Times New Roman"/>
                      <w:szCs w:val="21"/>
                    </w:rPr>
                    <w:t>64.58</w:t>
                  </w:r>
                </w:p>
              </w:tc>
              <w:tc>
                <w:tcPr>
                  <w:tcW w:w="1164" w:type="dxa"/>
                  <w:vAlign w:val="center"/>
                </w:tcPr>
                <w:p w14:paraId="6B335A94">
                  <w:pPr>
                    <w:jc w:val="center"/>
                    <w:rPr>
                      <w:rFonts w:ascii="Times New Roman" w:hAnsi="Times New Roman"/>
                      <w:szCs w:val="21"/>
                    </w:rPr>
                  </w:pPr>
                  <w:r>
                    <w:rPr>
                      <w:rFonts w:hint="eastAsia" w:ascii="Times New Roman" w:hAnsi="Times New Roman"/>
                      <w:szCs w:val="21"/>
                    </w:rPr>
                    <w:t>64.11</w:t>
                  </w:r>
                </w:p>
              </w:tc>
            </w:tr>
            <w:tr w14:paraId="461A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03" w:type="dxa"/>
                  <w:vMerge w:val="continue"/>
                  <w:vAlign w:val="center"/>
                </w:tcPr>
                <w:p w14:paraId="479246E2">
                  <w:pPr>
                    <w:jc w:val="center"/>
                    <w:rPr>
                      <w:rFonts w:ascii="Times New Roman" w:hAnsi="Times New Roman"/>
                      <w:szCs w:val="21"/>
                    </w:rPr>
                  </w:pPr>
                </w:p>
              </w:tc>
              <w:tc>
                <w:tcPr>
                  <w:tcW w:w="1005" w:type="dxa"/>
                  <w:vAlign w:val="center"/>
                </w:tcPr>
                <w:p w14:paraId="6613F7E4">
                  <w:pPr>
                    <w:widowControl/>
                    <w:jc w:val="center"/>
                    <w:textAlignment w:val="center"/>
                    <w:rPr>
                      <w:rFonts w:ascii="Times New Roman" w:hAnsi="Times New Roman"/>
                      <w:szCs w:val="21"/>
                    </w:rPr>
                  </w:pPr>
                  <w:r>
                    <w:rPr>
                      <w:rFonts w:ascii="Times New Roman" w:hAnsi="Times New Roman"/>
                      <w:kern w:val="0"/>
                      <w:szCs w:val="21"/>
                    </w:rPr>
                    <w:t>大型车</w:t>
                  </w:r>
                </w:p>
              </w:tc>
              <w:tc>
                <w:tcPr>
                  <w:tcW w:w="1161" w:type="dxa"/>
                  <w:vAlign w:val="center"/>
                </w:tcPr>
                <w:p w14:paraId="3730C3D9">
                  <w:pPr>
                    <w:jc w:val="center"/>
                    <w:rPr>
                      <w:rFonts w:ascii="Times New Roman" w:hAnsi="Times New Roman"/>
                      <w:szCs w:val="21"/>
                    </w:rPr>
                  </w:pPr>
                  <w:r>
                    <w:rPr>
                      <w:rFonts w:hint="eastAsia" w:ascii="Times New Roman" w:hAnsi="Times New Roman"/>
                      <w:szCs w:val="21"/>
                    </w:rPr>
                    <w:t>71.66</w:t>
                  </w:r>
                </w:p>
              </w:tc>
              <w:tc>
                <w:tcPr>
                  <w:tcW w:w="1276" w:type="dxa"/>
                  <w:vAlign w:val="center"/>
                </w:tcPr>
                <w:p w14:paraId="3CFC5638">
                  <w:pPr>
                    <w:jc w:val="center"/>
                    <w:rPr>
                      <w:rFonts w:ascii="Times New Roman" w:hAnsi="Times New Roman"/>
                      <w:szCs w:val="21"/>
                    </w:rPr>
                  </w:pPr>
                  <w:r>
                    <w:rPr>
                      <w:rFonts w:hint="eastAsia" w:ascii="Times New Roman" w:hAnsi="Times New Roman"/>
                      <w:szCs w:val="21"/>
                    </w:rPr>
                    <w:t>71.61</w:t>
                  </w:r>
                </w:p>
              </w:tc>
              <w:tc>
                <w:tcPr>
                  <w:tcW w:w="1134" w:type="dxa"/>
                  <w:vAlign w:val="center"/>
                </w:tcPr>
                <w:p w14:paraId="5E084956">
                  <w:pPr>
                    <w:jc w:val="center"/>
                    <w:rPr>
                      <w:rFonts w:ascii="Times New Roman" w:hAnsi="Times New Roman"/>
                      <w:szCs w:val="21"/>
                    </w:rPr>
                  </w:pPr>
                  <w:r>
                    <w:rPr>
                      <w:rFonts w:hint="eastAsia" w:ascii="Times New Roman" w:hAnsi="Times New Roman"/>
                      <w:szCs w:val="21"/>
                    </w:rPr>
                    <w:t>71.68</w:t>
                  </w:r>
                </w:p>
              </w:tc>
              <w:tc>
                <w:tcPr>
                  <w:tcW w:w="1134" w:type="dxa"/>
                  <w:vAlign w:val="center"/>
                </w:tcPr>
                <w:p w14:paraId="07E9F30F">
                  <w:pPr>
                    <w:jc w:val="center"/>
                    <w:rPr>
                      <w:rFonts w:ascii="Times New Roman" w:hAnsi="Times New Roman"/>
                      <w:szCs w:val="21"/>
                    </w:rPr>
                  </w:pPr>
                  <w:r>
                    <w:rPr>
                      <w:rFonts w:hint="eastAsia" w:ascii="Times New Roman" w:hAnsi="Times New Roman"/>
                      <w:szCs w:val="21"/>
                    </w:rPr>
                    <w:t>71.61</w:t>
                  </w:r>
                </w:p>
              </w:tc>
              <w:tc>
                <w:tcPr>
                  <w:tcW w:w="1134" w:type="dxa"/>
                  <w:vAlign w:val="center"/>
                </w:tcPr>
                <w:p w14:paraId="58485EE3">
                  <w:pPr>
                    <w:jc w:val="center"/>
                    <w:rPr>
                      <w:rFonts w:ascii="Times New Roman" w:hAnsi="Times New Roman"/>
                      <w:szCs w:val="21"/>
                    </w:rPr>
                  </w:pPr>
                  <w:r>
                    <w:rPr>
                      <w:rFonts w:hint="eastAsia" w:ascii="Times New Roman" w:hAnsi="Times New Roman"/>
                      <w:szCs w:val="21"/>
                    </w:rPr>
                    <w:t>71.70</w:t>
                  </w:r>
                </w:p>
              </w:tc>
              <w:tc>
                <w:tcPr>
                  <w:tcW w:w="1164" w:type="dxa"/>
                  <w:vAlign w:val="center"/>
                </w:tcPr>
                <w:p w14:paraId="0AC79C68">
                  <w:pPr>
                    <w:jc w:val="center"/>
                    <w:rPr>
                      <w:rFonts w:ascii="Times New Roman" w:hAnsi="Times New Roman"/>
                      <w:szCs w:val="21"/>
                    </w:rPr>
                  </w:pPr>
                  <w:r>
                    <w:rPr>
                      <w:rFonts w:hint="eastAsia" w:ascii="Times New Roman" w:hAnsi="Times New Roman"/>
                      <w:szCs w:val="21"/>
                    </w:rPr>
                    <w:t>71.62</w:t>
                  </w:r>
                </w:p>
              </w:tc>
            </w:tr>
          </w:tbl>
          <w:p w14:paraId="40CAE92E">
            <w:pPr>
              <w:spacing w:line="360" w:lineRule="auto"/>
              <w:ind w:firstLine="480" w:firstLineChars="200"/>
              <w:rPr>
                <w:rFonts w:ascii="Times New Roman" w:hAnsi="Times New Roman"/>
                <w:sz w:val="24"/>
              </w:rPr>
            </w:pPr>
            <w:r>
              <w:rPr>
                <w:rFonts w:ascii="Times New Roman" w:hAnsi="Times New Roman"/>
                <w:sz w:val="24"/>
              </w:rPr>
              <w:t>（3）预测模式参数的确定</w:t>
            </w:r>
          </w:p>
          <w:p w14:paraId="51720CC3">
            <w:pPr>
              <w:spacing w:line="360" w:lineRule="auto"/>
              <w:ind w:firstLine="480" w:firstLineChars="200"/>
              <w:rPr>
                <w:rFonts w:ascii="Times New Roman" w:hAnsi="Times New Roman"/>
                <w:sz w:val="24"/>
              </w:rPr>
            </w:pPr>
            <w:r>
              <w:rPr>
                <w:rFonts w:ascii="Times New Roman" w:hAnsi="Times New Roman"/>
                <w:sz w:val="24"/>
              </w:rPr>
              <w:t>从预测模式可见，道路营运期交通噪声取决于交通量、车型比、车速、车辆辐射的声功率以及道路坡度和路面粗糙度等因素。</w:t>
            </w:r>
          </w:p>
          <w:p w14:paraId="268797B6">
            <w:pPr>
              <w:spacing w:line="360" w:lineRule="auto"/>
              <w:ind w:firstLine="480" w:firstLineChars="200"/>
              <w:rPr>
                <w:rFonts w:ascii="Times New Roman" w:hAnsi="Times New Roman"/>
                <w:sz w:val="24"/>
              </w:rPr>
            </w:pPr>
            <w:r>
              <w:rPr>
                <w:rFonts w:hint="eastAsia" w:ascii="Times New Roman" w:hAnsi="Times New Roman"/>
                <w:sz w:val="24"/>
              </w:rPr>
              <w:t>①</w:t>
            </w:r>
            <w:r>
              <w:rPr>
                <w:rFonts w:ascii="Times New Roman" w:hAnsi="Times New Roman"/>
                <w:sz w:val="24"/>
              </w:rPr>
              <w:t>交通量</w:t>
            </w:r>
          </w:p>
          <w:p w14:paraId="7E1838D4">
            <w:pPr>
              <w:spacing w:line="360" w:lineRule="auto"/>
              <w:ind w:firstLine="480" w:firstLineChars="200"/>
              <w:rPr>
                <w:rFonts w:ascii="Times New Roman" w:hAnsi="Times New Roman"/>
                <w:sz w:val="24"/>
              </w:rPr>
            </w:pPr>
            <w:r>
              <w:rPr>
                <w:rFonts w:ascii="Times New Roman" w:hAnsi="Times New Roman"/>
                <w:sz w:val="24"/>
              </w:rPr>
              <w:t>本项目各预测年的交通量预测结果见表7-</w:t>
            </w:r>
            <w:r>
              <w:rPr>
                <w:rFonts w:hint="eastAsia" w:ascii="Times New Roman" w:hAnsi="Times New Roman"/>
                <w:sz w:val="24"/>
              </w:rPr>
              <w:t>9</w:t>
            </w:r>
            <w:r>
              <w:rPr>
                <w:rFonts w:ascii="Times New Roman" w:hAnsi="Times New Roman"/>
                <w:sz w:val="24"/>
              </w:rPr>
              <w:t>。</w:t>
            </w:r>
          </w:p>
          <w:p w14:paraId="7B530326">
            <w:pPr>
              <w:spacing w:line="360" w:lineRule="auto"/>
              <w:jc w:val="center"/>
              <w:rPr>
                <w:rFonts w:ascii="Times New Roman" w:hAnsi="Times New Roman"/>
                <w:b/>
                <w:bCs/>
                <w:sz w:val="24"/>
              </w:rPr>
            </w:pPr>
            <w:r>
              <w:rPr>
                <w:rFonts w:ascii="Times New Roman" w:hAnsi="Times New Roman"/>
                <w:b/>
                <w:bCs/>
                <w:sz w:val="24"/>
              </w:rPr>
              <w:t>表7-</w:t>
            </w:r>
            <w:r>
              <w:rPr>
                <w:rFonts w:hint="eastAsia" w:ascii="Times New Roman" w:hAnsi="Times New Roman"/>
                <w:b/>
                <w:bCs/>
                <w:sz w:val="24"/>
              </w:rPr>
              <w:t>9</w:t>
            </w:r>
            <w:r>
              <w:rPr>
                <w:rFonts w:ascii="Times New Roman" w:hAnsi="Times New Roman"/>
                <w:b/>
                <w:bCs/>
                <w:sz w:val="24"/>
              </w:rPr>
              <w:t xml:space="preserve">  </w:t>
            </w:r>
            <w:r>
              <w:rPr>
                <w:rFonts w:hint="eastAsia" w:ascii="Times New Roman" w:hAnsi="Times New Roman"/>
                <w:b/>
                <w:bCs/>
                <w:sz w:val="24"/>
              </w:rPr>
              <w:t>芒市西二环各路段</w:t>
            </w:r>
            <w:r>
              <w:rPr>
                <w:rFonts w:ascii="Times New Roman" w:hAnsi="Times New Roman"/>
                <w:b/>
                <w:bCs/>
                <w:sz w:val="24"/>
              </w:rPr>
              <w:t>交通量预测结果</w:t>
            </w:r>
          </w:p>
          <w:tbl>
            <w:tblPr>
              <w:tblStyle w:val="29"/>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850"/>
              <w:gridCol w:w="1134"/>
              <w:gridCol w:w="1134"/>
              <w:gridCol w:w="1276"/>
              <w:gridCol w:w="998"/>
              <w:gridCol w:w="1134"/>
              <w:gridCol w:w="1134"/>
            </w:tblGrid>
            <w:tr w14:paraId="140A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restart"/>
                  <w:vAlign w:val="center"/>
                </w:tcPr>
                <w:p w14:paraId="7AD68CBC">
                  <w:pPr>
                    <w:autoSpaceDE w:val="0"/>
                    <w:autoSpaceDN w:val="0"/>
                    <w:jc w:val="center"/>
                    <w:rPr>
                      <w:rFonts w:ascii="Times New Roman" w:hAnsi="Times New Roman"/>
                      <w:bCs/>
                      <w:kern w:val="0"/>
                      <w:szCs w:val="21"/>
                      <w:lang w:val="zh-CN"/>
                    </w:rPr>
                  </w:pPr>
                  <w:r>
                    <w:rPr>
                      <w:rFonts w:hint="eastAsia" w:ascii="Times New Roman" w:hAnsi="Times New Roman"/>
                      <w:bCs/>
                      <w:kern w:val="0"/>
                      <w:szCs w:val="21"/>
                      <w:lang w:val="zh-CN"/>
                    </w:rPr>
                    <w:t>路段</w:t>
                  </w:r>
                </w:p>
              </w:tc>
              <w:tc>
                <w:tcPr>
                  <w:tcW w:w="850" w:type="dxa"/>
                  <w:vMerge w:val="restart"/>
                  <w:vAlign w:val="center"/>
                </w:tcPr>
                <w:p w14:paraId="3C5D3E80">
                  <w:pPr>
                    <w:autoSpaceDE w:val="0"/>
                    <w:autoSpaceDN w:val="0"/>
                    <w:jc w:val="center"/>
                    <w:rPr>
                      <w:rFonts w:ascii="Times New Roman" w:hAnsi="Times New Roman"/>
                      <w:bCs/>
                      <w:kern w:val="0"/>
                      <w:szCs w:val="21"/>
                      <w:lang w:val="zh-CN"/>
                    </w:rPr>
                  </w:pPr>
                  <w:r>
                    <w:rPr>
                      <w:rFonts w:ascii="Times New Roman" w:hAnsi="Times New Roman"/>
                      <w:bCs/>
                      <w:kern w:val="0"/>
                      <w:szCs w:val="21"/>
                      <w:lang w:val="zh-CN"/>
                    </w:rPr>
                    <w:t>车型</w:t>
                  </w:r>
                </w:p>
              </w:tc>
              <w:tc>
                <w:tcPr>
                  <w:tcW w:w="3544" w:type="dxa"/>
                  <w:gridSpan w:val="3"/>
                  <w:vAlign w:val="center"/>
                </w:tcPr>
                <w:p w14:paraId="00204DE9">
                  <w:pPr>
                    <w:autoSpaceDE w:val="0"/>
                    <w:autoSpaceDN w:val="0"/>
                    <w:jc w:val="center"/>
                    <w:rPr>
                      <w:rFonts w:ascii="Times New Roman" w:hAnsi="Times New Roman"/>
                      <w:bCs/>
                      <w:szCs w:val="21"/>
                    </w:rPr>
                  </w:pPr>
                  <w:r>
                    <w:rPr>
                      <w:rFonts w:ascii="Times New Roman" w:hAnsi="Times New Roman"/>
                      <w:bCs/>
                      <w:szCs w:val="21"/>
                    </w:rPr>
                    <w:t>昼间小时（辆/h）</w:t>
                  </w:r>
                </w:p>
              </w:tc>
              <w:tc>
                <w:tcPr>
                  <w:tcW w:w="3266" w:type="dxa"/>
                  <w:gridSpan w:val="3"/>
                  <w:vAlign w:val="center"/>
                </w:tcPr>
                <w:p w14:paraId="20F3D936">
                  <w:pPr>
                    <w:autoSpaceDE w:val="0"/>
                    <w:autoSpaceDN w:val="0"/>
                    <w:jc w:val="center"/>
                    <w:rPr>
                      <w:rFonts w:ascii="Times New Roman" w:hAnsi="Times New Roman"/>
                      <w:bCs/>
                      <w:szCs w:val="21"/>
                    </w:rPr>
                  </w:pPr>
                  <w:r>
                    <w:rPr>
                      <w:rFonts w:ascii="Times New Roman" w:hAnsi="Times New Roman"/>
                      <w:bCs/>
                      <w:szCs w:val="21"/>
                    </w:rPr>
                    <w:t>夜间小时（辆/h）</w:t>
                  </w:r>
                </w:p>
              </w:tc>
            </w:tr>
            <w:tr w14:paraId="73E4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continue"/>
                  <w:vAlign w:val="center"/>
                </w:tcPr>
                <w:p w14:paraId="10D84BA2">
                  <w:pPr>
                    <w:autoSpaceDE w:val="0"/>
                    <w:autoSpaceDN w:val="0"/>
                    <w:jc w:val="center"/>
                    <w:rPr>
                      <w:rFonts w:ascii="Times New Roman" w:hAnsi="Times New Roman"/>
                      <w:bCs/>
                      <w:kern w:val="0"/>
                      <w:szCs w:val="21"/>
                      <w:lang w:val="zh-CN"/>
                    </w:rPr>
                  </w:pPr>
                </w:p>
              </w:tc>
              <w:tc>
                <w:tcPr>
                  <w:tcW w:w="850" w:type="dxa"/>
                  <w:vMerge w:val="continue"/>
                  <w:vAlign w:val="center"/>
                </w:tcPr>
                <w:p w14:paraId="7ECAA2C2">
                  <w:pPr>
                    <w:autoSpaceDE w:val="0"/>
                    <w:autoSpaceDN w:val="0"/>
                    <w:jc w:val="center"/>
                    <w:rPr>
                      <w:rFonts w:ascii="Times New Roman" w:hAnsi="Times New Roman"/>
                      <w:bCs/>
                      <w:kern w:val="0"/>
                      <w:szCs w:val="21"/>
                      <w:lang w:val="zh-CN"/>
                    </w:rPr>
                  </w:pPr>
                </w:p>
              </w:tc>
              <w:tc>
                <w:tcPr>
                  <w:tcW w:w="1134" w:type="dxa"/>
                  <w:vAlign w:val="center"/>
                </w:tcPr>
                <w:p w14:paraId="02A84C75">
                  <w:pPr>
                    <w:autoSpaceDE w:val="0"/>
                    <w:autoSpaceDN w:val="0"/>
                    <w:jc w:val="center"/>
                    <w:rPr>
                      <w:rFonts w:ascii="Times New Roman" w:hAnsi="Times New Roman"/>
                      <w:bCs/>
                      <w:szCs w:val="21"/>
                    </w:rPr>
                  </w:pPr>
                  <w:r>
                    <w:rPr>
                      <w:rFonts w:hint="eastAsia" w:ascii="Times New Roman" w:hAnsi="Times New Roman"/>
                      <w:szCs w:val="21"/>
                    </w:rPr>
                    <w:t>2020</w:t>
                  </w:r>
                </w:p>
              </w:tc>
              <w:tc>
                <w:tcPr>
                  <w:tcW w:w="1134" w:type="dxa"/>
                  <w:vAlign w:val="center"/>
                </w:tcPr>
                <w:p w14:paraId="1366372B">
                  <w:pPr>
                    <w:autoSpaceDE w:val="0"/>
                    <w:autoSpaceDN w:val="0"/>
                    <w:jc w:val="center"/>
                    <w:rPr>
                      <w:rFonts w:ascii="Times New Roman" w:hAnsi="Times New Roman"/>
                      <w:bCs/>
                      <w:szCs w:val="21"/>
                    </w:rPr>
                  </w:pPr>
                  <w:r>
                    <w:rPr>
                      <w:rFonts w:hint="eastAsia" w:ascii="Times New Roman" w:hAnsi="Times New Roman"/>
                      <w:bCs/>
                      <w:szCs w:val="21"/>
                    </w:rPr>
                    <w:t>2026</w:t>
                  </w:r>
                </w:p>
              </w:tc>
              <w:tc>
                <w:tcPr>
                  <w:tcW w:w="1276" w:type="dxa"/>
                  <w:vAlign w:val="center"/>
                </w:tcPr>
                <w:p w14:paraId="1D2FBB0E">
                  <w:pPr>
                    <w:autoSpaceDE w:val="0"/>
                    <w:autoSpaceDN w:val="0"/>
                    <w:jc w:val="center"/>
                    <w:rPr>
                      <w:rFonts w:ascii="Times New Roman" w:hAnsi="Times New Roman"/>
                      <w:bCs/>
                      <w:szCs w:val="21"/>
                    </w:rPr>
                  </w:pPr>
                  <w:r>
                    <w:rPr>
                      <w:rFonts w:hint="eastAsia" w:ascii="Times New Roman" w:hAnsi="Times New Roman"/>
                      <w:bCs/>
                      <w:szCs w:val="21"/>
                    </w:rPr>
                    <w:t>2034</w:t>
                  </w:r>
                </w:p>
              </w:tc>
              <w:tc>
                <w:tcPr>
                  <w:tcW w:w="998" w:type="dxa"/>
                  <w:vAlign w:val="center"/>
                </w:tcPr>
                <w:p w14:paraId="57AFAF5E">
                  <w:pPr>
                    <w:autoSpaceDE w:val="0"/>
                    <w:autoSpaceDN w:val="0"/>
                    <w:jc w:val="center"/>
                    <w:rPr>
                      <w:rFonts w:ascii="Times New Roman" w:hAnsi="Times New Roman"/>
                      <w:bCs/>
                      <w:szCs w:val="21"/>
                    </w:rPr>
                  </w:pPr>
                  <w:r>
                    <w:rPr>
                      <w:rFonts w:hint="eastAsia" w:ascii="Times New Roman" w:hAnsi="Times New Roman"/>
                      <w:szCs w:val="21"/>
                    </w:rPr>
                    <w:t>2020</w:t>
                  </w:r>
                </w:p>
              </w:tc>
              <w:tc>
                <w:tcPr>
                  <w:tcW w:w="1134" w:type="dxa"/>
                  <w:vAlign w:val="center"/>
                </w:tcPr>
                <w:p w14:paraId="62648F72">
                  <w:pPr>
                    <w:autoSpaceDE w:val="0"/>
                    <w:autoSpaceDN w:val="0"/>
                    <w:jc w:val="center"/>
                    <w:rPr>
                      <w:rFonts w:ascii="Times New Roman" w:hAnsi="Times New Roman"/>
                      <w:bCs/>
                      <w:szCs w:val="21"/>
                    </w:rPr>
                  </w:pPr>
                  <w:r>
                    <w:rPr>
                      <w:rFonts w:hint="eastAsia" w:ascii="Times New Roman" w:hAnsi="Times New Roman"/>
                      <w:bCs/>
                      <w:szCs w:val="21"/>
                    </w:rPr>
                    <w:t>2026</w:t>
                  </w:r>
                </w:p>
              </w:tc>
              <w:tc>
                <w:tcPr>
                  <w:tcW w:w="1134" w:type="dxa"/>
                  <w:vAlign w:val="center"/>
                </w:tcPr>
                <w:p w14:paraId="07FFEE05">
                  <w:pPr>
                    <w:autoSpaceDE w:val="0"/>
                    <w:autoSpaceDN w:val="0"/>
                    <w:jc w:val="center"/>
                    <w:rPr>
                      <w:rFonts w:ascii="Times New Roman" w:hAnsi="Times New Roman"/>
                      <w:bCs/>
                      <w:szCs w:val="21"/>
                    </w:rPr>
                  </w:pPr>
                  <w:r>
                    <w:rPr>
                      <w:rFonts w:hint="eastAsia" w:ascii="Times New Roman" w:hAnsi="Times New Roman"/>
                      <w:bCs/>
                      <w:szCs w:val="21"/>
                    </w:rPr>
                    <w:t>2034</w:t>
                  </w:r>
                </w:p>
              </w:tc>
            </w:tr>
            <w:tr w14:paraId="6EB2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restart"/>
                  <w:vAlign w:val="center"/>
                </w:tcPr>
                <w:p w14:paraId="093D0704">
                  <w:pPr>
                    <w:autoSpaceDE w:val="0"/>
                    <w:autoSpaceDN w:val="0"/>
                    <w:jc w:val="center"/>
                    <w:rPr>
                      <w:rFonts w:ascii="Times New Roman" w:hAnsi="Times New Roman"/>
                      <w:bCs/>
                      <w:szCs w:val="21"/>
                    </w:rPr>
                  </w:pPr>
                  <w:r>
                    <w:rPr>
                      <w:rFonts w:hint="eastAsia" w:ascii="Times New Roman" w:hAnsi="Times New Roman"/>
                      <w:szCs w:val="21"/>
                    </w:rPr>
                    <w:t>潞盈线—高速公路南连接线</w:t>
                  </w:r>
                </w:p>
              </w:tc>
              <w:tc>
                <w:tcPr>
                  <w:tcW w:w="850" w:type="dxa"/>
                  <w:vAlign w:val="center"/>
                </w:tcPr>
                <w:p w14:paraId="10DEBFB6">
                  <w:pPr>
                    <w:autoSpaceDE w:val="0"/>
                    <w:autoSpaceDN w:val="0"/>
                    <w:jc w:val="center"/>
                    <w:rPr>
                      <w:rFonts w:ascii="Times New Roman" w:hAnsi="Times New Roman"/>
                      <w:bCs/>
                      <w:kern w:val="0"/>
                      <w:szCs w:val="21"/>
                      <w:lang w:val="zh-CN"/>
                    </w:rPr>
                  </w:pPr>
                  <w:r>
                    <w:rPr>
                      <w:rFonts w:ascii="Times New Roman" w:hAnsi="Times New Roman"/>
                      <w:bCs/>
                      <w:szCs w:val="21"/>
                    </w:rPr>
                    <w:t>小型车</w:t>
                  </w:r>
                </w:p>
              </w:tc>
              <w:tc>
                <w:tcPr>
                  <w:tcW w:w="1134" w:type="dxa"/>
                  <w:vAlign w:val="center"/>
                </w:tcPr>
                <w:p w14:paraId="28D0F1B5">
                  <w:pPr>
                    <w:jc w:val="center"/>
                    <w:rPr>
                      <w:rFonts w:ascii="Times New Roman" w:hAnsi="Times New Roman"/>
                      <w:bCs/>
                      <w:szCs w:val="21"/>
                    </w:rPr>
                  </w:pPr>
                  <w:r>
                    <w:rPr>
                      <w:rFonts w:hint="eastAsia" w:ascii="Times New Roman" w:hAnsi="Times New Roman"/>
                      <w:bCs/>
                      <w:szCs w:val="21"/>
                    </w:rPr>
                    <w:t>126</w:t>
                  </w:r>
                </w:p>
              </w:tc>
              <w:tc>
                <w:tcPr>
                  <w:tcW w:w="1134" w:type="dxa"/>
                  <w:vAlign w:val="center"/>
                </w:tcPr>
                <w:p w14:paraId="23BB8F8E">
                  <w:pPr>
                    <w:jc w:val="center"/>
                    <w:rPr>
                      <w:rFonts w:ascii="Times New Roman" w:hAnsi="Times New Roman"/>
                      <w:bCs/>
                      <w:szCs w:val="21"/>
                    </w:rPr>
                  </w:pPr>
                  <w:r>
                    <w:rPr>
                      <w:rFonts w:hint="eastAsia" w:ascii="Times New Roman" w:hAnsi="Times New Roman"/>
                      <w:bCs/>
                      <w:szCs w:val="21"/>
                    </w:rPr>
                    <w:t>149</w:t>
                  </w:r>
                </w:p>
              </w:tc>
              <w:tc>
                <w:tcPr>
                  <w:tcW w:w="1276" w:type="dxa"/>
                  <w:vAlign w:val="center"/>
                </w:tcPr>
                <w:p w14:paraId="667CC656">
                  <w:pPr>
                    <w:jc w:val="center"/>
                    <w:rPr>
                      <w:rFonts w:ascii="Times New Roman" w:hAnsi="Times New Roman"/>
                      <w:bCs/>
                      <w:szCs w:val="21"/>
                    </w:rPr>
                  </w:pPr>
                  <w:r>
                    <w:rPr>
                      <w:rFonts w:hint="eastAsia" w:ascii="Times New Roman" w:hAnsi="Times New Roman"/>
                      <w:bCs/>
                      <w:szCs w:val="21"/>
                    </w:rPr>
                    <w:t>201</w:t>
                  </w:r>
                </w:p>
              </w:tc>
              <w:tc>
                <w:tcPr>
                  <w:tcW w:w="998" w:type="dxa"/>
                  <w:vAlign w:val="center"/>
                </w:tcPr>
                <w:p w14:paraId="60AB5E72">
                  <w:pPr>
                    <w:jc w:val="center"/>
                    <w:rPr>
                      <w:rFonts w:ascii="Times New Roman" w:hAnsi="Times New Roman"/>
                      <w:bCs/>
                      <w:szCs w:val="21"/>
                    </w:rPr>
                  </w:pPr>
                  <w:r>
                    <w:rPr>
                      <w:rFonts w:hint="eastAsia" w:ascii="Times New Roman" w:hAnsi="Times New Roman"/>
                      <w:bCs/>
                      <w:szCs w:val="21"/>
                    </w:rPr>
                    <w:t>28</w:t>
                  </w:r>
                </w:p>
              </w:tc>
              <w:tc>
                <w:tcPr>
                  <w:tcW w:w="1134" w:type="dxa"/>
                  <w:vAlign w:val="center"/>
                </w:tcPr>
                <w:p w14:paraId="2FDEA4DE">
                  <w:pPr>
                    <w:jc w:val="center"/>
                    <w:rPr>
                      <w:rFonts w:ascii="Times New Roman" w:hAnsi="Times New Roman"/>
                      <w:bCs/>
                      <w:szCs w:val="21"/>
                    </w:rPr>
                  </w:pPr>
                  <w:r>
                    <w:rPr>
                      <w:rFonts w:hint="eastAsia" w:ascii="Times New Roman" w:hAnsi="Times New Roman"/>
                      <w:bCs/>
                      <w:szCs w:val="21"/>
                    </w:rPr>
                    <w:t>33</w:t>
                  </w:r>
                </w:p>
              </w:tc>
              <w:tc>
                <w:tcPr>
                  <w:tcW w:w="1134" w:type="dxa"/>
                  <w:vAlign w:val="center"/>
                </w:tcPr>
                <w:p w14:paraId="52CE4EAB">
                  <w:pPr>
                    <w:jc w:val="center"/>
                    <w:rPr>
                      <w:rFonts w:ascii="Times New Roman" w:hAnsi="Times New Roman"/>
                      <w:bCs/>
                      <w:szCs w:val="21"/>
                    </w:rPr>
                  </w:pPr>
                  <w:r>
                    <w:rPr>
                      <w:rFonts w:hint="eastAsia" w:ascii="Times New Roman" w:hAnsi="Times New Roman"/>
                      <w:bCs/>
                      <w:szCs w:val="21"/>
                    </w:rPr>
                    <w:t>44</w:t>
                  </w:r>
                </w:p>
              </w:tc>
            </w:tr>
            <w:tr w14:paraId="7272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continue"/>
                  <w:vAlign w:val="center"/>
                </w:tcPr>
                <w:p w14:paraId="71E8FF87">
                  <w:pPr>
                    <w:autoSpaceDE w:val="0"/>
                    <w:autoSpaceDN w:val="0"/>
                    <w:jc w:val="center"/>
                    <w:rPr>
                      <w:rFonts w:ascii="Times New Roman" w:hAnsi="Times New Roman"/>
                      <w:bCs/>
                      <w:szCs w:val="21"/>
                    </w:rPr>
                  </w:pPr>
                </w:p>
              </w:tc>
              <w:tc>
                <w:tcPr>
                  <w:tcW w:w="850" w:type="dxa"/>
                  <w:vAlign w:val="center"/>
                </w:tcPr>
                <w:p w14:paraId="47021AED">
                  <w:pPr>
                    <w:autoSpaceDE w:val="0"/>
                    <w:autoSpaceDN w:val="0"/>
                    <w:jc w:val="center"/>
                    <w:rPr>
                      <w:rFonts w:ascii="Times New Roman" w:hAnsi="Times New Roman"/>
                      <w:bCs/>
                      <w:szCs w:val="21"/>
                      <w:lang w:val="zh-CN"/>
                    </w:rPr>
                  </w:pPr>
                  <w:r>
                    <w:rPr>
                      <w:rFonts w:ascii="Times New Roman" w:hAnsi="Times New Roman"/>
                      <w:bCs/>
                      <w:szCs w:val="21"/>
                    </w:rPr>
                    <w:t>中型车</w:t>
                  </w:r>
                </w:p>
              </w:tc>
              <w:tc>
                <w:tcPr>
                  <w:tcW w:w="1134" w:type="dxa"/>
                  <w:vAlign w:val="center"/>
                </w:tcPr>
                <w:p w14:paraId="61E0102E">
                  <w:pPr>
                    <w:jc w:val="center"/>
                    <w:rPr>
                      <w:rFonts w:ascii="Times New Roman" w:hAnsi="Times New Roman"/>
                      <w:bCs/>
                      <w:szCs w:val="21"/>
                    </w:rPr>
                  </w:pPr>
                  <w:r>
                    <w:rPr>
                      <w:rFonts w:hint="eastAsia" w:ascii="Times New Roman" w:hAnsi="Times New Roman"/>
                      <w:bCs/>
                      <w:szCs w:val="21"/>
                    </w:rPr>
                    <w:t>42</w:t>
                  </w:r>
                </w:p>
              </w:tc>
              <w:tc>
                <w:tcPr>
                  <w:tcW w:w="1134" w:type="dxa"/>
                  <w:vAlign w:val="center"/>
                </w:tcPr>
                <w:p w14:paraId="0D2471B2">
                  <w:pPr>
                    <w:jc w:val="center"/>
                    <w:rPr>
                      <w:rFonts w:ascii="Times New Roman" w:hAnsi="Times New Roman"/>
                      <w:bCs/>
                      <w:szCs w:val="21"/>
                    </w:rPr>
                  </w:pPr>
                  <w:r>
                    <w:rPr>
                      <w:rFonts w:hint="eastAsia" w:ascii="Times New Roman" w:hAnsi="Times New Roman"/>
                      <w:bCs/>
                      <w:szCs w:val="21"/>
                    </w:rPr>
                    <w:t>50</w:t>
                  </w:r>
                </w:p>
              </w:tc>
              <w:tc>
                <w:tcPr>
                  <w:tcW w:w="1276" w:type="dxa"/>
                  <w:vAlign w:val="center"/>
                </w:tcPr>
                <w:p w14:paraId="38AC7310">
                  <w:pPr>
                    <w:jc w:val="center"/>
                    <w:rPr>
                      <w:rFonts w:ascii="Times New Roman" w:hAnsi="Times New Roman"/>
                      <w:bCs/>
                      <w:szCs w:val="21"/>
                    </w:rPr>
                  </w:pPr>
                  <w:r>
                    <w:rPr>
                      <w:rFonts w:hint="eastAsia" w:ascii="Times New Roman" w:hAnsi="Times New Roman"/>
                      <w:bCs/>
                      <w:szCs w:val="21"/>
                    </w:rPr>
                    <w:t>67</w:t>
                  </w:r>
                </w:p>
              </w:tc>
              <w:tc>
                <w:tcPr>
                  <w:tcW w:w="998" w:type="dxa"/>
                  <w:vAlign w:val="center"/>
                </w:tcPr>
                <w:p w14:paraId="13D980ED">
                  <w:pPr>
                    <w:jc w:val="center"/>
                    <w:rPr>
                      <w:rFonts w:ascii="Times New Roman" w:hAnsi="Times New Roman"/>
                      <w:bCs/>
                      <w:szCs w:val="21"/>
                    </w:rPr>
                  </w:pPr>
                  <w:r>
                    <w:rPr>
                      <w:rFonts w:hint="eastAsia" w:ascii="Times New Roman" w:hAnsi="Times New Roman"/>
                      <w:bCs/>
                      <w:szCs w:val="21"/>
                    </w:rPr>
                    <w:t>9</w:t>
                  </w:r>
                </w:p>
              </w:tc>
              <w:tc>
                <w:tcPr>
                  <w:tcW w:w="1134" w:type="dxa"/>
                  <w:vAlign w:val="center"/>
                </w:tcPr>
                <w:p w14:paraId="72AED659">
                  <w:pPr>
                    <w:jc w:val="center"/>
                    <w:rPr>
                      <w:rFonts w:ascii="Times New Roman" w:hAnsi="Times New Roman"/>
                      <w:bCs/>
                      <w:szCs w:val="21"/>
                    </w:rPr>
                  </w:pPr>
                  <w:r>
                    <w:rPr>
                      <w:rFonts w:hint="eastAsia" w:ascii="Times New Roman" w:hAnsi="Times New Roman"/>
                      <w:bCs/>
                      <w:szCs w:val="21"/>
                    </w:rPr>
                    <w:t>11</w:t>
                  </w:r>
                </w:p>
              </w:tc>
              <w:tc>
                <w:tcPr>
                  <w:tcW w:w="1134" w:type="dxa"/>
                  <w:vAlign w:val="center"/>
                </w:tcPr>
                <w:p w14:paraId="1D79A42C">
                  <w:pPr>
                    <w:jc w:val="center"/>
                    <w:rPr>
                      <w:rFonts w:ascii="Times New Roman" w:hAnsi="Times New Roman"/>
                      <w:bCs/>
                      <w:szCs w:val="21"/>
                    </w:rPr>
                  </w:pPr>
                  <w:r>
                    <w:rPr>
                      <w:rFonts w:hint="eastAsia" w:ascii="Times New Roman" w:hAnsi="Times New Roman"/>
                      <w:bCs/>
                      <w:szCs w:val="21"/>
                    </w:rPr>
                    <w:t>15</w:t>
                  </w:r>
                </w:p>
              </w:tc>
            </w:tr>
            <w:tr w14:paraId="2F63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continue"/>
                  <w:vAlign w:val="center"/>
                </w:tcPr>
                <w:p w14:paraId="4A11C053">
                  <w:pPr>
                    <w:autoSpaceDE w:val="0"/>
                    <w:autoSpaceDN w:val="0"/>
                    <w:jc w:val="center"/>
                    <w:rPr>
                      <w:rFonts w:ascii="Times New Roman" w:hAnsi="Times New Roman"/>
                      <w:bCs/>
                      <w:szCs w:val="21"/>
                    </w:rPr>
                  </w:pPr>
                </w:p>
              </w:tc>
              <w:tc>
                <w:tcPr>
                  <w:tcW w:w="850" w:type="dxa"/>
                  <w:vAlign w:val="center"/>
                </w:tcPr>
                <w:p w14:paraId="62049C4A">
                  <w:pPr>
                    <w:autoSpaceDE w:val="0"/>
                    <w:autoSpaceDN w:val="0"/>
                    <w:jc w:val="center"/>
                    <w:rPr>
                      <w:rFonts w:ascii="Times New Roman" w:hAnsi="Times New Roman"/>
                      <w:bCs/>
                      <w:szCs w:val="21"/>
                    </w:rPr>
                  </w:pPr>
                  <w:r>
                    <w:rPr>
                      <w:rFonts w:ascii="Times New Roman" w:hAnsi="Times New Roman"/>
                      <w:bCs/>
                      <w:szCs w:val="21"/>
                    </w:rPr>
                    <w:t>大型车</w:t>
                  </w:r>
                </w:p>
              </w:tc>
              <w:tc>
                <w:tcPr>
                  <w:tcW w:w="1134" w:type="dxa"/>
                  <w:vAlign w:val="center"/>
                </w:tcPr>
                <w:p w14:paraId="3C403FA1">
                  <w:pPr>
                    <w:jc w:val="center"/>
                    <w:rPr>
                      <w:rFonts w:ascii="Times New Roman" w:hAnsi="Times New Roman"/>
                      <w:bCs/>
                      <w:szCs w:val="21"/>
                    </w:rPr>
                  </w:pPr>
                  <w:r>
                    <w:rPr>
                      <w:rFonts w:hint="eastAsia" w:ascii="Times New Roman" w:hAnsi="Times New Roman"/>
                      <w:bCs/>
                      <w:szCs w:val="21"/>
                    </w:rPr>
                    <w:t>8</w:t>
                  </w:r>
                </w:p>
              </w:tc>
              <w:tc>
                <w:tcPr>
                  <w:tcW w:w="1134" w:type="dxa"/>
                  <w:vAlign w:val="center"/>
                </w:tcPr>
                <w:p w14:paraId="7AE3EF4F">
                  <w:pPr>
                    <w:jc w:val="center"/>
                    <w:rPr>
                      <w:rFonts w:ascii="Times New Roman" w:hAnsi="Times New Roman"/>
                      <w:bCs/>
                      <w:szCs w:val="21"/>
                    </w:rPr>
                  </w:pPr>
                  <w:r>
                    <w:rPr>
                      <w:rFonts w:hint="eastAsia" w:ascii="Times New Roman" w:hAnsi="Times New Roman"/>
                      <w:bCs/>
                      <w:szCs w:val="21"/>
                    </w:rPr>
                    <w:t>10</w:t>
                  </w:r>
                </w:p>
              </w:tc>
              <w:tc>
                <w:tcPr>
                  <w:tcW w:w="1276" w:type="dxa"/>
                  <w:vAlign w:val="center"/>
                </w:tcPr>
                <w:p w14:paraId="76A906F7">
                  <w:pPr>
                    <w:jc w:val="center"/>
                    <w:rPr>
                      <w:rFonts w:ascii="Times New Roman" w:hAnsi="Times New Roman"/>
                      <w:bCs/>
                      <w:szCs w:val="21"/>
                    </w:rPr>
                  </w:pPr>
                  <w:r>
                    <w:rPr>
                      <w:rFonts w:hint="eastAsia" w:ascii="Times New Roman" w:hAnsi="Times New Roman"/>
                      <w:bCs/>
                      <w:szCs w:val="21"/>
                    </w:rPr>
                    <w:t>13</w:t>
                  </w:r>
                </w:p>
              </w:tc>
              <w:tc>
                <w:tcPr>
                  <w:tcW w:w="998" w:type="dxa"/>
                  <w:vAlign w:val="center"/>
                </w:tcPr>
                <w:p w14:paraId="58F217C9">
                  <w:pPr>
                    <w:jc w:val="center"/>
                    <w:rPr>
                      <w:rFonts w:ascii="Times New Roman" w:hAnsi="Times New Roman"/>
                      <w:bCs/>
                      <w:szCs w:val="21"/>
                    </w:rPr>
                  </w:pPr>
                  <w:r>
                    <w:rPr>
                      <w:rFonts w:hint="eastAsia" w:ascii="Times New Roman" w:hAnsi="Times New Roman"/>
                      <w:bCs/>
                      <w:szCs w:val="21"/>
                    </w:rPr>
                    <w:t>2</w:t>
                  </w:r>
                </w:p>
              </w:tc>
              <w:tc>
                <w:tcPr>
                  <w:tcW w:w="1134" w:type="dxa"/>
                  <w:vAlign w:val="center"/>
                </w:tcPr>
                <w:p w14:paraId="1FAB7C7A">
                  <w:pPr>
                    <w:jc w:val="center"/>
                    <w:rPr>
                      <w:rFonts w:ascii="Times New Roman" w:hAnsi="Times New Roman"/>
                      <w:bCs/>
                      <w:szCs w:val="21"/>
                    </w:rPr>
                  </w:pPr>
                  <w:r>
                    <w:rPr>
                      <w:rFonts w:hint="eastAsia" w:ascii="Times New Roman" w:hAnsi="Times New Roman"/>
                      <w:bCs/>
                      <w:szCs w:val="21"/>
                    </w:rPr>
                    <w:t>2</w:t>
                  </w:r>
                </w:p>
              </w:tc>
              <w:tc>
                <w:tcPr>
                  <w:tcW w:w="1134" w:type="dxa"/>
                  <w:vAlign w:val="center"/>
                </w:tcPr>
                <w:p w14:paraId="5921E6EE">
                  <w:pPr>
                    <w:jc w:val="center"/>
                    <w:rPr>
                      <w:rFonts w:ascii="Times New Roman" w:hAnsi="Times New Roman"/>
                      <w:bCs/>
                      <w:szCs w:val="21"/>
                    </w:rPr>
                  </w:pPr>
                  <w:r>
                    <w:rPr>
                      <w:rFonts w:hint="eastAsia" w:ascii="Times New Roman" w:hAnsi="Times New Roman"/>
                      <w:bCs/>
                      <w:szCs w:val="21"/>
                    </w:rPr>
                    <w:t>3</w:t>
                  </w:r>
                </w:p>
              </w:tc>
            </w:tr>
            <w:tr w14:paraId="0F3D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restart"/>
                  <w:vAlign w:val="center"/>
                </w:tcPr>
                <w:p w14:paraId="58D9DFBD">
                  <w:pPr>
                    <w:autoSpaceDE w:val="0"/>
                    <w:autoSpaceDN w:val="0"/>
                    <w:jc w:val="center"/>
                    <w:rPr>
                      <w:rFonts w:ascii="Times New Roman" w:hAnsi="Times New Roman"/>
                      <w:bCs/>
                      <w:szCs w:val="21"/>
                    </w:rPr>
                  </w:pPr>
                  <w:r>
                    <w:rPr>
                      <w:rFonts w:hint="eastAsia" w:ascii="Times New Roman" w:hAnsi="Times New Roman"/>
                      <w:szCs w:val="21"/>
                    </w:rPr>
                    <w:t>高速公路南连接线—高速公路北连接线</w:t>
                  </w:r>
                </w:p>
              </w:tc>
              <w:tc>
                <w:tcPr>
                  <w:tcW w:w="850" w:type="dxa"/>
                  <w:vAlign w:val="center"/>
                </w:tcPr>
                <w:p w14:paraId="311DD341">
                  <w:pPr>
                    <w:autoSpaceDE w:val="0"/>
                    <w:autoSpaceDN w:val="0"/>
                    <w:jc w:val="center"/>
                    <w:rPr>
                      <w:rFonts w:ascii="Times New Roman" w:hAnsi="Times New Roman"/>
                      <w:bCs/>
                      <w:kern w:val="0"/>
                      <w:szCs w:val="21"/>
                      <w:lang w:val="zh-CN"/>
                    </w:rPr>
                  </w:pPr>
                  <w:r>
                    <w:rPr>
                      <w:rFonts w:ascii="Times New Roman" w:hAnsi="Times New Roman"/>
                      <w:bCs/>
                      <w:szCs w:val="21"/>
                    </w:rPr>
                    <w:t>小型车</w:t>
                  </w:r>
                </w:p>
              </w:tc>
              <w:tc>
                <w:tcPr>
                  <w:tcW w:w="1134" w:type="dxa"/>
                  <w:vAlign w:val="center"/>
                </w:tcPr>
                <w:p w14:paraId="732B7726">
                  <w:pPr>
                    <w:jc w:val="center"/>
                    <w:rPr>
                      <w:rFonts w:ascii="Times New Roman" w:hAnsi="Times New Roman"/>
                      <w:bCs/>
                      <w:szCs w:val="21"/>
                    </w:rPr>
                  </w:pPr>
                  <w:r>
                    <w:rPr>
                      <w:rFonts w:hint="eastAsia" w:ascii="Times New Roman" w:hAnsi="Times New Roman"/>
                      <w:bCs/>
                      <w:szCs w:val="21"/>
                    </w:rPr>
                    <w:t>587</w:t>
                  </w:r>
                </w:p>
              </w:tc>
              <w:tc>
                <w:tcPr>
                  <w:tcW w:w="1134" w:type="dxa"/>
                  <w:vAlign w:val="center"/>
                </w:tcPr>
                <w:p w14:paraId="6C7D7D27">
                  <w:pPr>
                    <w:jc w:val="center"/>
                    <w:rPr>
                      <w:rFonts w:ascii="Times New Roman" w:hAnsi="Times New Roman"/>
                      <w:bCs/>
                      <w:szCs w:val="21"/>
                    </w:rPr>
                  </w:pPr>
                  <w:r>
                    <w:rPr>
                      <w:rFonts w:hint="eastAsia" w:ascii="Times New Roman" w:hAnsi="Times New Roman"/>
                      <w:bCs/>
                      <w:szCs w:val="21"/>
                    </w:rPr>
                    <w:t>646</w:t>
                  </w:r>
                </w:p>
              </w:tc>
              <w:tc>
                <w:tcPr>
                  <w:tcW w:w="1276" w:type="dxa"/>
                  <w:vAlign w:val="center"/>
                </w:tcPr>
                <w:p w14:paraId="24323F10">
                  <w:pPr>
                    <w:jc w:val="center"/>
                    <w:rPr>
                      <w:rFonts w:ascii="Times New Roman" w:hAnsi="Times New Roman"/>
                      <w:bCs/>
                      <w:szCs w:val="21"/>
                    </w:rPr>
                  </w:pPr>
                  <w:r>
                    <w:rPr>
                      <w:rFonts w:hint="eastAsia" w:ascii="Times New Roman" w:hAnsi="Times New Roman"/>
                      <w:bCs/>
                      <w:szCs w:val="21"/>
                    </w:rPr>
                    <w:t>822</w:t>
                  </w:r>
                </w:p>
              </w:tc>
              <w:tc>
                <w:tcPr>
                  <w:tcW w:w="998" w:type="dxa"/>
                  <w:vAlign w:val="center"/>
                </w:tcPr>
                <w:p w14:paraId="3CFB78A1">
                  <w:pPr>
                    <w:jc w:val="center"/>
                    <w:rPr>
                      <w:rFonts w:ascii="Times New Roman" w:hAnsi="Times New Roman"/>
                      <w:bCs/>
                      <w:szCs w:val="21"/>
                    </w:rPr>
                  </w:pPr>
                  <w:r>
                    <w:rPr>
                      <w:rFonts w:hint="eastAsia" w:ascii="Times New Roman" w:hAnsi="Times New Roman"/>
                      <w:bCs/>
                      <w:szCs w:val="21"/>
                    </w:rPr>
                    <w:t>131</w:t>
                  </w:r>
                </w:p>
              </w:tc>
              <w:tc>
                <w:tcPr>
                  <w:tcW w:w="1134" w:type="dxa"/>
                  <w:vAlign w:val="center"/>
                </w:tcPr>
                <w:p w14:paraId="448B3523">
                  <w:pPr>
                    <w:jc w:val="center"/>
                    <w:rPr>
                      <w:rFonts w:ascii="Times New Roman" w:hAnsi="Times New Roman"/>
                      <w:bCs/>
                      <w:szCs w:val="21"/>
                    </w:rPr>
                  </w:pPr>
                  <w:r>
                    <w:rPr>
                      <w:rFonts w:hint="eastAsia" w:ascii="Times New Roman" w:hAnsi="Times New Roman"/>
                      <w:bCs/>
                      <w:szCs w:val="21"/>
                    </w:rPr>
                    <w:t>143</w:t>
                  </w:r>
                </w:p>
              </w:tc>
              <w:tc>
                <w:tcPr>
                  <w:tcW w:w="1134" w:type="dxa"/>
                  <w:vAlign w:val="center"/>
                </w:tcPr>
                <w:p w14:paraId="5A0FF94B">
                  <w:pPr>
                    <w:jc w:val="center"/>
                    <w:rPr>
                      <w:rFonts w:ascii="Times New Roman" w:hAnsi="Times New Roman"/>
                      <w:bCs/>
                      <w:szCs w:val="21"/>
                    </w:rPr>
                  </w:pPr>
                  <w:r>
                    <w:rPr>
                      <w:rFonts w:hint="eastAsia" w:ascii="Times New Roman" w:hAnsi="Times New Roman"/>
                      <w:bCs/>
                      <w:szCs w:val="21"/>
                    </w:rPr>
                    <w:t>183</w:t>
                  </w:r>
                </w:p>
              </w:tc>
            </w:tr>
            <w:tr w14:paraId="206D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continue"/>
                  <w:vAlign w:val="center"/>
                </w:tcPr>
                <w:p w14:paraId="10F76D93">
                  <w:pPr>
                    <w:autoSpaceDE w:val="0"/>
                    <w:autoSpaceDN w:val="0"/>
                    <w:jc w:val="center"/>
                    <w:rPr>
                      <w:rFonts w:ascii="Times New Roman" w:hAnsi="Times New Roman"/>
                      <w:bCs/>
                      <w:szCs w:val="21"/>
                    </w:rPr>
                  </w:pPr>
                </w:p>
              </w:tc>
              <w:tc>
                <w:tcPr>
                  <w:tcW w:w="850" w:type="dxa"/>
                  <w:vAlign w:val="center"/>
                </w:tcPr>
                <w:p w14:paraId="28013C2E">
                  <w:pPr>
                    <w:autoSpaceDE w:val="0"/>
                    <w:autoSpaceDN w:val="0"/>
                    <w:jc w:val="center"/>
                    <w:rPr>
                      <w:rFonts w:ascii="Times New Roman" w:hAnsi="Times New Roman"/>
                      <w:bCs/>
                      <w:szCs w:val="21"/>
                      <w:lang w:val="zh-CN"/>
                    </w:rPr>
                  </w:pPr>
                  <w:r>
                    <w:rPr>
                      <w:rFonts w:ascii="Times New Roman" w:hAnsi="Times New Roman"/>
                      <w:bCs/>
                      <w:szCs w:val="21"/>
                    </w:rPr>
                    <w:t>中型车</w:t>
                  </w:r>
                </w:p>
              </w:tc>
              <w:tc>
                <w:tcPr>
                  <w:tcW w:w="1134" w:type="dxa"/>
                  <w:vAlign w:val="center"/>
                </w:tcPr>
                <w:p w14:paraId="27006330">
                  <w:pPr>
                    <w:jc w:val="center"/>
                    <w:rPr>
                      <w:rFonts w:ascii="Times New Roman" w:hAnsi="Times New Roman"/>
                      <w:bCs/>
                      <w:szCs w:val="21"/>
                    </w:rPr>
                  </w:pPr>
                  <w:r>
                    <w:rPr>
                      <w:rFonts w:hint="eastAsia" w:ascii="Times New Roman" w:hAnsi="Times New Roman"/>
                      <w:bCs/>
                      <w:szCs w:val="21"/>
                    </w:rPr>
                    <w:t>196</w:t>
                  </w:r>
                </w:p>
              </w:tc>
              <w:tc>
                <w:tcPr>
                  <w:tcW w:w="1134" w:type="dxa"/>
                  <w:vAlign w:val="center"/>
                </w:tcPr>
                <w:p w14:paraId="4B3E591A">
                  <w:pPr>
                    <w:jc w:val="center"/>
                    <w:rPr>
                      <w:rFonts w:ascii="Times New Roman" w:hAnsi="Times New Roman"/>
                      <w:bCs/>
                      <w:szCs w:val="21"/>
                    </w:rPr>
                  </w:pPr>
                  <w:r>
                    <w:rPr>
                      <w:rFonts w:hint="eastAsia" w:ascii="Times New Roman" w:hAnsi="Times New Roman"/>
                      <w:bCs/>
                      <w:szCs w:val="21"/>
                    </w:rPr>
                    <w:t>215</w:t>
                  </w:r>
                </w:p>
              </w:tc>
              <w:tc>
                <w:tcPr>
                  <w:tcW w:w="1276" w:type="dxa"/>
                  <w:vAlign w:val="center"/>
                </w:tcPr>
                <w:p w14:paraId="730AC6CF">
                  <w:pPr>
                    <w:jc w:val="center"/>
                    <w:rPr>
                      <w:rFonts w:ascii="Times New Roman" w:hAnsi="Times New Roman"/>
                      <w:bCs/>
                      <w:szCs w:val="21"/>
                    </w:rPr>
                  </w:pPr>
                  <w:r>
                    <w:rPr>
                      <w:rFonts w:hint="eastAsia" w:ascii="Times New Roman" w:hAnsi="Times New Roman"/>
                      <w:bCs/>
                      <w:szCs w:val="21"/>
                    </w:rPr>
                    <w:t>274</w:t>
                  </w:r>
                </w:p>
              </w:tc>
              <w:tc>
                <w:tcPr>
                  <w:tcW w:w="998" w:type="dxa"/>
                  <w:vAlign w:val="center"/>
                </w:tcPr>
                <w:p w14:paraId="4450DDC2">
                  <w:pPr>
                    <w:jc w:val="center"/>
                    <w:rPr>
                      <w:rFonts w:ascii="Times New Roman" w:hAnsi="Times New Roman"/>
                      <w:bCs/>
                      <w:szCs w:val="21"/>
                    </w:rPr>
                  </w:pPr>
                  <w:r>
                    <w:rPr>
                      <w:rFonts w:hint="eastAsia" w:ascii="Times New Roman" w:hAnsi="Times New Roman"/>
                      <w:bCs/>
                      <w:szCs w:val="21"/>
                    </w:rPr>
                    <w:t>44</w:t>
                  </w:r>
                </w:p>
              </w:tc>
              <w:tc>
                <w:tcPr>
                  <w:tcW w:w="1134" w:type="dxa"/>
                  <w:vAlign w:val="center"/>
                </w:tcPr>
                <w:p w14:paraId="6C36ABD9">
                  <w:pPr>
                    <w:jc w:val="center"/>
                    <w:rPr>
                      <w:rFonts w:ascii="Times New Roman" w:hAnsi="Times New Roman"/>
                      <w:bCs/>
                      <w:szCs w:val="21"/>
                    </w:rPr>
                  </w:pPr>
                  <w:r>
                    <w:rPr>
                      <w:rFonts w:hint="eastAsia" w:ascii="Times New Roman" w:hAnsi="Times New Roman"/>
                      <w:bCs/>
                      <w:szCs w:val="21"/>
                    </w:rPr>
                    <w:t>48</w:t>
                  </w:r>
                </w:p>
              </w:tc>
              <w:tc>
                <w:tcPr>
                  <w:tcW w:w="1134" w:type="dxa"/>
                  <w:vAlign w:val="center"/>
                </w:tcPr>
                <w:p w14:paraId="785C26E9">
                  <w:pPr>
                    <w:jc w:val="center"/>
                    <w:rPr>
                      <w:rFonts w:ascii="Times New Roman" w:hAnsi="Times New Roman"/>
                      <w:bCs/>
                      <w:szCs w:val="21"/>
                    </w:rPr>
                  </w:pPr>
                  <w:r>
                    <w:rPr>
                      <w:rFonts w:hint="eastAsia" w:ascii="Times New Roman" w:hAnsi="Times New Roman"/>
                      <w:bCs/>
                      <w:szCs w:val="21"/>
                    </w:rPr>
                    <w:t>61</w:t>
                  </w:r>
                </w:p>
              </w:tc>
            </w:tr>
            <w:tr w14:paraId="1730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continue"/>
                  <w:vAlign w:val="center"/>
                </w:tcPr>
                <w:p w14:paraId="2B482922">
                  <w:pPr>
                    <w:autoSpaceDE w:val="0"/>
                    <w:autoSpaceDN w:val="0"/>
                    <w:jc w:val="center"/>
                    <w:rPr>
                      <w:rFonts w:ascii="Times New Roman" w:hAnsi="Times New Roman"/>
                      <w:bCs/>
                      <w:szCs w:val="21"/>
                    </w:rPr>
                  </w:pPr>
                </w:p>
              </w:tc>
              <w:tc>
                <w:tcPr>
                  <w:tcW w:w="850" w:type="dxa"/>
                  <w:vAlign w:val="center"/>
                </w:tcPr>
                <w:p w14:paraId="4EC90DCA">
                  <w:pPr>
                    <w:autoSpaceDE w:val="0"/>
                    <w:autoSpaceDN w:val="0"/>
                    <w:jc w:val="center"/>
                    <w:rPr>
                      <w:rFonts w:ascii="Times New Roman" w:hAnsi="Times New Roman"/>
                      <w:bCs/>
                      <w:szCs w:val="21"/>
                    </w:rPr>
                  </w:pPr>
                  <w:r>
                    <w:rPr>
                      <w:rFonts w:ascii="Times New Roman" w:hAnsi="Times New Roman"/>
                      <w:bCs/>
                      <w:szCs w:val="21"/>
                    </w:rPr>
                    <w:t>大型车</w:t>
                  </w:r>
                </w:p>
              </w:tc>
              <w:tc>
                <w:tcPr>
                  <w:tcW w:w="1134" w:type="dxa"/>
                  <w:vAlign w:val="center"/>
                </w:tcPr>
                <w:p w14:paraId="15DFA6EC">
                  <w:pPr>
                    <w:jc w:val="center"/>
                    <w:rPr>
                      <w:rFonts w:ascii="Times New Roman" w:hAnsi="Times New Roman"/>
                      <w:bCs/>
                      <w:szCs w:val="21"/>
                    </w:rPr>
                  </w:pPr>
                  <w:r>
                    <w:rPr>
                      <w:rFonts w:hint="eastAsia" w:ascii="Times New Roman" w:hAnsi="Times New Roman"/>
                      <w:bCs/>
                      <w:szCs w:val="21"/>
                    </w:rPr>
                    <w:t>39</w:t>
                  </w:r>
                </w:p>
              </w:tc>
              <w:tc>
                <w:tcPr>
                  <w:tcW w:w="1134" w:type="dxa"/>
                  <w:vAlign w:val="center"/>
                </w:tcPr>
                <w:p w14:paraId="4C1EFD6C">
                  <w:pPr>
                    <w:jc w:val="center"/>
                    <w:rPr>
                      <w:rFonts w:ascii="Times New Roman" w:hAnsi="Times New Roman"/>
                      <w:bCs/>
                      <w:szCs w:val="21"/>
                    </w:rPr>
                  </w:pPr>
                  <w:r>
                    <w:rPr>
                      <w:rFonts w:hint="eastAsia" w:ascii="Times New Roman" w:hAnsi="Times New Roman"/>
                      <w:bCs/>
                      <w:szCs w:val="21"/>
                    </w:rPr>
                    <w:t>43</w:t>
                  </w:r>
                </w:p>
              </w:tc>
              <w:tc>
                <w:tcPr>
                  <w:tcW w:w="1276" w:type="dxa"/>
                  <w:vAlign w:val="center"/>
                </w:tcPr>
                <w:p w14:paraId="141EC844">
                  <w:pPr>
                    <w:jc w:val="center"/>
                    <w:rPr>
                      <w:rFonts w:ascii="Times New Roman" w:hAnsi="Times New Roman"/>
                      <w:bCs/>
                      <w:szCs w:val="21"/>
                    </w:rPr>
                  </w:pPr>
                  <w:r>
                    <w:rPr>
                      <w:rFonts w:hint="eastAsia" w:ascii="Times New Roman" w:hAnsi="Times New Roman"/>
                      <w:bCs/>
                      <w:szCs w:val="21"/>
                    </w:rPr>
                    <w:t>55</w:t>
                  </w:r>
                </w:p>
              </w:tc>
              <w:tc>
                <w:tcPr>
                  <w:tcW w:w="998" w:type="dxa"/>
                  <w:vAlign w:val="center"/>
                </w:tcPr>
                <w:p w14:paraId="72796D9B">
                  <w:pPr>
                    <w:jc w:val="center"/>
                    <w:rPr>
                      <w:rFonts w:ascii="Times New Roman" w:hAnsi="Times New Roman"/>
                      <w:bCs/>
                      <w:szCs w:val="21"/>
                    </w:rPr>
                  </w:pPr>
                  <w:r>
                    <w:rPr>
                      <w:rFonts w:hint="eastAsia" w:ascii="Times New Roman" w:hAnsi="Times New Roman"/>
                      <w:bCs/>
                      <w:szCs w:val="21"/>
                    </w:rPr>
                    <w:t>9</w:t>
                  </w:r>
                </w:p>
              </w:tc>
              <w:tc>
                <w:tcPr>
                  <w:tcW w:w="1134" w:type="dxa"/>
                  <w:vAlign w:val="center"/>
                </w:tcPr>
                <w:p w14:paraId="5F88B0F8">
                  <w:pPr>
                    <w:jc w:val="center"/>
                    <w:rPr>
                      <w:rFonts w:ascii="Times New Roman" w:hAnsi="Times New Roman"/>
                      <w:bCs/>
                      <w:szCs w:val="21"/>
                    </w:rPr>
                  </w:pPr>
                  <w:r>
                    <w:rPr>
                      <w:rFonts w:hint="eastAsia" w:ascii="Times New Roman" w:hAnsi="Times New Roman"/>
                      <w:bCs/>
                      <w:szCs w:val="21"/>
                    </w:rPr>
                    <w:t>10</w:t>
                  </w:r>
                </w:p>
              </w:tc>
              <w:tc>
                <w:tcPr>
                  <w:tcW w:w="1134" w:type="dxa"/>
                  <w:vAlign w:val="center"/>
                </w:tcPr>
                <w:p w14:paraId="37DE787E">
                  <w:pPr>
                    <w:jc w:val="center"/>
                    <w:rPr>
                      <w:rFonts w:ascii="Times New Roman" w:hAnsi="Times New Roman"/>
                      <w:bCs/>
                      <w:szCs w:val="21"/>
                    </w:rPr>
                  </w:pPr>
                  <w:r>
                    <w:rPr>
                      <w:rFonts w:hint="eastAsia" w:ascii="Times New Roman" w:hAnsi="Times New Roman"/>
                      <w:bCs/>
                      <w:szCs w:val="21"/>
                    </w:rPr>
                    <w:t>12</w:t>
                  </w:r>
                </w:p>
              </w:tc>
            </w:tr>
            <w:tr w14:paraId="065C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restart"/>
                  <w:vAlign w:val="center"/>
                </w:tcPr>
                <w:p w14:paraId="63ADE83F">
                  <w:pPr>
                    <w:autoSpaceDE w:val="0"/>
                    <w:autoSpaceDN w:val="0"/>
                    <w:jc w:val="center"/>
                    <w:rPr>
                      <w:rFonts w:ascii="Times New Roman" w:hAnsi="Times New Roman"/>
                      <w:bCs/>
                      <w:szCs w:val="21"/>
                    </w:rPr>
                  </w:pPr>
                  <w:r>
                    <w:rPr>
                      <w:rFonts w:hint="eastAsia" w:ascii="Times New Roman" w:hAnsi="Times New Roman"/>
                      <w:szCs w:val="21"/>
                    </w:rPr>
                    <w:t>高速公路北连接线—规划路</w:t>
                  </w:r>
                </w:p>
              </w:tc>
              <w:tc>
                <w:tcPr>
                  <w:tcW w:w="850" w:type="dxa"/>
                  <w:vAlign w:val="center"/>
                </w:tcPr>
                <w:p w14:paraId="75F5E94E">
                  <w:pPr>
                    <w:autoSpaceDE w:val="0"/>
                    <w:autoSpaceDN w:val="0"/>
                    <w:jc w:val="center"/>
                    <w:rPr>
                      <w:rFonts w:ascii="Times New Roman" w:hAnsi="Times New Roman"/>
                      <w:bCs/>
                      <w:kern w:val="0"/>
                      <w:szCs w:val="21"/>
                      <w:lang w:val="zh-CN"/>
                    </w:rPr>
                  </w:pPr>
                  <w:r>
                    <w:rPr>
                      <w:rFonts w:ascii="Times New Roman" w:hAnsi="Times New Roman"/>
                      <w:bCs/>
                      <w:szCs w:val="21"/>
                    </w:rPr>
                    <w:t>小型车</w:t>
                  </w:r>
                </w:p>
              </w:tc>
              <w:tc>
                <w:tcPr>
                  <w:tcW w:w="1134" w:type="dxa"/>
                  <w:vAlign w:val="center"/>
                </w:tcPr>
                <w:p w14:paraId="3DC13CB4">
                  <w:pPr>
                    <w:jc w:val="center"/>
                    <w:rPr>
                      <w:rFonts w:ascii="Times New Roman" w:hAnsi="Times New Roman"/>
                      <w:bCs/>
                      <w:szCs w:val="21"/>
                    </w:rPr>
                  </w:pPr>
                  <w:r>
                    <w:rPr>
                      <w:rFonts w:hint="eastAsia" w:ascii="Times New Roman" w:hAnsi="Times New Roman"/>
                      <w:bCs/>
                      <w:szCs w:val="21"/>
                    </w:rPr>
                    <w:t>139</w:t>
                  </w:r>
                </w:p>
              </w:tc>
              <w:tc>
                <w:tcPr>
                  <w:tcW w:w="1134" w:type="dxa"/>
                  <w:vAlign w:val="center"/>
                </w:tcPr>
                <w:p w14:paraId="1C7573A5">
                  <w:pPr>
                    <w:jc w:val="center"/>
                    <w:rPr>
                      <w:rFonts w:ascii="Times New Roman" w:hAnsi="Times New Roman"/>
                      <w:bCs/>
                      <w:szCs w:val="21"/>
                    </w:rPr>
                  </w:pPr>
                  <w:r>
                    <w:rPr>
                      <w:rFonts w:hint="eastAsia" w:ascii="Times New Roman" w:hAnsi="Times New Roman"/>
                      <w:bCs/>
                      <w:szCs w:val="21"/>
                    </w:rPr>
                    <w:t>167</w:t>
                  </w:r>
                </w:p>
              </w:tc>
              <w:tc>
                <w:tcPr>
                  <w:tcW w:w="1276" w:type="dxa"/>
                  <w:vAlign w:val="center"/>
                </w:tcPr>
                <w:p w14:paraId="16F0770C">
                  <w:pPr>
                    <w:jc w:val="center"/>
                    <w:rPr>
                      <w:rFonts w:ascii="Times New Roman" w:hAnsi="Times New Roman"/>
                      <w:bCs/>
                      <w:szCs w:val="21"/>
                    </w:rPr>
                  </w:pPr>
                  <w:r>
                    <w:rPr>
                      <w:rFonts w:hint="eastAsia" w:ascii="Times New Roman" w:hAnsi="Times New Roman"/>
                      <w:bCs/>
                      <w:szCs w:val="21"/>
                    </w:rPr>
                    <w:t>225</w:t>
                  </w:r>
                </w:p>
              </w:tc>
              <w:tc>
                <w:tcPr>
                  <w:tcW w:w="998" w:type="dxa"/>
                  <w:vAlign w:val="center"/>
                </w:tcPr>
                <w:p w14:paraId="69AFFD27">
                  <w:pPr>
                    <w:jc w:val="center"/>
                    <w:rPr>
                      <w:rFonts w:ascii="Times New Roman" w:hAnsi="Times New Roman"/>
                      <w:bCs/>
                      <w:szCs w:val="21"/>
                    </w:rPr>
                  </w:pPr>
                  <w:r>
                    <w:rPr>
                      <w:rFonts w:hint="eastAsia" w:ascii="Times New Roman" w:hAnsi="Times New Roman"/>
                      <w:bCs/>
                      <w:szCs w:val="21"/>
                    </w:rPr>
                    <w:t>31</w:t>
                  </w:r>
                </w:p>
              </w:tc>
              <w:tc>
                <w:tcPr>
                  <w:tcW w:w="1134" w:type="dxa"/>
                  <w:vAlign w:val="center"/>
                </w:tcPr>
                <w:p w14:paraId="194223F7">
                  <w:pPr>
                    <w:jc w:val="center"/>
                    <w:rPr>
                      <w:rFonts w:ascii="Times New Roman" w:hAnsi="Times New Roman"/>
                      <w:bCs/>
                      <w:szCs w:val="21"/>
                    </w:rPr>
                  </w:pPr>
                  <w:r>
                    <w:rPr>
                      <w:rFonts w:hint="eastAsia" w:ascii="Times New Roman" w:hAnsi="Times New Roman"/>
                      <w:bCs/>
                      <w:szCs w:val="21"/>
                    </w:rPr>
                    <w:t>37</w:t>
                  </w:r>
                </w:p>
              </w:tc>
              <w:tc>
                <w:tcPr>
                  <w:tcW w:w="1134" w:type="dxa"/>
                  <w:vAlign w:val="center"/>
                </w:tcPr>
                <w:p w14:paraId="70F8C577">
                  <w:pPr>
                    <w:jc w:val="center"/>
                    <w:rPr>
                      <w:rFonts w:ascii="Times New Roman" w:hAnsi="Times New Roman"/>
                      <w:bCs/>
                      <w:szCs w:val="21"/>
                    </w:rPr>
                  </w:pPr>
                  <w:r>
                    <w:rPr>
                      <w:rFonts w:hint="eastAsia" w:ascii="Times New Roman" w:hAnsi="Times New Roman"/>
                      <w:bCs/>
                      <w:szCs w:val="21"/>
                    </w:rPr>
                    <w:t>50</w:t>
                  </w:r>
                </w:p>
              </w:tc>
            </w:tr>
            <w:tr w14:paraId="5A42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continue"/>
                  <w:vAlign w:val="center"/>
                </w:tcPr>
                <w:p w14:paraId="602E20F4">
                  <w:pPr>
                    <w:autoSpaceDE w:val="0"/>
                    <w:autoSpaceDN w:val="0"/>
                    <w:jc w:val="center"/>
                    <w:rPr>
                      <w:rFonts w:ascii="Times New Roman" w:hAnsi="Times New Roman"/>
                      <w:bCs/>
                      <w:szCs w:val="21"/>
                    </w:rPr>
                  </w:pPr>
                </w:p>
              </w:tc>
              <w:tc>
                <w:tcPr>
                  <w:tcW w:w="850" w:type="dxa"/>
                  <w:vAlign w:val="center"/>
                </w:tcPr>
                <w:p w14:paraId="14396ACB">
                  <w:pPr>
                    <w:autoSpaceDE w:val="0"/>
                    <w:autoSpaceDN w:val="0"/>
                    <w:jc w:val="center"/>
                    <w:rPr>
                      <w:rFonts w:ascii="Times New Roman" w:hAnsi="Times New Roman"/>
                      <w:bCs/>
                      <w:szCs w:val="21"/>
                      <w:lang w:val="zh-CN"/>
                    </w:rPr>
                  </w:pPr>
                  <w:r>
                    <w:rPr>
                      <w:rFonts w:ascii="Times New Roman" w:hAnsi="Times New Roman"/>
                      <w:bCs/>
                      <w:szCs w:val="21"/>
                    </w:rPr>
                    <w:t>中型车</w:t>
                  </w:r>
                </w:p>
              </w:tc>
              <w:tc>
                <w:tcPr>
                  <w:tcW w:w="1134" w:type="dxa"/>
                  <w:vAlign w:val="center"/>
                </w:tcPr>
                <w:p w14:paraId="7ED094A4">
                  <w:pPr>
                    <w:jc w:val="center"/>
                    <w:rPr>
                      <w:rFonts w:ascii="Times New Roman" w:hAnsi="Times New Roman"/>
                      <w:bCs/>
                      <w:szCs w:val="21"/>
                    </w:rPr>
                  </w:pPr>
                  <w:r>
                    <w:rPr>
                      <w:rFonts w:hint="eastAsia" w:ascii="Times New Roman" w:hAnsi="Times New Roman"/>
                      <w:bCs/>
                      <w:szCs w:val="21"/>
                    </w:rPr>
                    <w:t>46</w:t>
                  </w:r>
                </w:p>
              </w:tc>
              <w:tc>
                <w:tcPr>
                  <w:tcW w:w="1134" w:type="dxa"/>
                  <w:vAlign w:val="center"/>
                </w:tcPr>
                <w:p w14:paraId="7E4FB166">
                  <w:pPr>
                    <w:jc w:val="center"/>
                    <w:rPr>
                      <w:rFonts w:ascii="Times New Roman" w:hAnsi="Times New Roman"/>
                      <w:bCs/>
                      <w:szCs w:val="21"/>
                    </w:rPr>
                  </w:pPr>
                  <w:r>
                    <w:rPr>
                      <w:rFonts w:hint="eastAsia" w:ascii="Times New Roman" w:hAnsi="Times New Roman"/>
                      <w:bCs/>
                      <w:szCs w:val="21"/>
                    </w:rPr>
                    <w:t>56</w:t>
                  </w:r>
                </w:p>
              </w:tc>
              <w:tc>
                <w:tcPr>
                  <w:tcW w:w="1276" w:type="dxa"/>
                  <w:vAlign w:val="center"/>
                </w:tcPr>
                <w:p w14:paraId="72E54475">
                  <w:pPr>
                    <w:jc w:val="center"/>
                    <w:rPr>
                      <w:rFonts w:ascii="Times New Roman" w:hAnsi="Times New Roman"/>
                      <w:bCs/>
                      <w:szCs w:val="21"/>
                    </w:rPr>
                  </w:pPr>
                  <w:r>
                    <w:rPr>
                      <w:rFonts w:hint="eastAsia" w:ascii="Times New Roman" w:hAnsi="Times New Roman"/>
                      <w:bCs/>
                      <w:szCs w:val="21"/>
                    </w:rPr>
                    <w:t>75</w:t>
                  </w:r>
                </w:p>
              </w:tc>
              <w:tc>
                <w:tcPr>
                  <w:tcW w:w="998" w:type="dxa"/>
                  <w:vAlign w:val="center"/>
                </w:tcPr>
                <w:p w14:paraId="506F6CFF">
                  <w:pPr>
                    <w:jc w:val="center"/>
                    <w:rPr>
                      <w:rFonts w:ascii="Times New Roman" w:hAnsi="Times New Roman"/>
                      <w:bCs/>
                      <w:szCs w:val="21"/>
                    </w:rPr>
                  </w:pPr>
                  <w:r>
                    <w:rPr>
                      <w:rFonts w:hint="eastAsia" w:ascii="Times New Roman" w:hAnsi="Times New Roman"/>
                      <w:bCs/>
                      <w:szCs w:val="21"/>
                    </w:rPr>
                    <w:t>10</w:t>
                  </w:r>
                </w:p>
              </w:tc>
              <w:tc>
                <w:tcPr>
                  <w:tcW w:w="1134" w:type="dxa"/>
                  <w:vAlign w:val="center"/>
                </w:tcPr>
                <w:p w14:paraId="046C4AE9">
                  <w:pPr>
                    <w:jc w:val="center"/>
                    <w:rPr>
                      <w:rFonts w:ascii="Times New Roman" w:hAnsi="Times New Roman"/>
                      <w:bCs/>
                      <w:szCs w:val="21"/>
                    </w:rPr>
                  </w:pPr>
                  <w:r>
                    <w:rPr>
                      <w:rFonts w:hint="eastAsia" w:ascii="Times New Roman" w:hAnsi="Times New Roman"/>
                      <w:bCs/>
                      <w:szCs w:val="21"/>
                    </w:rPr>
                    <w:t>12</w:t>
                  </w:r>
                </w:p>
              </w:tc>
              <w:tc>
                <w:tcPr>
                  <w:tcW w:w="1134" w:type="dxa"/>
                  <w:vAlign w:val="center"/>
                </w:tcPr>
                <w:p w14:paraId="38FF18C0">
                  <w:pPr>
                    <w:jc w:val="center"/>
                    <w:rPr>
                      <w:rFonts w:ascii="Times New Roman" w:hAnsi="Times New Roman"/>
                      <w:bCs/>
                      <w:szCs w:val="21"/>
                    </w:rPr>
                  </w:pPr>
                  <w:r>
                    <w:rPr>
                      <w:rFonts w:hint="eastAsia" w:ascii="Times New Roman" w:hAnsi="Times New Roman"/>
                      <w:bCs/>
                      <w:szCs w:val="21"/>
                    </w:rPr>
                    <w:t>17</w:t>
                  </w:r>
                </w:p>
              </w:tc>
            </w:tr>
            <w:tr w14:paraId="1040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1" w:type="dxa"/>
                  <w:vMerge w:val="continue"/>
                  <w:vAlign w:val="center"/>
                </w:tcPr>
                <w:p w14:paraId="6B2E969D">
                  <w:pPr>
                    <w:autoSpaceDE w:val="0"/>
                    <w:autoSpaceDN w:val="0"/>
                    <w:jc w:val="center"/>
                    <w:rPr>
                      <w:rFonts w:ascii="Times New Roman" w:hAnsi="Times New Roman"/>
                      <w:bCs/>
                      <w:szCs w:val="21"/>
                    </w:rPr>
                  </w:pPr>
                </w:p>
              </w:tc>
              <w:tc>
                <w:tcPr>
                  <w:tcW w:w="850" w:type="dxa"/>
                  <w:vAlign w:val="center"/>
                </w:tcPr>
                <w:p w14:paraId="46C888C0">
                  <w:pPr>
                    <w:autoSpaceDE w:val="0"/>
                    <w:autoSpaceDN w:val="0"/>
                    <w:jc w:val="center"/>
                    <w:rPr>
                      <w:rFonts w:ascii="Times New Roman" w:hAnsi="Times New Roman"/>
                      <w:bCs/>
                      <w:szCs w:val="21"/>
                    </w:rPr>
                  </w:pPr>
                  <w:r>
                    <w:rPr>
                      <w:rFonts w:ascii="Times New Roman" w:hAnsi="Times New Roman"/>
                      <w:bCs/>
                      <w:szCs w:val="21"/>
                    </w:rPr>
                    <w:t>大型车</w:t>
                  </w:r>
                </w:p>
              </w:tc>
              <w:tc>
                <w:tcPr>
                  <w:tcW w:w="1134" w:type="dxa"/>
                  <w:vAlign w:val="center"/>
                </w:tcPr>
                <w:p w14:paraId="5BCD0AAC">
                  <w:pPr>
                    <w:jc w:val="center"/>
                    <w:rPr>
                      <w:rFonts w:ascii="Times New Roman" w:hAnsi="Times New Roman"/>
                      <w:bCs/>
                      <w:szCs w:val="21"/>
                    </w:rPr>
                  </w:pPr>
                  <w:r>
                    <w:rPr>
                      <w:rFonts w:hint="eastAsia" w:ascii="Times New Roman" w:hAnsi="Times New Roman"/>
                      <w:bCs/>
                      <w:szCs w:val="21"/>
                    </w:rPr>
                    <w:t>9</w:t>
                  </w:r>
                </w:p>
              </w:tc>
              <w:tc>
                <w:tcPr>
                  <w:tcW w:w="1134" w:type="dxa"/>
                  <w:vAlign w:val="center"/>
                </w:tcPr>
                <w:p w14:paraId="1D3CAE22">
                  <w:pPr>
                    <w:jc w:val="center"/>
                    <w:rPr>
                      <w:rFonts w:ascii="Times New Roman" w:hAnsi="Times New Roman"/>
                      <w:bCs/>
                      <w:szCs w:val="21"/>
                    </w:rPr>
                  </w:pPr>
                  <w:r>
                    <w:rPr>
                      <w:rFonts w:hint="eastAsia" w:ascii="Times New Roman" w:hAnsi="Times New Roman"/>
                      <w:bCs/>
                      <w:szCs w:val="21"/>
                    </w:rPr>
                    <w:t>11</w:t>
                  </w:r>
                </w:p>
              </w:tc>
              <w:tc>
                <w:tcPr>
                  <w:tcW w:w="1276" w:type="dxa"/>
                  <w:vAlign w:val="center"/>
                </w:tcPr>
                <w:p w14:paraId="6AFD60FE">
                  <w:pPr>
                    <w:jc w:val="center"/>
                    <w:rPr>
                      <w:rFonts w:ascii="Times New Roman" w:hAnsi="Times New Roman"/>
                      <w:bCs/>
                      <w:szCs w:val="21"/>
                    </w:rPr>
                  </w:pPr>
                  <w:r>
                    <w:rPr>
                      <w:rFonts w:hint="eastAsia" w:ascii="Times New Roman" w:hAnsi="Times New Roman"/>
                      <w:bCs/>
                      <w:szCs w:val="21"/>
                    </w:rPr>
                    <w:t>15</w:t>
                  </w:r>
                </w:p>
              </w:tc>
              <w:tc>
                <w:tcPr>
                  <w:tcW w:w="998" w:type="dxa"/>
                  <w:vAlign w:val="center"/>
                </w:tcPr>
                <w:p w14:paraId="0D159B30">
                  <w:pPr>
                    <w:jc w:val="center"/>
                    <w:rPr>
                      <w:rFonts w:ascii="Times New Roman" w:hAnsi="Times New Roman"/>
                      <w:bCs/>
                      <w:szCs w:val="21"/>
                    </w:rPr>
                  </w:pPr>
                  <w:r>
                    <w:rPr>
                      <w:rFonts w:hint="eastAsia" w:ascii="Times New Roman" w:hAnsi="Times New Roman"/>
                      <w:bCs/>
                      <w:szCs w:val="21"/>
                    </w:rPr>
                    <w:t>2</w:t>
                  </w:r>
                </w:p>
              </w:tc>
              <w:tc>
                <w:tcPr>
                  <w:tcW w:w="1134" w:type="dxa"/>
                  <w:vAlign w:val="center"/>
                </w:tcPr>
                <w:p w14:paraId="60BECA63">
                  <w:pPr>
                    <w:jc w:val="center"/>
                    <w:rPr>
                      <w:rFonts w:ascii="Times New Roman" w:hAnsi="Times New Roman"/>
                      <w:bCs/>
                      <w:szCs w:val="21"/>
                    </w:rPr>
                  </w:pPr>
                  <w:r>
                    <w:rPr>
                      <w:rFonts w:hint="eastAsia" w:ascii="Times New Roman" w:hAnsi="Times New Roman"/>
                      <w:bCs/>
                      <w:szCs w:val="21"/>
                    </w:rPr>
                    <w:t>2</w:t>
                  </w:r>
                </w:p>
              </w:tc>
              <w:tc>
                <w:tcPr>
                  <w:tcW w:w="1134" w:type="dxa"/>
                  <w:vAlign w:val="center"/>
                </w:tcPr>
                <w:p w14:paraId="2C435045">
                  <w:pPr>
                    <w:jc w:val="center"/>
                    <w:rPr>
                      <w:rFonts w:ascii="Times New Roman" w:hAnsi="Times New Roman"/>
                      <w:bCs/>
                      <w:szCs w:val="21"/>
                    </w:rPr>
                  </w:pPr>
                  <w:r>
                    <w:rPr>
                      <w:rFonts w:hint="eastAsia" w:ascii="Times New Roman" w:hAnsi="Times New Roman"/>
                      <w:bCs/>
                      <w:szCs w:val="21"/>
                    </w:rPr>
                    <w:t>3</w:t>
                  </w:r>
                </w:p>
              </w:tc>
            </w:tr>
          </w:tbl>
          <w:p w14:paraId="3B7C3DE0">
            <w:pPr>
              <w:spacing w:line="360" w:lineRule="auto"/>
              <w:ind w:firstLine="480" w:firstLineChars="200"/>
              <w:rPr>
                <w:rFonts w:ascii="Times New Roman" w:hAnsi="Times New Roman"/>
                <w:sz w:val="24"/>
              </w:rPr>
            </w:pPr>
            <w:r>
              <w:rPr>
                <w:rFonts w:hint="eastAsia" w:ascii="Times New Roman" w:hAnsi="Times New Roman" w:cs="宋体"/>
                <w:sz w:val="24"/>
              </w:rPr>
              <w:t>②</w:t>
            </w:r>
            <w:r>
              <w:rPr>
                <w:rFonts w:ascii="Times New Roman" w:hAnsi="Times New Roman"/>
                <w:sz w:val="24"/>
              </w:rPr>
              <w:t>车型比</w:t>
            </w:r>
          </w:p>
          <w:p w14:paraId="0CCE8A52">
            <w:pPr>
              <w:spacing w:line="360" w:lineRule="auto"/>
              <w:ind w:firstLine="480" w:firstLineChars="200"/>
              <w:rPr>
                <w:rFonts w:ascii="Times New Roman" w:hAnsi="Times New Roman"/>
                <w:sz w:val="24"/>
              </w:rPr>
            </w:pPr>
            <w:r>
              <w:rPr>
                <w:rFonts w:ascii="Times New Roman" w:hAnsi="Times New Roman"/>
                <w:sz w:val="24"/>
              </w:rPr>
              <w:t>根据车流量预测结果，确定车流量昼夜比约为9:1（昼间为8:00~24:00，夜间为：24:00~次日8:00），项目小型车：中型车：大型车=6：3：1。</w:t>
            </w:r>
          </w:p>
          <w:p w14:paraId="22D3E91E">
            <w:pPr>
              <w:spacing w:line="360" w:lineRule="auto"/>
              <w:ind w:firstLine="480" w:firstLineChars="200"/>
              <w:rPr>
                <w:rFonts w:ascii="Times New Roman" w:hAnsi="Times New Roman"/>
                <w:sz w:val="24"/>
              </w:rPr>
            </w:pPr>
            <w:r>
              <w:rPr>
                <w:rFonts w:hint="eastAsia" w:ascii="Times New Roman" w:hAnsi="Times New Roman"/>
                <w:sz w:val="24"/>
              </w:rPr>
              <w:t>③</w:t>
            </w:r>
            <w:r>
              <w:rPr>
                <w:rFonts w:ascii="Times New Roman" w:hAnsi="Times New Roman"/>
                <w:sz w:val="24"/>
              </w:rPr>
              <w:t>其他因素引起的修正量参数</w:t>
            </w:r>
          </w:p>
          <w:p w14:paraId="3AE886ED">
            <w:pPr>
              <w:spacing w:line="360" w:lineRule="auto"/>
              <w:jc w:val="center"/>
              <w:rPr>
                <w:rFonts w:ascii="Times New Roman" w:hAnsi="Times New Roman"/>
                <w:b/>
                <w:bCs/>
                <w:sz w:val="24"/>
              </w:rPr>
            </w:pPr>
            <w:r>
              <w:rPr>
                <w:rFonts w:ascii="Times New Roman" w:hAnsi="Times New Roman"/>
                <w:b/>
                <w:bCs/>
                <w:sz w:val="24"/>
              </w:rPr>
              <w:t>表7-1</w:t>
            </w:r>
            <w:r>
              <w:rPr>
                <w:rFonts w:hint="eastAsia" w:ascii="Times New Roman" w:hAnsi="Times New Roman"/>
                <w:b/>
                <w:bCs/>
                <w:sz w:val="24"/>
              </w:rPr>
              <w:t>0</w:t>
            </w:r>
            <w:r>
              <w:rPr>
                <w:rFonts w:ascii="Times New Roman" w:hAnsi="Times New Roman"/>
                <w:b/>
                <w:bCs/>
                <w:sz w:val="24"/>
              </w:rPr>
              <w:t xml:space="preserve">  修正量参数一览表</w:t>
            </w:r>
          </w:p>
          <w:tbl>
            <w:tblPr>
              <w:tblStyle w:val="29"/>
              <w:tblW w:w="8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072"/>
              <w:gridCol w:w="1040"/>
              <w:gridCol w:w="781"/>
              <w:gridCol w:w="1493"/>
              <w:gridCol w:w="1493"/>
              <w:gridCol w:w="910"/>
              <w:gridCol w:w="1048"/>
            </w:tblGrid>
            <w:tr w14:paraId="5857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14" w:type="dxa"/>
                  <w:vAlign w:val="center"/>
                </w:tcPr>
                <w:p w14:paraId="3592FE57">
                  <w:pPr>
                    <w:spacing w:line="360" w:lineRule="auto"/>
                    <w:jc w:val="center"/>
                    <w:rPr>
                      <w:rFonts w:ascii="Times New Roman" w:hAnsi="Times New Roman"/>
                      <w:szCs w:val="21"/>
                    </w:rPr>
                  </w:pPr>
                  <w:r>
                    <w:rPr>
                      <w:rFonts w:ascii="Times New Roman" w:hAnsi="Times New Roman"/>
                      <w:szCs w:val="21"/>
                    </w:rPr>
                    <w:t>参数</w:t>
                  </w:r>
                </w:p>
              </w:tc>
              <w:tc>
                <w:tcPr>
                  <w:tcW w:w="1072" w:type="dxa"/>
                  <w:vAlign w:val="center"/>
                </w:tcPr>
                <w:p w14:paraId="477F168C">
                  <w:pPr>
                    <w:spacing w:line="360" w:lineRule="auto"/>
                    <w:jc w:val="center"/>
                    <w:rPr>
                      <w:rFonts w:ascii="Times New Roman" w:hAnsi="Times New Roman"/>
                      <w:szCs w:val="21"/>
                    </w:rPr>
                  </w:pPr>
                  <w:r>
                    <w:rPr>
                      <w:rFonts w:ascii="Times New Roman" w:hAnsi="Times New Roman"/>
                      <w:szCs w:val="21"/>
                    </w:rPr>
                    <w:t>β</w:t>
                  </w:r>
                  <w:r>
                    <w:rPr>
                      <w:rFonts w:ascii="Times New Roman" w:hAnsi="Times New Roman"/>
                      <w:szCs w:val="21"/>
                      <w:vertAlign w:val="subscript"/>
                    </w:rPr>
                    <w:t>纵坡度</w:t>
                  </w:r>
                </w:p>
              </w:tc>
              <w:tc>
                <w:tcPr>
                  <w:tcW w:w="1040" w:type="dxa"/>
                  <w:vAlign w:val="center"/>
                </w:tcPr>
                <w:p w14:paraId="62F9716A">
                  <w:pPr>
                    <w:spacing w:line="360" w:lineRule="auto"/>
                    <w:jc w:val="center"/>
                    <w:rPr>
                      <w:rFonts w:ascii="Times New Roman" w:hAnsi="Times New Roman"/>
                      <w:szCs w:val="21"/>
                    </w:rPr>
                  </w:pPr>
                  <w:r>
                    <w:rPr>
                      <w:rFonts w:ascii="Times New Roman" w:hAnsi="Times New Roman"/>
                      <w:szCs w:val="21"/>
                    </w:rPr>
                    <w:t>ΔL</w:t>
                  </w:r>
                  <w:r>
                    <w:rPr>
                      <w:rFonts w:ascii="Times New Roman" w:hAnsi="Times New Roman"/>
                      <w:szCs w:val="21"/>
                      <w:vertAlign w:val="subscript"/>
                    </w:rPr>
                    <w:t>路面</w:t>
                  </w:r>
                </w:p>
              </w:tc>
              <w:tc>
                <w:tcPr>
                  <w:tcW w:w="781" w:type="dxa"/>
                  <w:vAlign w:val="center"/>
                </w:tcPr>
                <w:p w14:paraId="695C0AC1">
                  <w:pPr>
                    <w:spacing w:line="360" w:lineRule="auto"/>
                    <w:jc w:val="center"/>
                    <w:rPr>
                      <w:rFonts w:ascii="Times New Roman" w:hAnsi="Times New Roman"/>
                      <w:szCs w:val="21"/>
                    </w:rPr>
                  </w:pPr>
                  <w:r>
                    <w:rPr>
                      <w:rFonts w:ascii="Times New Roman" w:hAnsi="Times New Roman"/>
                      <w:szCs w:val="21"/>
                    </w:rPr>
                    <w:t>A</w:t>
                  </w:r>
                  <w:r>
                    <w:rPr>
                      <w:rFonts w:ascii="Times New Roman" w:hAnsi="Times New Roman"/>
                      <w:szCs w:val="21"/>
                      <w:vertAlign w:val="subscript"/>
                    </w:rPr>
                    <w:t>bar</w:t>
                  </w:r>
                </w:p>
              </w:tc>
              <w:tc>
                <w:tcPr>
                  <w:tcW w:w="1493" w:type="dxa"/>
                  <w:vAlign w:val="center"/>
                </w:tcPr>
                <w:p w14:paraId="0D3BCE42">
                  <w:pPr>
                    <w:spacing w:line="360" w:lineRule="auto"/>
                    <w:jc w:val="center"/>
                    <w:rPr>
                      <w:rFonts w:ascii="Times New Roman" w:hAnsi="Times New Roman"/>
                      <w:szCs w:val="21"/>
                    </w:rPr>
                  </w:pPr>
                  <w:r>
                    <w:rPr>
                      <w:rFonts w:ascii="Times New Roman" w:hAnsi="Times New Roman"/>
                      <w:szCs w:val="21"/>
                    </w:rPr>
                    <w:t>Aatm</w:t>
                  </w:r>
                </w:p>
              </w:tc>
              <w:tc>
                <w:tcPr>
                  <w:tcW w:w="1493" w:type="dxa"/>
                  <w:vAlign w:val="center"/>
                </w:tcPr>
                <w:p w14:paraId="28F65B11">
                  <w:pPr>
                    <w:spacing w:line="360" w:lineRule="auto"/>
                    <w:jc w:val="center"/>
                    <w:rPr>
                      <w:rFonts w:ascii="Times New Roman" w:hAnsi="Times New Roman"/>
                      <w:szCs w:val="21"/>
                    </w:rPr>
                  </w:pPr>
                  <w:r>
                    <w:rPr>
                      <w:rFonts w:ascii="Times New Roman" w:hAnsi="Times New Roman"/>
                      <w:szCs w:val="21"/>
                    </w:rPr>
                    <w:t>Agr</w:t>
                  </w:r>
                </w:p>
              </w:tc>
              <w:tc>
                <w:tcPr>
                  <w:tcW w:w="910" w:type="dxa"/>
                  <w:vAlign w:val="center"/>
                </w:tcPr>
                <w:p w14:paraId="17BF629F">
                  <w:pPr>
                    <w:spacing w:line="360" w:lineRule="auto"/>
                    <w:jc w:val="center"/>
                    <w:rPr>
                      <w:rFonts w:ascii="Times New Roman" w:hAnsi="Times New Roman"/>
                      <w:szCs w:val="21"/>
                    </w:rPr>
                  </w:pPr>
                  <w:r>
                    <w:rPr>
                      <w:rFonts w:ascii="Times New Roman" w:hAnsi="Times New Roman"/>
                      <w:szCs w:val="21"/>
                    </w:rPr>
                    <w:t>A</w:t>
                  </w:r>
                  <w:r>
                    <w:rPr>
                      <w:rFonts w:ascii="Times New Roman" w:hAnsi="Times New Roman"/>
                      <w:szCs w:val="21"/>
                      <w:vertAlign w:val="subscript"/>
                    </w:rPr>
                    <w:t>misc</w:t>
                  </w:r>
                </w:p>
              </w:tc>
              <w:tc>
                <w:tcPr>
                  <w:tcW w:w="1048" w:type="dxa"/>
                  <w:vAlign w:val="center"/>
                </w:tcPr>
                <w:p w14:paraId="10C866D2">
                  <w:pPr>
                    <w:spacing w:line="360" w:lineRule="auto"/>
                    <w:jc w:val="center"/>
                    <w:rPr>
                      <w:rFonts w:ascii="Times New Roman" w:hAnsi="Times New Roman"/>
                      <w:szCs w:val="21"/>
                    </w:rPr>
                  </w:pPr>
                  <w:r>
                    <w:rPr>
                      <w:rFonts w:ascii="Times New Roman" w:hAnsi="Times New Roman"/>
                      <w:szCs w:val="21"/>
                    </w:rPr>
                    <w:t>ΔL</w:t>
                  </w:r>
                  <w:r>
                    <w:rPr>
                      <w:rFonts w:ascii="Times New Roman" w:hAnsi="Times New Roman"/>
                      <w:szCs w:val="21"/>
                      <w:vertAlign w:val="subscript"/>
                    </w:rPr>
                    <w:t>反射</w:t>
                  </w:r>
                </w:p>
              </w:tc>
            </w:tr>
            <w:tr w14:paraId="0476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14" w:type="dxa"/>
                </w:tcPr>
                <w:p w14:paraId="32D5E412">
                  <w:pPr>
                    <w:spacing w:line="360" w:lineRule="auto"/>
                    <w:jc w:val="center"/>
                    <w:rPr>
                      <w:rFonts w:ascii="Times New Roman" w:hAnsi="Times New Roman"/>
                      <w:szCs w:val="21"/>
                    </w:rPr>
                  </w:pPr>
                  <w:r>
                    <w:rPr>
                      <w:rFonts w:ascii="Times New Roman" w:hAnsi="Times New Roman"/>
                      <w:szCs w:val="21"/>
                    </w:rPr>
                    <w:t>值</w:t>
                  </w:r>
                </w:p>
              </w:tc>
              <w:tc>
                <w:tcPr>
                  <w:tcW w:w="1072" w:type="dxa"/>
                </w:tcPr>
                <w:p w14:paraId="4C322BDB">
                  <w:pPr>
                    <w:spacing w:line="360" w:lineRule="auto"/>
                    <w:jc w:val="center"/>
                    <w:rPr>
                      <w:rFonts w:ascii="Times New Roman" w:hAnsi="Times New Roman"/>
                      <w:szCs w:val="21"/>
                    </w:rPr>
                  </w:pPr>
                  <w:r>
                    <w:rPr>
                      <w:rFonts w:ascii="Times New Roman" w:hAnsi="Times New Roman"/>
                      <w:szCs w:val="21"/>
                    </w:rPr>
                    <w:t>0.2%</w:t>
                  </w:r>
                </w:p>
              </w:tc>
              <w:tc>
                <w:tcPr>
                  <w:tcW w:w="1040" w:type="dxa"/>
                </w:tcPr>
                <w:p w14:paraId="59B19743">
                  <w:pPr>
                    <w:spacing w:line="360" w:lineRule="auto"/>
                    <w:jc w:val="center"/>
                    <w:rPr>
                      <w:rFonts w:ascii="Times New Roman" w:hAnsi="Times New Roman"/>
                      <w:szCs w:val="21"/>
                    </w:rPr>
                  </w:pPr>
                  <w:r>
                    <w:rPr>
                      <w:rFonts w:ascii="Times New Roman" w:hAnsi="Times New Roman"/>
                      <w:szCs w:val="21"/>
                    </w:rPr>
                    <w:t>0</w:t>
                  </w:r>
                </w:p>
              </w:tc>
              <w:tc>
                <w:tcPr>
                  <w:tcW w:w="781" w:type="dxa"/>
                </w:tcPr>
                <w:p w14:paraId="3AA61CC0">
                  <w:pPr>
                    <w:spacing w:line="360" w:lineRule="auto"/>
                    <w:jc w:val="center"/>
                    <w:rPr>
                      <w:rFonts w:ascii="Times New Roman" w:hAnsi="Times New Roman"/>
                      <w:szCs w:val="21"/>
                    </w:rPr>
                  </w:pPr>
                  <w:r>
                    <w:rPr>
                      <w:rFonts w:ascii="Times New Roman" w:hAnsi="Times New Roman"/>
                      <w:szCs w:val="21"/>
                    </w:rPr>
                    <w:t>0</w:t>
                  </w:r>
                </w:p>
              </w:tc>
              <w:tc>
                <w:tcPr>
                  <w:tcW w:w="1493" w:type="dxa"/>
                </w:tcPr>
                <w:p w14:paraId="202AF130">
                  <w:pPr>
                    <w:spacing w:line="360" w:lineRule="auto"/>
                    <w:jc w:val="center"/>
                    <w:rPr>
                      <w:rFonts w:ascii="Times New Roman" w:hAnsi="Times New Roman"/>
                      <w:szCs w:val="21"/>
                    </w:rPr>
                  </w:pPr>
                  <w:r>
                    <w:rPr>
                      <w:rFonts w:ascii="Times New Roman" w:hAnsi="Times New Roman"/>
                      <w:szCs w:val="21"/>
                    </w:rPr>
                    <w:t>随r变化</w:t>
                  </w:r>
                </w:p>
              </w:tc>
              <w:tc>
                <w:tcPr>
                  <w:tcW w:w="1493" w:type="dxa"/>
                </w:tcPr>
                <w:p w14:paraId="48DE3BEE">
                  <w:pPr>
                    <w:spacing w:line="360" w:lineRule="auto"/>
                    <w:jc w:val="center"/>
                    <w:rPr>
                      <w:rFonts w:ascii="Times New Roman" w:hAnsi="Times New Roman"/>
                      <w:szCs w:val="21"/>
                    </w:rPr>
                  </w:pPr>
                  <w:r>
                    <w:rPr>
                      <w:rFonts w:ascii="Times New Roman" w:hAnsi="Times New Roman"/>
                      <w:szCs w:val="21"/>
                    </w:rPr>
                    <w:t>随r变化</w:t>
                  </w:r>
                </w:p>
              </w:tc>
              <w:tc>
                <w:tcPr>
                  <w:tcW w:w="910" w:type="dxa"/>
                </w:tcPr>
                <w:p w14:paraId="61C0777B">
                  <w:pPr>
                    <w:spacing w:line="360" w:lineRule="auto"/>
                    <w:jc w:val="center"/>
                    <w:rPr>
                      <w:rFonts w:ascii="Times New Roman" w:hAnsi="Times New Roman"/>
                      <w:szCs w:val="21"/>
                    </w:rPr>
                  </w:pPr>
                  <w:r>
                    <w:rPr>
                      <w:rFonts w:ascii="Times New Roman" w:hAnsi="Times New Roman"/>
                      <w:szCs w:val="21"/>
                    </w:rPr>
                    <w:t>0</w:t>
                  </w:r>
                </w:p>
              </w:tc>
              <w:tc>
                <w:tcPr>
                  <w:tcW w:w="1048" w:type="dxa"/>
                </w:tcPr>
                <w:p w14:paraId="3A26D431">
                  <w:pPr>
                    <w:spacing w:line="360" w:lineRule="auto"/>
                    <w:jc w:val="center"/>
                    <w:rPr>
                      <w:rFonts w:ascii="Times New Roman" w:hAnsi="Times New Roman"/>
                      <w:szCs w:val="21"/>
                    </w:rPr>
                  </w:pPr>
                  <w:r>
                    <w:rPr>
                      <w:rFonts w:ascii="Times New Roman" w:hAnsi="Times New Roman"/>
                      <w:szCs w:val="21"/>
                    </w:rPr>
                    <w:t>1.6dB</w:t>
                  </w:r>
                </w:p>
              </w:tc>
            </w:tr>
          </w:tbl>
          <w:p w14:paraId="7497B433">
            <w:pPr>
              <w:spacing w:line="360" w:lineRule="auto"/>
              <w:ind w:firstLine="480" w:firstLineChars="200"/>
              <w:rPr>
                <w:rFonts w:ascii="Times New Roman" w:hAnsi="Times New Roman"/>
                <w:sz w:val="24"/>
              </w:rPr>
            </w:pPr>
            <w:r>
              <w:rPr>
                <w:rFonts w:ascii="Times New Roman" w:hAnsi="Times New Roman"/>
                <w:sz w:val="24"/>
              </w:rPr>
              <w:t>（4）预测结果与分析评价</w:t>
            </w:r>
          </w:p>
          <w:p w14:paraId="709F2082">
            <w:pPr>
              <w:pStyle w:val="75"/>
              <w:spacing w:before="0" w:after="0" w:line="360" w:lineRule="auto"/>
              <w:ind w:firstLine="480" w:firstLineChars="200"/>
              <w:jc w:val="both"/>
              <w:outlineLvl w:val="9"/>
              <w:rPr>
                <w:rFonts w:eastAsia="宋体"/>
                <w:bCs w:val="0"/>
                <w:color w:val="auto"/>
                <w:kern w:val="2"/>
                <w:highlight w:val="yellow"/>
              </w:rPr>
            </w:pPr>
            <w:r>
              <w:rPr>
                <w:rFonts w:eastAsia="宋体"/>
                <w:bCs w:val="0"/>
                <w:color w:val="auto"/>
                <w:kern w:val="2"/>
              </w:rPr>
              <w:t>根据以上预测模式及参数，估算出本项目在营运期对道路中心线两侧200m范围内的交通噪声影响，</w:t>
            </w:r>
            <w:r>
              <w:rPr>
                <w:rFonts w:eastAsia="宋体"/>
                <w:color w:val="auto"/>
              </w:rPr>
              <w:t>预测结果见表7-1</w:t>
            </w:r>
            <w:r>
              <w:rPr>
                <w:rFonts w:hint="eastAsia" w:eastAsia="宋体"/>
                <w:color w:val="auto"/>
              </w:rPr>
              <w:t>1，各敏感点噪声预测结果见表7-12。</w:t>
            </w:r>
          </w:p>
          <w:p w14:paraId="0FEAFB00">
            <w:pPr>
              <w:spacing w:line="360" w:lineRule="auto"/>
              <w:jc w:val="center"/>
              <w:rPr>
                <w:rFonts w:ascii="Times New Roman" w:hAnsi="Times New Roman"/>
                <w:b/>
                <w:bCs/>
                <w:sz w:val="24"/>
              </w:rPr>
            </w:pPr>
            <w:r>
              <w:rPr>
                <w:rFonts w:ascii="Times New Roman" w:hAnsi="Times New Roman"/>
                <w:b/>
                <w:bCs/>
                <w:sz w:val="24"/>
              </w:rPr>
              <w:t>表7-1</w:t>
            </w:r>
            <w:r>
              <w:rPr>
                <w:rFonts w:hint="eastAsia" w:ascii="Times New Roman" w:hAnsi="Times New Roman"/>
                <w:b/>
                <w:bCs/>
                <w:sz w:val="24"/>
              </w:rPr>
              <w:t>1</w:t>
            </w:r>
            <w:r>
              <w:rPr>
                <w:rFonts w:ascii="Times New Roman" w:hAnsi="Times New Roman"/>
                <w:b/>
                <w:bCs/>
                <w:sz w:val="24"/>
              </w:rPr>
              <w:t xml:space="preserve">  道路</w:t>
            </w:r>
            <w:r>
              <w:rPr>
                <w:rFonts w:hint="eastAsia" w:ascii="Times New Roman" w:hAnsi="Times New Roman"/>
                <w:b/>
                <w:bCs/>
                <w:sz w:val="24"/>
              </w:rPr>
              <w:t>各路段</w:t>
            </w:r>
            <w:r>
              <w:rPr>
                <w:rFonts w:ascii="Times New Roman" w:hAnsi="Times New Roman"/>
                <w:b/>
                <w:bCs/>
                <w:sz w:val="24"/>
              </w:rPr>
              <w:t>噪</w:t>
            </w:r>
            <w:r>
              <w:rPr>
                <w:rFonts w:hint="eastAsia" w:ascii="Times New Roman" w:hAnsi="Times New Roman"/>
                <w:b/>
                <w:bCs/>
                <w:sz w:val="24"/>
              </w:rPr>
              <w:t>声贡献值预测结果</w:t>
            </w:r>
            <w:r>
              <w:rPr>
                <w:rFonts w:ascii="Times New Roman" w:hAnsi="Times New Roman"/>
                <w:b/>
                <w:bCs/>
                <w:sz w:val="24"/>
              </w:rPr>
              <w:t xml:space="preserve">  单位：dB（A）</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0"/>
              <w:gridCol w:w="1270"/>
              <w:gridCol w:w="1271"/>
              <w:gridCol w:w="1271"/>
              <w:gridCol w:w="1271"/>
              <w:gridCol w:w="1271"/>
              <w:gridCol w:w="1271"/>
            </w:tblGrid>
            <w:tr w14:paraId="3CE47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95" w:type="dxa"/>
                  <w:gridSpan w:val="7"/>
                  <w:vAlign w:val="center"/>
                </w:tcPr>
                <w:p w14:paraId="79E9EF35">
                  <w:pPr>
                    <w:jc w:val="center"/>
                    <w:rPr>
                      <w:rFonts w:ascii="Times New Roman" w:hAnsi="Times New Roman"/>
                      <w:bCs/>
                      <w:szCs w:val="21"/>
                    </w:rPr>
                  </w:pPr>
                  <w:r>
                    <w:rPr>
                      <w:rFonts w:hint="eastAsia" w:ascii="Times New Roman" w:hAnsi="Times New Roman"/>
                      <w:szCs w:val="21"/>
                    </w:rPr>
                    <w:t>潞盈线—高速公路南连接线</w:t>
                  </w:r>
                </w:p>
              </w:tc>
            </w:tr>
            <w:tr w14:paraId="34120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Merge w:val="restart"/>
                  <w:vAlign w:val="center"/>
                </w:tcPr>
                <w:p w14:paraId="14C9DB7F">
                  <w:pPr>
                    <w:jc w:val="center"/>
                    <w:rPr>
                      <w:rFonts w:ascii="Times New Roman" w:hAnsi="Times New Roman"/>
                      <w:bCs/>
                      <w:szCs w:val="21"/>
                    </w:rPr>
                  </w:pPr>
                  <w:r>
                    <w:rPr>
                      <w:rFonts w:ascii="Times New Roman" w:hAnsi="Times New Roman"/>
                      <w:szCs w:val="21"/>
                    </w:rPr>
                    <w:t>距路中心线距离（m）</w:t>
                  </w:r>
                </w:p>
              </w:tc>
              <w:tc>
                <w:tcPr>
                  <w:tcW w:w="2541" w:type="dxa"/>
                  <w:gridSpan w:val="2"/>
                  <w:vAlign w:val="center"/>
                </w:tcPr>
                <w:p w14:paraId="147F041A">
                  <w:pPr>
                    <w:jc w:val="center"/>
                    <w:rPr>
                      <w:rFonts w:ascii="Times New Roman" w:hAnsi="Times New Roman"/>
                      <w:bCs/>
                      <w:szCs w:val="21"/>
                    </w:rPr>
                  </w:pPr>
                  <w:r>
                    <w:rPr>
                      <w:rFonts w:hint="eastAsia" w:ascii="Times New Roman" w:hAnsi="Times New Roman"/>
                      <w:bCs/>
                      <w:szCs w:val="21"/>
                    </w:rPr>
                    <w:t>2020年</w:t>
                  </w:r>
                </w:p>
              </w:tc>
              <w:tc>
                <w:tcPr>
                  <w:tcW w:w="2542" w:type="dxa"/>
                  <w:gridSpan w:val="2"/>
                  <w:vAlign w:val="center"/>
                </w:tcPr>
                <w:p w14:paraId="268E77B4">
                  <w:pPr>
                    <w:jc w:val="center"/>
                    <w:rPr>
                      <w:rFonts w:ascii="Times New Roman" w:hAnsi="Times New Roman"/>
                      <w:bCs/>
                      <w:szCs w:val="21"/>
                    </w:rPr>
                  </w:pPr>
                  <w:r>
                    <w:rPr>
                      <w:rFonts w:hint="eastAsia" w:ascii="Times New Roman" w:hAnsi="Times New Roman"/>
                      <w:bCs/>
                      <w:szCs w:val="21"/>
                    </w:rPr>
                    <w:t>2026年</w:t>
                  </w:r>
                </w:p>
              </w:tc>
              <w:tc>
                <w:tcPr>
                  <w:tcW w:w="2542" w:type="dxa"/>
                  <w:gridSpan w:val="2"/>
                  <w:vAlign w:val="center"/>
                </w:tcPr>
                <w:p w14:paraId="456B3D5A">
                  <w:pPr>
                    <w:jc w:val="center"/>
                    <w:rPr>
                      <w:rFonts w:ascii="Times New Roman" w:hAnsi="Times New Roman"/>
                      <w:bCs/>
                      <w:szCs w:val="21"/>
                    </w:rPr>
                  </w:pPr>
                  <w:r>
                    <w:rPr>
                      <w:rFonts w:hint="eastAsia" w:ascii="Times New Roman" w:hAnsi="Times New Roman"/>
                      <w:bCs/>
                      <w:szCs w:val="21"/>
                    </w:rPr>
                    <w:t>2034年</w:t>
                  </w:r>
                </w:p>
              </w:tc>
            </w:tr>
            <w:tr w14:paraId="6D401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Merge w:val="continue"/>
                  <w:vAlign w:val="center"/>
                </w:tcPr>
                <w:p w14:paraId="576DEE85">
                  <w:pPr>
                    <w:jc w:val="center"/>
                    <w:rPr>
                      <w:rFonts w:ascii="Times New Roman" w:hAnsi="Times New Roman"/>
                      <w:bCs/>
                      <w:szCs w:val="21"/>
                    </w:rPr>
                  </w:pPr>
                </w:p>
              </w:tc>
              <w:tc>
                <w:tcPr>
                  <w:tcW w:w="1270" w:type="dxa"/>
                  <w:vAlign w:val="center"/>
                </w:tcPr>
                <w:p w14:paraId="68BE8572">
                  <w:pPr>
                    <w:jc w:val="center"/>
                    <w:rPr>
                      <w:rFonts w:ascii="Times New Roman" w:hAnsi="Times New Roman"/>
                      <w:szCs w:val="21"/>
                    </w:rPr>
                  </w:pPr>
                  <w:r>
                    <w:rPr>
                      <w:rFonts w:hint="eastAsia" w:ascii="Times New Roman" w:hAnsi="Times New Roman"/>
                      <w:szCs w:val="21"/>
                    </w:rPr>
                    <w:t>昼</w:t>
                  </w:r>
                </w:p>
              </w:tc>
              <w:tc>
                <w:tcPr>
                  <w:tcW w:w="1271" w:type="dxa"/>
                  <w:vAlign w:val="center"/>
                </w:tcPr>
                <w:p w14:paraId="1561890E">
                  <w:pPr>
                    <w:jc w:val="center"/>
                    <w:rPr>
                      <w:rFonts w:ascii="Times New Roman" w:hAnsi="Times New Roman"/>
                      <w:szCs w:val="21"/>
                    </w:rPr>
                  </w:pPr>
                  <w:r>
                    <w:rPr>
                      <w:rFonts w:ascii="Times New Roman" w:hAnsi="Times New Roman"/>
                      <w:szCs w:val="21"/>
                    </w:rPr>
                    <w:t>夜</w:t>
                  </w:r>
                </w:p>
              </w:tc>
              <w:tc>
                <w:tcPr>
                  <w:tcW w:w="1271" w:type="dxa"/>
                  <w:vAlign w:val="center"/>
                </w:tcPr>
                <w:p w14:paraId="7351CFD7">
                  <w:pPr>
                    <w:jc w:val="center"/>
                    <w:rPr>
                      <w:rFonts w:ascii="Times New Roman" w:hAnsi="Times New Roman"/>
                      <w:szCs w:val="21"/>
                    </w:rPr>
                  </w:pPr>
                  <w:r>
                    <w:rPr>
                      <w:rFonts w:hint="eastAsia" w:ascii="Times New Roman" w:hAnsi="Times New Roman"/>
                      <w:szCs w:val="21"/>
                    </w:rPr>
                    <w:t>昼</w:t>
                  </w:r>
                </w:p>
              </w:tc>
              <w:tc>
                <w:tcPr>
                  <w:tcW w:w="1271" w:type="dxa"/>
                  <w:vAlign w:val="center"/>
                </w:tcPr>
                <w:p w14:paraId="532CD6FD">
                  <w:pPr>
                    <w:jc w:val="center"/>
                    <w:rPr>
                      <w:rFonts w:ascii="Times New Roman" w:hAnsi="Times New Roman"/>
                      <w:szCs w:val="21"/>
                    </w:rPr>
                  </w:pPr>
                  <w:r>
                    <w:rPr>
                      <w:rFonts w:ascii="Times New Roman" w:hAnsi="Times New Roman"/>
                      <w:szCs w:val="21"/>
                    </w:rPr>
                    <w:t>夜</w:t>
                  </w:r>
                </w:p>
              </w:tc>
              <w:tc>
                <w:tcPr>
                  <w:tcW w:w="1271" w:type="dxa"/>
                  <w:vAlign w:val="center"/>
                </w:tcPr>
                <w:p w14:paraId="30BC8892">
                  <w:pPr>
                    <w:jc w:val="center"/>
                    <w:rPr>
                      <w:rFonts w:ascii="Times New Roman" w:hAnsi="Times New Roman"/>
                      <w:szCs w:val="21"/>
                    </w:rPr>
                  </w:pPr>
                  <w:r>
                    <w:rPr>
                      <w:rFonts w:hint="eastAsia" w:ascii="Times New Roman" w:hAnsi="Times New Roman"/>
                      <w:szCs w:val="21"/>
                    </w:rPr>
                    <w:t>昼</w:t>
                  </w:r>
                </w:p>
              </w:tc>
              <w:tc>
                <w:tcPr>
                  <w:tcW w:w="1271" w:type="dxa"/>
                  <w:vAlign w:val="center"/>
                </w:tcPr>
                <w:p w14:paraId="6583ACD5">
                  <w:pPr>
                    <w:jc w:val="center"/>
                    <w:rPr>
                      <w:rFonts w:ascii="Times New Roman" w:hAnsi="Times New Roman"/>
                      <w:szCs w:val="21"/>
                    </w:rPr>
                  </w:pPr>
                  <w:r>
                    <w:rPr>
                      <w:rFonts w:ascii="Times New Roman" w:hAnsi="Times New Roman"/>
                      <w:szCs w:val="21"/>
                    </w:rPr>
                    <w:t>夜</w:t>
                  </w:r>
                </w:p>
              </w:tc>
            </w:tr>
            <w:tr w14:paraId="2C127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2D2C01BD">
                  <w:pPr>
                    <w:jc w:val="center"/>
                    <w:rPr>
                      <w:rFonts w:ascii="Times New Roman" w:hAnsi="Times New Roman"/>
                      <w:szCs w:val="21"/>
                    </w:rPr>
                  </w:pPr>
                  <w:r>
                    <w:rPr>
                      <w:rFonts w:ascii="Times New Roman" w:hAnsi="Times New Roman"/>
                      <w:szCs w:val="21"/>
                    </w:rPr>
                    <w:t>10</w:t>
                  </w:r>
                </w:p>
              </w:tc>
              <w:tc>
                <w:tcPr>
                  <w:tcW w:w="1270" w:type="dxa"/>
                  <w:vAlign w:val="center"/>
                </w:tcPr>
                <w:p w14:paraId="70E72D2F">
                  <w:pPr>
                    <w:jc w:val="center"/>
                    <w:rPr>
                      <w:rFonts w:ascii="Times New Roman" w:hAnsi="Times New Roman"/>
                      <w:bCs/>
                      <w:szCs w:val="21"/>
                    </w:rPr>
                  </w:pPr>
                  <w:r>
                    <w:rPr>
                      <w:rFonts w:hint="eastAsia" w:ascii="Times New Roman" w:hAnsi="Times New Roman"/>
                      <w:bCs/>
                      <w:szCs w:val="21"/>
                    </w:rPr>
                    <w:t>55.86</w:t>
                  </w:r>
                </w:p>
              </w:tc>
              <w:tc>
                <w:tcPr>
                  <w:tcW w:w="1271" w:type="dxa"/>
                  <w:vAlign w:val="center"/>
                </w:tcPr>
                <w:p w14:paraId="0333CA4E">
                  <w:pPr>
                    <w:jc w:val="center"/>
                    <w:rPr>
                      <w:rFonts w:ascii="Times New Roman" w:hAnsi="Times New Roman"/>
                      <w:bCs/>
                      <w:szCs w:val="21"/>
                    </w:rPr>
                  </w:pPr>
                  <w:r>
                    <w:rPr>
                      <w:rFonts w:hint="eastAsia" w:ascii="Times New Roman" w:hAnsi="Times New Roman"/>
                      <w:bCs/>
                      <w:szCs w:val="21"/>
                    </w:rPr>
                    <w:t>49.37</w:t>
                  </w:r>
                </w:p>
              </w:tc>
              <w:tc>
                <w:tcPr>
                  <w:tcW w:w="1271" w:type="dxa"/>
                  <w:vAlign w:val="center"/>
                </w:tcPr>
                <w:p w14:paraId="1D67206F">
                  <w:pPr>
                    <w:jc w:val="center"/>
                    <w:rPr>
                      <w:rFonts w:ascii="Times New Roman" w:hAnsi="Times New Roman"/>
                      <w:bCs/>
                      <w:szCs w:val="21"/>
                    </w:rPr>
                  </w:pPr>
                  <w:r>
                    <w:rPr>
                      <w:rFonts w:hint="eastAsia" w:ascii="Times New Roman" w:hAnsi="Times New Roman"/>
                      <w:bCs/>
                      <w:szCs w:val="21"/>
                    </w:rPr>
                    <w:t>56.58</w:t>
                  </w:r>
                </w:p>
              </w:tc>
              <w:tc>
                <w:tcPr>
                  <w:tcW w:w="1271" w:type="dxa"/>
                  <w:vAlign w:val="center"/>
                </w:tcPr>
                <w:p w14:paraId="4A41FD59">
                  <w:pPr>
                    <w:jc w:val="center"/>
                    <w:rPr>
                      <w:rFonts w:ascii="Times New Roman" w:hAnsi="Times New Roman"/>
                      <w:bCs/>
                      <w:szCs w:val="21"/>
                    </w:rPr>
                  </w:pPr>
                  <w:r>
                    <w:rPr>
                      <w:rFonts w:hint="eastAsia" w:ascii="Times New Roman" w:hAnsi="Times New Roman"/>
                      <w:bCs/>
                      <w:szCs w:val="21"/>
                    </w:rPr>
                    <w:t>50.09</w:t>
                  </w:r>
                </w:p>
              </w:tc>
              <w:tc>
                <w:tcPr>
                  <w:tcW w:w="1271" w:type="dxa"/>
                  <w:vAlign w:val="center"/>
                </w:tcPr>
                <w:p w14:paraId="39A73A20">
                  <w:pPr>
                    <w:jc w:val="center"/>
                    <w:rPr>
                      <w:rFonts w:ascii="Times New Roman" w:hAnsi="Times New Roman"/>
                      <w:bCs/>
                      <w:szCs w:val="21"/>
                    </w:rPr>
                  </w:pPr>
                  <w:r>
                    <w:rPr>
                      <w:rFonts w:hint="eastAsia" w:ascii="Times New Roman" w:hAnsi="Times New Roman"/>
                      <w:bCs/>
                      <w:szCs w:val="21"/>
                    </w:rPr>
                    <w:t>57.79</w:t>
                  </w:r>
                </w:p>
              </w:tc>
              <w:tc>
                <w:tcPr>
                  <w:tcW w:w="1271" w:type="dxa"/>
                  <w:vAlign w:val="center"/>
                </w:tcPr>
                <w:p w14:paraId="754FA850">
                  <w:pPr>
                    <w:jc w:val="center"/>
                    <w:rPr>
                      <w:rFonts w:ascii="Times New Roman" w:hAnsi="Times New Roman"/>
                      <w:bCs/>
                      <w:szCs w:val="21"/>
                    </w:rPr>
                  </w:pPr>
                  <w:r>
                    <w:rPr>
                      <w:rFonts w:hint="eastAsia" w:ascii="Times New Roman" w:hAnsi="Times New Roman"/>
                      <w:bCs/>
                      <w:szCs w:val="21"/>
                    </w:rPr>
                    <w:t>51.38</w:t>
                  </w:r>
                </w:p>
              </w:tc>
            </w:tr>
            <w:tr w14:paraId="49D9B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2CB91C3">
                  <w:pPr>
                    <w:jc w:val="center"/>
                    <w:rPr>
                      <w:rFonts w:ascii="Times New Roman" w:hAnsi="Times New Roman"/>
                      <w:szCs w:val="21"/>
                    </w:rPr>
                  </w:pPr>
                  <w:r>
                    <w:rPr>
                      <w:rFonts w:ascii="Times New Roman" w:hAnsi="Times New Roman"/>
                      <w:szCs w:val="21"/>
                    </w:rPr>
                    <w:t>20</w:t>
                  </w:r>
                </w:p>
              </w:tc>
              <w:tc>
                <w:tcPr>
                  <w:tcW w:w="1270" w:type="dxa"/>
                  <w:vAlign w:val="center"/>
                </w:tcPr>
                <w:p w14:paraId="2B16E422">
                  <w:pPr>
                    <w:jc w:val="center"/>
                    <w:rPr>
                      <w:rFonts w:ascii="Times New Roman" w:hAnsi="Times New Roman"/>
                      <w:bCs/>
                      <w:szCs w:val="21"/>
                    </w:rPr>
                  </w:pPr>
                  <w:r>
                    <w:rPr>
                      <w:rFonts w:hint="eastAsia" w:ascii="Times New Roman" w:hAnsi="Times New Roman"/>
                      <w:bCs/>
                      <w:szCs w:val="21"/>
                    </w:rPr>
                    <w:t>52.06</w:t>
                  </w:r>
                </w:p>
              </w:tc>
              <w:tc>
                <w:tcPr>
                  <w:tcW w:w="1271" w:type="dxa"/>
                  <w:vAlign w:val="center"/>
                </w:tcPr>
                <w:p w14:paraId="770BA299">
                  <w:pPr>
                    <w:jc w:val="center"/>
                    <w:rPr>
                      <w:rFonts w:ascii="Times New Roman" w:hAnsi="Times New Roman"/>
                      <w:bCs/>
                      <w:szCs w:val="21"/>
                    </w:rPr>
                  </w:pPr>
                  <w:r>
                    <w:rPr>
                      <w:rFonts w:hint="eastAsia" w:ascii="Times New Roman" w:hAnsi="Times New Roman"/>
                      <w:bCs/>
                      <w:szCs w:val="21"/>
                    </w:rPr>
                    <w:t>45.57</w:t>
                  </w:r>
                </w:p>
              </w:tc>
              <w:tc>
                <w:tcPr>
                  <w:tcW w:w="1271" w:type="dxa"/>
                  <w:vAlign w:val="center"/>
                </w:tcPr>
                <w:p w14:paraId="4E3F60E3">
                  <w:pPr>
                    <w:jc w:val="center"/>
                    <w:rPr>
                      <w:rFonts w:ascii="Times New Roman" w:hAnsi="Times New Roman"/>
                      <w:bCs/>
                      <w:szCs w:val="21"/>
                    </w:rPr>
                  </w:pPr>
                  <w:r>
                    <w:rPr>
                      <w:rFonts w:hint="eastAsia" w:ascii="Times New Roman" w:hAnsi="Times New Roman"/>
                      <w:bCs/>
                      <w:szCs w:val="21"/>
                    </w:rPr>
                    <w:t>52.78</w:t>
                  </w:r>
                </w:p>
              </w:tc>
              <w:tc>
                <w:tcPr>
                  <w:tcW w:w="1271" w:type="dxa"/>
                  <w:vAlign w:val="center"/>
                </w:tcPr>
                <w:p w14:paraId="595F9DE6">
                  <w:pPr>
                    <w:jc w:val="center"/>
                    <w:rPr>
                      <w:rFonts w:ascii="Times New Roman" w:hAnsi="Times New Roman"/>
                      <w:bCs/>
                      <w:szCs w:val="21"/>
                    </w:rPr>
                  </w:pPr>
                  <w:r>
                    <w:rPr>
                      <w:rFonts w:hint="eastAsia" w:ascii="Times New Roman" w:hAnsi="Times New Roman"/>
                      <w:bCs/>
                      <w:szCs w:val="21"/>
                    </w:rPr>
                    <w:t>46.29</w:t>
                  </w:r>
                </w:p>
              </w:tc>
              <w:tc>
                <w:tcPr>
                  <w:tcW w:w="1271" w:type="dxa"/>
                  <w:vAlign w:val="center"/>
                </w:tcPr>
                <w:p w14:paraId="424A8CFA">
                  <w:pPr>
                    <w:jc w:val="center"/>
                    <w:rPr>
                      <w:rFonts w:ascii="Times New Roman" w:hAnsi="Times New Roman"/>
                      <w:bCs/>
                      <w:szCs w:val="21"/>
                    </w:rPr>
                  </w:pPr>
                  <w:r>
                    <w:rPr>
                      <w:rFonts w:hint="eastAsia" w:ascii="Times New Roman" w:hAnsi="Times New Roman"/>
                      <w:bCs/>
                      <w:szCs w:val="21"/>
                    </w:rPr>
                    <w:t>53.99</w:t>
                  </w:r>
                </w:p>
              </w:tc>
              <w:tc>
                <w:tcPr>
                  <w:tcW w:w="1271" w:type="dxa"/>
                  <w:vAlign w:val="center"/>
                </w:tcPr>
                <w:p w14:paraId="1C9AA8A7">
                  <w:pPr>
                    <w:jc w:val="center"/>
                    <w:rPr>
                      <w:rFonts w:ascii="Times New Roman" w:hAnsi="Times New Roman"/>
                      <w:bCs/>
                      <w:szCs w:val="21"/>
                    </w:rPr>
                  </w:pPr>
                  <w:r>
                    <w:rPr>
                      <w:rFonts w:hint="eastAsia" w:ascii="Times New Roman" w:hAnsi="Times New Roman"/>
                      <w:bCs/>
                      <w:szCs w:val="21"/>
                    </w:rPr>
                    <w:t>47.58</w:t>
                  </w:r>
                </w:p>
              </w:tc>
            </w:tr>
            <w:tr w14:paraId="456BF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0A0AF69">
                  <w:pPr>
                    <w:jc w:val="center"/>
                    <w:rPr>
                      <w:rFonts w:ascii="Times New Roman" w:hAnsi="Times New Roman"/>
                      <w:szCs w:val="21"/>
                    </w:rPr>
                  </w:pPr>
                  <w:r>
                    <w:rPr>
                      <w:rFonts w:ascii="Times New Roman" w:hAnsi="Times New Roman"/>
                      <w:szCs w:val="21"/>
                    </w:rPr>
                    <w:t>30</w:t>
                  </w:r>
                </w:p>
              </w:tc>
              <w:tc>
                <w:tcPr>
                  <w:tcW w:w="1270" w:type="dxa"/>
                  <w:vAlign w:val="center"/>
                </w:tcPr>
                <w:p w14:paraId="462C9850">
                  <w:pPr>
                    <w:jc w:val="center"/>
                    <w:rPr>
                      <w:rFonts w:ascii="Times New Roman" w:hAnsi="Times New Roman"/>
                      <w:bCs/>
                      <w:szCs w:val="21"/>
                    </w:rPr>
                  </w:pPr>
                  <w:r>
                    <w:rPr>
                      <w:rFonts w:hint="eastAsia" w:ascii="Times New Roman" w:hAnsi="Times New Roman"/>
                      <w:bCs/>
                      <w:szCs w:val="21"/>
                    </w:rPr>
                    <w:t>47.51</w:t>
                  </w:r>
                </w:p>
              </w:tc>
              <w:tc>
                <w:tcPr>
                  <w:tcW w:w="1271" w:type="dxa"/>
                  <w:vAlign w:val="center"/>
                </w:tcPr>
                <w:p w14:paraId="3D2CDC86">
                  <w:pPr>
                    <w:jc w:val="center"/>
                    <w:rPr>
                      <w:rFonts w:ascii="Times New Roman" w:hAnsi="Times New Roman"/>
                      <w:bCs/>
                      <w:szCs w:val="21"/>
                    </w:rPr>
                  </w:pPr>
                  <w:r>
                    <w:rPr>
                      <w:rFonts w:hint="eastAsia" w:ascii="Times New Roman" w:hAnsi="Times New Roman"/>
                      <w:bCs/>
                      <w:szCs w:val="21"/>
                    </w:rPr>
                    <w:t>41.03</w:t>
                  </w:r>
                </w:p>
              </w:tc>
              <w:tc>
                <w:tcPr>
                  <w:tcW w:w="1271" w:type="dxa"/>
                  <w:vAlign w:val="center"/>
                </w:tcPr>
                <w:p w14:paraId="3D3E8C5B">
                  <w:pPr>
                    <w:jc w:val="center"/>
                    <w:rPr>
                      <w:rFonts w:ascii="Times New Roman" w:hAnsi="Times New Roman"/>
                      <w:bCs/>
                      <w:szCs w:val="21"/>
                    </w:rPr>
                  </w:pPr>
                  <w:r>
                    <w:rPr>
                      <w:rFonts w:hint="eastAsia" w:ascii="Times New Roman" w:hAnsi="Times New Roman"/>
                      <w:bCs/>
                      <w:szCs w:val="21"/>
                    </w:rPr>
                    <w:t>48.24</w:t>
                  </w:r>
                </w:p>
              </w:tc>
              <w:tc>
                <w:tcPr>
                  <w:tcW w:w="1271" w:type="dxa"/>
                  <w:vAlign w:val="center"/>
                </w:tcPr>
                <w:p w14:paraId="183FC4F9">
                  <w:pPr>
                    <w:jc w:val="center"/>
                    <w:rPr>
                      <w:rFonts w:ascii="Times New Roman" w:hAnsi="Times New Roman"/>
                      <w:bCs/>
                      <w:szCs w:val="21"/>
                    </w:rPr>
                  </w:pPr>
                  <w:r>
                    <w:rPr>
                      <w:rFonts w:hint="eastAsia" w:ascii="Times New Roman" w:hAnsi="Times New Roman"/>
                      <w:bCs/>
                      <w:szCs w:val="21"/>
                    </w:rPr>
                    <w:t>41.74</w:t>
                  </w:r>
                </w:p>
              </w:tc>
              <w:tc>
                <w:tcPr>
                  <w:tcW w:w="1271" w:type="dxa"/>
                  <w:vAlign w:val="center"/>
                </w:tcPr>
                <w:p w14:paraId="5BEAC140">
                  <w:pPr>
                    <w:jc w:val="center"/>
                    <w:rPr>
                      <w:rFonts w:ascii="Times New Roman" w:hAnsi="Times New Roman"/>
                      <w:bCs/>
                      <w:szCs w:val="21"/>
                    </w:rPr>
                  </w:pPr>
                  <w:r>
                    <w:rPr>
                      <w:rFonts w:hint="eastAsia" w:ascii="Times New Roman" w:hAnsi="Times New Roman"/>
                      <w:bCs/>
                      <w:szCs w:val="21"/>
                    </w:rPr>
                    <w:t>49.45</w:t>
                  </w:r>
                </w:p>
              </w:tc>
              <w:tc>
                <w:tcPr>
                  <w:tcW w:w="1271" w:type="dxa"/>
                  <w:vAlign w:val="center"/>
                </w:tcPr>
                <w:p w14:paraId="37C25876">
                  <w:pPr>
                    <w:jc w:val="center"/>
                    <w:rPr>
                      <w:rFonts w:ascii="Times New Roman" w:hAnsi="Times New Roman"/>
                      <w:bCs/>
                      <w:szCs w:val="21"/>
                    </w:rPr>
                  </w:pPr>
                  <w:r>
                    <w:rPr>
                      <w:rFonts w:hint="eastAsia" w:ascii="Times New Roman" w:hAnsi="Times New Roman"/>
                      <w:bCs/>
                      <w:szCs w:val="21"/>
                    </w:rPr>
                    <w:t>43.04</w:t>
                  </w:r>
                </w:p>
              </w:tc>
            </w:tr>
            <w:tr w14:paraId="35C89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7957A1FE">
                  <w:pPr>
                    <w:jc w:val="center"/>
                    <w:rPr>
                      <w:rFonts w:ascii="Times New Roman" w:hAnsi="Times New Roman"/>
                      <w:szCs w:val="21"/>
                    </w:rPr>
                  </w:pPr>
                  <w:r>
                    <w:rPr>
                      <w:rFonts w:ascii="Times New Roman" w:hAnsi="Times New Roman"/>
                      <w:szCs w:val="21"/>
                    </w:rPr>
                    <w:t>40</w:t>
                  </w:r>
                </w:p>
              </w:tc>
              <w:tc>
                <w:tcPr>
                  <w:tcW w:w="1270" w:type="dxa"/>
                  <w:vAlign w:val="center"/>
                </w:tcPr>
                <w:p w14:paraId="7C35BAFC">
                  <w:pPr>
                    <w:jc w:val="center"/>
                    <w:rPr>
                      <w:rFonts w:ascii="Times New Roman" w:hAnsi="Times New Roman"/>
                      <w:bCs/>
                      <w:szCs w:val="21"/>
                    </w:rPr>
                  </w:pPr>
                  <w:r>
                    <w:rPr>
                      <w:rFonts w:hint="eastAsia" w:ascii="Times New Roman" w:hAnsi="Times New Roman"/>
                      <w:bCs/>
                      <w:szCs w:val="21"/>
                    </w:rPr>
                    <w:t>45.54</w:t>
                  </w:r>
                </w:p>
              </w:tc>
              <w:tc>
                <w:tcPr>
                  <w:tcW w:w="1271" w:type="dxa"/>
                  <w:vAlign w:val="center"/>
                </w:tcPr>
                <w:p w14:paraId="2B5C7ED8">
                  <w:pPr>
                    <w:jc w:val="center"/>
                    <w:rPr>
                      <w:rFonts w:ascii="Times New Roman" w:hAnsi="Times New Roman"/>
                      <w:bCs/>
                      <w:szCs w:val="21"/>
                    </w:rPr>
                  </w:pPr>
                  <w:r>
                    <w:rPr>
                      <w:rFonts w:hint="eastAsia" w:ascii="Times New Roman" w:hAnsi="Times New Roman"/>
                      <w:bCs/>
                      <w:szCs w:val="21"/>
                    </w:rPr>
                    <w:t>39.06</w:t>
                  </w:r>
                </w:p>
              </w:tc>
              <w:tc>
                <w:tcPr>
                  <w:tcW w:w="1271" w:type="dxa"/>
                  <w:vAlign w:val="center"/>
                </w:tcPr>
                <w:p w14:paraId="21F59B2C">
                  <w:pPr>
                    <w:jc w:val="center"/>
                    <w:rPr>
                      <w:rFonts w:ascii="Times New Roman" w:hAnsi="Times New Roman"/>
                      <w:bCs/>
                      <w:szCs w:val="21"/>
                    </w:rPr>
                  </w:pPr>
                  <w:r>
                    <w:rPr>
                      <w:rFonts w:hint="eastAsia" w:ascii="Times New Roman" w:hAnsi="Times New Roman"/>
                      <w:bCs/>
                      <w:szCs w:val="21"/>
                    </w:rPr>
                    <w:t>46.27</w:t>
                  </w:r>
                </w:p>
              </w:tc>
              <w:tc>
                <w:tcPr>
                  <w:tcW w:w="1271" w:type="dxa"/>
                  <w:vAlign w:val="center"/>
                </w:tcPr>
                <w:p w14:paraId="6483C408">
                  <w:pPr>
                    <w:jc w:val="center"/>
                    <w:rPr>
                      <w:rFonts w:ascii="Times New Roman" w:hAnsi="Times New Roman"/>
                      <w:bCs/>
                      <w:szCs w:val="21"/>
                    </w:rPr>
                  </w:pPr>
                  <w:r>
                    <w:rPr>
                      <w:rFonts w:hint="eastAsia" w:ascii="Times New Roman" w:hAnsi="Times New Roman"/>
                      <w:bCs/>
                      <w:szCs w:val="21"/>
                    </w:rPr>
                    <w:t>39.77</w:t>
                  </w:r>
                </w:p>
              </w:tc>
              <w:tc>
                <w:tcPr>
                  <w:tcW w:w="1271" w:type="dxa"/>
                  <w:vAlign w:val="center"/>
                </w:tcPr>
                <w:p w14:paraId="143CB61E">
                  <w:pPr>
                    <w:jc w:val="center"/>
                    <w:rPr>
                      <w:rFonts w:ascii="Times New Roman" w:hAnsi="Times New Roman"/>
                      <w:bCs/>
                      <w:szCs w:val="21"/>
                    </w:rPr>
                  </w:pPr>
                  <w:r>
                    <w:rPr>
                      <w:rFonts w:hint="eastAsia" w:ascii="Times New Roman" w:hAnsi="Times New Roman"/>
                      <w:bCs/>
                      <w:szCs w:val="21"/>
                    </w:rPr>
                    <w:t>47.48</w:t>
                  </w:r>
                </w:p>
              </w:tc>
              <w:tc>
                <w:tcPr>
                  <w:tcW w:w="1271" w:type="dxa"/>
                  <w:vAlign w:val="center"/>
                </w:tcPr>
                <w:p w14:paraId="79418AC8">
                  <w:pPr>
                    <w:jc w:val="center"/>
                    <w:rPr>
                      <w:rFonts w:ascii="Times New Roman" w:hAnsi="Times New Roman"/>
                      <w:bCs/>
                      <w:szCs w:val="21"/>
                    </w:rPr>
                  </w:pPr>
                  <w:r>
                    <w:rPr>
                      <w:rFonts w:hint="eastAsia" w:ascii="Times New Roman" w:hAnsi="Times New Roman"/>
                      <w:bCs/>
                      <w:szCs w:val="21"/>
                    </w:rPr>
                    <w:t>41.07</w:t>
                  </w:r>
                </w:p>
              </w:tc>
            </w:tr>
            <w:tr w14:paraId="6E2D7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548B097A">
                  <w:pPr>
                    <w:jc w:val="center"/>
                    <w:rPr>
                      <w:rFonts w:ascii="Times New Roman" w:hAnsi="Times New Roman"/>
                      <w:szCs w:val="21"/>
                    </w:rPr>
                  </w:pPr>
                  <w:r>
                    <w:rPr>
                      <w:rFonts w:ascii="Times New Roman" w:hAnsi="Times New Roman"/>
                      <w:szCs w:val="21"/>
                    </w:rPr>
                    <w:t>50</w:t>
                  </w:r>
                </w:p>
              </w:tc>
              <w:tc>
                <w:tcPr>
                  <w:tcW w:w="1270" w:type="dxa"/>
                  <w:vAlign w:val="center"/>
                </w:tcPr>
                <w:p w14:paraId="34169FA8">
                  <w:pPr>
                    <w:jc w:val="center"/>
                    <w:rPr>
                      <w:rFonts w:ascii="Times New Roman" w:hAnsi="Times New Roman"/>
                      <w:bCs/>
                      <w:szCs w:val="21"/>
                    </w:rPr>
                  </w:pPr>
                  <w:r>
                    <w:rPr>
                      <w:rFonts w:hint="eastAsia" w:ascii="Times New Roman" w:hAnsi="Times New Roman"/>
                      <w:bCs/>
                      <w:szCs w:val="21"/>
                    </w:rPr>
                    <w:t>44.25</w:t>
                  </w:r>
                </w:p>
              </w:tc>
              <w:tc>
                <w:tcPr>
                  <w:tcW w:w="1271" w:type="dxa"/>
                  <w:vAlign w:val="center"/>
                </w:tcPr>
                <w:p w14:paraId="2FAA605C">
                  <w:pPr>
                    <w:jc w:val="center"/>
                    <w:rPr>
                      <w:rFonts w:ascii="Times New Roman" w:hAnsi="Times New Roman"/>
                      <w:bCs/>
                      <w:szCs w:val="21"/>
                    </w:rPr>
                  </w:pPr>
                  <w:r>
                    <w:rPr>
                      <w:rFonts w:hint="eastAsia" w:ascii="Times New Roman" w:hAnsi="Times New Roman"/>
                      <w:bCs/>
                      <w:szCs w:val="21"/>
                    </w:rPr>
                    <w:t>37.76</w:t>
                  </w:r>
                </w:p>
              </w:tc>
              <w:tc>
                <w:tcPr>
                  <w:tcW w:w="1271" w:type="dxa"/>
                  <w:vAlign w:val="center"/>
                </w:tcPr>
                <w:p w14:paraId="054739C7">
                  <w:pPr>
                    <w:jc w:val="center"/>
                    <w:rPr>
                      <w:rFonts w:ascii="Times New Roman" w:hAnsi="Times New Roman"/>
                      <w:bCs/>
                      <w:szCs w:val="21"/>
                    </w:rPr>
                  </w:pPr>
                  <w:r>
                    <w:rPr>
                      <w:rFonts w:hint="eastAsia" w:ascii="Times New Roman" w:hAnsi="Times New Roman"/>
                      <w:bCs/>
                      <w:szCs w:val="21"/>
                    </w:rPr>
                    <w:t>44.97</w:t>
                  </w:r>
                </w:p>
              </w:tc>
              <w:tc>
                <w:tcPr>
                  <w:tcW w:w="1271" w:type="dxa"/>
                  <w:vAlign w:val="center"/>
                </w:tcPr>
                <w:p w14:paraId="6D9BB6EC">
                  <w:pPr>
                    <w:jc w:val="center"/>
                    <w:rPr>
                      <w:rFonts w:ascii="Times New Roman" w:hAnsi="Times New Roman"/>
                      <w:bCs/>
                      <w:szCs w:val="21"/>
                    </w:rPr>
                  </w:pPr>
                  <w:r>
                    <w:rPr>
                      <w:rFonts w:hint="eastAsia" w:ascii="Times New Roman" w:hAnsi="Times New Roman"/>
                      <w:bCs/>
                      <w:szCs w:val="21"/>
                    </w:rPr>
                    <w:t>38.48</w:t>
                  </w:r>
                </w:p>
              </w:tc>
              <w:tc>
                <w:tcPr>
                  <w:tcW w:w="1271" w:type="dxa"/>
                  <w:vAlign w:val="center"/>
                </w:tcPr>
                <w:p w14:paraId="498A8119">
                  <w:pPr>
                    <w:jc w:val="center"/>
                    <w:rPr>
                      <w:rFonts w:ascii="Times New Roman" w:hAnsi="Times New Roman"/>
                      <w:bCs/>
                      <w:szCs w:val="21"/>
                    </w:rPr>
                  </w:pPr>
                  <w:r>
                    <w:rPr>
                      <w:rFonts w:hint="eastAsia" w:ascii="Times New Roman" w:hAnsi="Times New Roman"/>
                      <w:bCs/>
                      <w:szCs w:val="21"/>
                    </w:rPr>
                    <w:t>46.18</w:t>
                  </w:r>
                </w:p>
              </w:tc>
              <w:tc>
                <w:tcPr>
                  <w:tcW w:w="1271" w:type="dxa"/>
                  <w:vAlign w:val="center"/>
                </w:tcPr>
                <w:p w14:paraId="188374D1">
                  <w:pPr>
                    <w:jc w:val="center"/>
                    <w:rPr>
                      <w:rFonts w:ascii="Times New Roman" w:hAnsi="Times New Roman"/>
                      <w:bCs/>
                      <w:szCs w:val="21"/>
                    </w:rPr>
                  </w:pPr>
                  <w:r>
                    <w:rPr>
                      <w:rFonts w:hint="eastAsia" w:ascii="Times New Roman" w:hAnsi="Times New Roman"/>
                      <w:bCs/>
                      <w:szCs w:val="21"/>
                    </w:rPr>
                    <w:t>39.78</w:t>
                  </w:r>
                </w:p>
              </w:tc>
            </w:tr>
            <w:tr w14:paraId="00428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E931C6B">
                  <w:pPr>
                    <w:jc w:val="center"/>
                    <w:rPr>
                      <w:rFonts w:ascii="Times New Roman" w:hAnsi="Times New Roman"/>
                      <w:szCs w:val="21"/>
                    </w:rPr>
                  </w:pPr>
                  <w:r>
                    <w:rPr>
                      <w:rFonts w:ascii="Times New Roman" w:hAnsi="Times New Roman"/>
                      <w:szCs w:val="21"/>
                    </w:rPr>
                    <w:t>60</w:t>
                  </w:r>
                </w:p>
              </w:tc>
              <w:tc>
                <w:tcPr>
                  <w:tcW w:w="1270" w:type="dxa"/>
                  <w:vAlign w:val="center"/>
                </w:tcPr>
                <w:p w14:paraId="3AB28D69">
                  <w:pPr>
                    <w:jc w:val="center"/>
                    <w:rPr>
                      <w:rFonts w:ascii="Times New Roman" w:hAnsi="Times New Roman"/>
                      <w:bCs/>
                      <w:szCs w:val="21"/>
                    </w:rPr>
                  </w:pPr>
                  <w:r>
                    <w:rPr>
                      <w:rFonts w:hint="eastAsia" w:ascii="Times New Roman" w:hAnsi="Times New Roman"/>
                      <w:bCs/>
                      <w:szCs w:val="21"/>
                    </w:rPr>
                    <w:t>43.26</w:t>
                  </w:r>
                </w:p>
              </w:tc>
              <w:tc>
                <w:tcPr>
                  <w:tcW w:w="1271" w:type="dxa"/>
                  <w:vAlign w:val="center"/>
                </w:tcPr>
                <w:p w14:paraId="7092DE0E">
                  <w:pPr>
                    <w:jc w:val="center"/>
                    <w:rPr>
                      <w:rFonts w:ascii="Times New Roman" w:hAnsi="Times New Roman"/>
                      <w:bCs/>
                      <w:szCs w:val="21"/>
                    </w:rPr>
                  </w:pPr>
                  <w:r>
                    <w:rPr>
                      <w:rFonts w:hint="eastAsia" w:ascii="Times New Roman" w:hAnsi="Times New Roman"/>
                      <w:bCs/>
                      <w:szCs w:val="21"/>
                    </w:rPr>
                    <w:t>36.78</w:t>
                  </w:r>
                </w:p>
              </w:tc>
              <w:tc>
                <w:tcPr>
                  <w:tcW w:w="1271" w:type="dxa"/>
                  <w:vAlign w:val="center"/>
                </w:tcPr>
                <w:p w14:paraId="3ACD90FE">
                  <w:pPr>
                    <w:jc w:val="center"/>
                    <w:rPr>
                      <w:rFonts w:ascii="Times New Roman" w:hAnsi="Times New Roman"/>
                      <w:bCs/>
                      <w:szCs w:val="21"/>
                    </w:rPr>
                  </w:pPr>
                  <w:r>
                    <w:rPr>
                      <w:rFonts w:hint="eastAsia" w:ascii="Times New Roman" w:hAnsi="Times New Roman"/>
                      <w:bCs/>
                      <w:szCs w:val="21"/>
                    </w:rPr>
                    <w:t>43.99</w:t>
                  </w:r>
                </w:p>
              </w:tc>
              <w:tc>
                <w:tcPr>
                  <w:tcW w:w="1271" w:type="dxa"/>
                  <w:vAlign w:val="center"/>
                </w:tcPr>
                <w:p w14:paraId="68F90A0D">
                  <w:pPr>
                    <w:jc w:val="center"/>
                    <w:rPr>
                      <w:rFonts w:ascii="Times New Roman" w:hAnsi="Times New Roman"/>
                      <w:bCs/>
                      <w:szCs w:val="21"/>
                    </w:rPr>
                  </w:pPr>
                  <w:r>
                    <w:rPr>
                      <w:rFonts w:hint="eastAsia" w:ascii="Times New Roman" w:hAnsi="Times New Roman"/>
                      <w:bCs/>
                      <w:szCs w:val="21"/>
                    </w:rPr>
                    <w:t>37.49</w:t>
                  </w:r>
                </w:p>
              </w:tc>
              <w:tc>
                <w:tcPr>
                  <w:tcW w:w="1271" w:type="dxa"/>
                  <w:vAlign w:val="center"/>
                </w:tcPr>
                <w:p w14:paraId="230211F9">
                  <w:pPr>
                    <w:jc w:val="center"/>
                    <w:rPr>
                      <w:rFonts w:ascii="Times New Roman" w:hAnsi="Times New Roman"/>
                      <w:bCs/>
                      <w:szCs w:val="21"/>
                    </w:rPr>
                  </w:pPr>
                  <w:r>
                    <w:rPr>
                      <w:rFonts w:hint="eastAsia" w:ascii="Times New Roman" w:hAnsi="Times New Roman"/>
                      <w:bCs/>
                      <w:szCs w:val="21"/>
                    </w:rPr>
                    <w:t>45.20</w:t>
                  </w:r>
                </w:p>
              </w:tc>
              <w:tc>
                <w:tcPr>
                  <w:tcW w:w="1271" w:type="dxa"/>
                  <w:vAlign w:val="center"/>
                </w:tcPr>
                <w:p w14:paraId="33883162">
                  <w:pPr>
                    <w:jc w:val="center"/>
                    <w:rPr>
                      <w:rFonts w:ascii="Times New Roman" w:hAnsi="Times New Roman"/>
                      <w:bCs/>
                      <w:szCs w:val="21"/>
                    </w:rPr>
                  </w:pPr>
                  <w:r>
                    <w:rPr>
                      <w:rFonts w:hint="eastAsia" w:ascii="Times New Roman" w:hAnsi="Times New Roman"/>
                      <w:bCs/>
                      <w:szCs w:val="21"/>
                    </w:rPr>
                    <w:t>38.79</w:t>
                  </w:r>
                </w:p>
              </w:tc>
            </w:tr>
            <w:tr w14:paraId="7453D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21C61A0D">
                  <w:pPr>
                    <w:jc w:val="center"/>
                    <w:rPr>
                      <w:rFonts w:ascii="Times New Roman" w:hAnsi="Times New Roman"/>
                      <w:szCs w:val="21"/>
                    </w:rPr>
                  </w:pPr>
                  <w:r>
                    <w:rPr>
                      <w:rFonts w:ascii="Times New Roman" w:hAnsi="Times New Roman"/>
                      <w:szCs w:val="21"/>
                    </w:rPr>
                    <w:t>70</w:t>
                  </w:r>
                </w:p>
              </w:tc>
              <w:tc>
                <w:tcPr>
                  <w:tcW w:w="1270" w:type="dxa"/>
                  <w:vAlign w:val="center"/>
                </w:tcPr>
                <w:p w14:paraId="545BCA6F">
                  <w:pPr>
                    <w:jc w:val="center"/>
                    <w:rPr>
                      <w:rFonts w:ascii="Times New Roman" w:hAnsi="Times New Roman"/>
                      <w:bCs/>
                      <w:szCs w:val="21"/>
                    </w:rPr>
                  </w:pPr>
                  <w:r>
                    <w:rPr>
                      <w:rFonts w:hint="eastAsia" w:ascii="Times New Roman" w:hAnsi="Times New Roman"/>
                      <w:bCs/>
                      <w:szCs w:val="21"/>
                    </w:rPr>
                    <w:t>42.45</w:t>
                  </w:r>
                </w:p>
              </w:tc>
              <w:tc>
                <w:tcPr>
                  <w:tcW w:w="1271" w:type="dxa"/>
                  <w:vAlign w:val="center"/>
                </w:tcPr>
                <w:p w14:paraId="4CCFFBC4">
                  <w:pPr>
                    <w:jc w:val="center"/>
                    <w:rPr>
                      <w:rFonts w:ascii="Times New Roman" w:hAnsi="Times New Roman"/>
                      <w:bCs/>
                      <w:szCs w:val="21"/>
                    </w:rPr>
                  </w:pPr>
                  <w:r>
                    <w:rPr>
                      <w:rFonts w:hint="eastAsia" w:ascii="Times New Roman" w:hAnsi="Times New Roman"/>
                      <w:bCs/>
                      <w:szCs w:val="21"/>
                    </w:rPr>
                    <w:t>35.97</w:t>
                  </w:r>
                </w:p>
              </w:tc>
              <w:tc>
                <w:tcPr>
                  <w:tcW w:w="1271" w:type="dxa"/>
                  <w:vAlign w:val="center"/>
                </w:tcPr>
                <w:p w14:paraId="4AFB2840">
                  <w:pPr>
                    <w:jc w:val="center"/>
                    <w:rPr>
                      <w:rFonts w:ascii="Times New Roman" w:hAnsi="Times New Roman"/>
                      <w:bCs/>
                      <w:szCs w:val="21"/>
                    </w:rPr>
                  </w:pPr>
                  <w:r>
                    <w:rPr>
                      <w:rFonts w:hint="eastAsia" w:ascii="Times New Roman" w:hAnsi="Times New Roman"/>
                      <w:bCs/>
                      <w:szCs w:val="21"/>
                    </w:rPr>
                    <w:t>43.18</w:t>
                  </w:r>
                </w:p>
              </w:tc>
              <w:tc>
                <w:tcPr>
                  <w:tcW w:w="1271" w:type="dxa"/>
                  <w:vAlign w:val="center"/>
                </w:tcPr>
                <w:p w14:paraId="0584002E">
                  <w:pPr>
                    <w:jc w:val="center"/>
                    <w:rPr>
                      <w:rFonts w:ascii="Times New Roman" w:hAnsi="Times New Roman"/>
                      <w:bCs/>
                      <w:szCs w:val="21"/>
                    </w:rPr>
                  </w:pPr>
                  <w:r>
                    <w:rPr>
                      <w:rFonts w:hint="eastAsia" w:ascii="Times New Roman" w:hAnsi="Times New Roman"/>
                      <w:bCs/>
                      <w:szCs w:val="21"/>
                    </w:rPr>
                    <w:t>36.68</w:t>
                  </w:r>
                </w:p>
              </w:tc>
              <w:tc>
                <w:tcPr>
                  <w:tcW w:w="1271" w:type="dxa"/>
                  <w:vAlign w:val="center"/>
                </w:tcPr>
                <w:p w14:paraId="01C89FFD">
                  <w:pPr>
                    <w:jc w:val="center"/>
                    <w:rPr>
                      <w:rFonts w:ascii="Times New Roman" w:hAnsi="Times New Roman"/>
                      <w:bCs/>
                      <w:szCs w:val="21"/>
                    </w:rPr>
                  </w:pPr>
                  <w:r>
                    <w:rPr>
                      <w:rFonts w:hint="eastAsia" w:ascii="Times New Roman" w:hAnsi="Times New Roman"/>
                      <w:bCs/>
                      <w:szCs w:val="21"/>
                    </w:rPr>
                    <w:t>44.39</w:t>
                  </w:r>
                </w:p>
              </w:tc>
              <w:tc>
                <w:tcPr>
                  <w:tcW w:w="1271" w:type="dxa"/>
                  <w:vAlign w:val="center"/>
                </w:tcPr>
                <w:p w14:paraId="568D3A91">
                  <w:pPr>
                    <w:jc w:val="center"/>
                    <w:rPr>
                      <w:rFonts w:ascii="Times New Roman" w:hAnsi="Times New Roman"/>
                      <w:bCs/>
                      <w:szCs w:val="21"/>
                    </w:rPr>
                  </w:pPr>
                  <w:r>
                    <w:rPr>
                      <w:rFonts w:hint="eastAsia" w:ascii="Times New Roman" w:hAnsi="Times New Roman"/>
                      <w:bCs/>
                      <w:szCs w:val="21"/>
                    </w:rPr>
                    <w:t>37.98</w:t>
                  </w:r>
                </w:p>
              </w:tc>
            </w:tr>
            <w:tr w14:paraId="192E3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6198D6CF">
                  <w:pPr>
                    <w:jc w:val="center"/>
                    <w:rPr>
                      <w:rFonts w:ascii="Times New Roman" w:hAnsi="Times New Roman"/>
                      <w:szCs w:val="21"/>
                    </w:rPr>
                  </w:pPr>
                  <w:r>
                    <w:rPr>
                      <w:rFonts w:ascii="Times New Roman" w:hAnsi="Times New Roman"/>
                      <w:szCs w:val="21"/>
                    </w:rPr>
                    <w:t>80</w:t>
                  </w:r>
                </w:p>
              </w:tc>
              <w:tc>
                <w:tcPr>
                  <w:tcW w:w="1270" w:type="dxa"/>
                  <w:vAlign w:val="center"/>
                </w:tcPr>
                <w:p w14:paraId="1787302A">
                  <w:pPr>
                    <w:jc w:val="center"/>
                    <w:rPr>
                      <w:rFonts w:ascii="Times New Roman" w:hAnsi="Times New Roman"/>
                      <w:bCs/>
                      <w:szCs w:val="21"/>
                    </w:rPr>
                  </w:pPr>
                  <w:r>
                    <w:rPr>
                      <w:rFonts w:hint="eastAsia" w:ascii="Times New Roman" w:hAnsi="Times New Roman"/>
                      <w:bCs/>
                      <w:szCs w:val="21"/>
                    </w:rPr>
                    <w:t>41.76</w:t>
                  </w:r>
                </w:p>
              </w:tc>
              <w:tc>
                <w:tcPr>
                  <w:tcW w:w="1271" w:type="dxa"/>
                  <w:vAlign w:val="center"/>
                </w:tcPr>
                <w:p w14:paraId="21B9F215">
                  <w:pPr>
                    <w:jc w:val="center"/>
                    <w:rPr>
                      <w:rFonts w:ascii="Times New Roman" w:hAnsi="Times New Roman"/>
                      <w:bCs/>
                      <w:szCs w:val="21"/>
                    </w:rPr>
                  </w:pPr>
                  <w:r>
                    <w:rPr>
                      <w:rFonts w:hint="eastAsia" w:ascii="Times New Roman" w:hAnsi="Times New Roman"/>
                      <w:bCs/>
                      <w:szCs w:val="21"/>
                    </w:rPr>
                    <w:t>35.28</w:t>
                  </w:r>
                </w:p>
              </w:tc>
              <w:tc>
                <w:tcPr>
                  <w:tcW w:w="1271" w:type="dxa"/>
                  <w:vAlign w:val="center"/>
                </w:tcPr>
                <w:p w14:paraId="715E6648">
                  <w:pPr>
                    <w:jc w:val="center"/>
                    <w:rPr>
                      <w:rFonts w:ascii="Times New Roman" w:hAnsi="Times New Roman"/>
                      <w:bCs/>
                      <w:szCs w:val="21"/>
                    </w:rPr>
                  </w:pPr>
                  <w:r>
                    <w:rPr>
                      <w:rFonts w:hint="eastAsia" w:ascii="Times New Roman" w:hAnsi="Times New Roman"/>
                      <w:bCs/>
                      <w:szCs w:val="21"/>
                    </w:rPr>
                    <w:t>42.49</w:t>
                  </w:r>
                </w:p>
              </w:tc>
              <w:tc>
                <w:tcPr>
                  <w:tcW w:w="1271" w:type="dxa"/>
                  <w:vAlign w:val="center"/>
                </w:tcPr>
                <w:p w14:paraId="57233F6D">
                  <w:pPr>
                    <w:jc w:val="center"/>
                    <w:rPr>
                      <w:rFonts w:ascii="Times New Roman" w:hAnsi="Times New Roman"/>
                      <w:bCs/>
                      <w:szCs w:val="21"/>
                    </w:rPr>
                  </w:pPr>
                  <w:r>
                    <w:rPr>
                      <w:rFonts w:hint="eastAsia" w:ascii="Times New Roman" w:hAnsi="Times New Roman"/>
                      <w:bCs/>
                      <w:szCs w:val="21"/>
                    </w:rPr>
                    <w:t>35.99</w:t>
                  </w:r>
                </w:p>
              </w:tc>
              <w:tc>
                <w:tcPr>
                  <w:tcW w:w="1271" w:type="dxa"/>
                  <w:vAlign w:val="center"/>
                </w:tcPr>
                <w:p w14:paraId="23707167">
                  <w:pPr>
                    <w:jc w:val="center"/>
                    <w:rPr>
                      <w:rFonts w:ascii="Times New Roman" w:hAnsi="Times New Roman"/>
                      <w:bCs/>
                      <w:szCs w:val="21"/>
                    </w:rPr>
                  </w:pPr>
                  <w:r>
                    <w:rPr>
                      <w:rFonts w:hint="eastAsia" w:ascii="Times New Roman" w:hAnsi="Times New Roman"/>
                      <w:bCs/>
                      <w:szCs w:val="21"/>
                    </w:rPr>
                    <w:t>43.70</w:t>
                  </w:r>
                </w:p>
              </w:tc>
              <w:tc>
                <w:tcPr>
                  <w:tcW w:w="1271" w:type="dxa"/>
                  <w:vAlign w:val="center"/>
                </w:tcPr>
                <w:p w14:paraId="7E86ECF7">
                  <w:pPr>
                    <w:jc w:val="center"/>
                    <w:rPr>
                      <w:rFonts w:ascii="Times New Roman" w:hAnsi="Times New Roman"/>
                      <w:bCs/>
                      <w:szCs w:val="21"/>
                    </w:rPr>
                  </w:pPr>
                  <w:r>
                    <w:rPr>
                      <w:rFonts w:hint="eastAsia" w:ascii="Times New Roman" w:hAnsi="Times New Roman"/>
                      <w:bCs/>
                      <w:szCs w:val="21"/>
                    </w:rPr>
                    <w:t>37.29</w:t>
                  </w:r>
                </w:p>
              </w:tc>
            </w:tr>
            <w:tr w14:paraId="4E840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3E422856">
                  <w:pPr>
                    <w:jc w:val="center"/>
                    <w:rPr>
                      <w:rFonts w:ascii="Times New Roman" w:hAnsi="Times New Roman"/>
                      <w:szCs w:val="21"/>
                    </w:rPr>
                  </w:pPr>
                  <w:r>
                    <w:rPr>
                      <w:rFonts w:ascii="Times New Roman" w:hAnsi="Times New Roman"/>
                      <w:szCs w:val="21"/>
                    </w:rPr>
                    <w:t>90</w:t>
                  </w:r>
                </w:p>
              </w:tc>
              <w:tc>
                <w:tcPr>
                  <w:tcW w:w="1270" w:type="dxa"/>
                  <w:vAlign w:val="center"/>
                </w:tcPr>
                <w:p w14:paraId="6CEE4E99">
                  <w:pPr>
                    <w:jc w:val="center"/>
                    <w:rPr>
                      <w:rFonts w:ascii="Times New Roman" w:hAnsi="Times New Roman"/>
                      <w:bCs/>
                      <w:szCs w:val="21"/>
                    </w:rPr>
                  </w:pPr>
                  <w:r>
                    <w:rPr>
                      <w:rFonts w:hint="eastAsia" w:ascii="Times New Roman" w:hAnsi="Times New Roman"/>
                      <w:bCs/>
                      <w:szCs w:val="21"/>
                    </w:rPr>
                    <w:t>41.16</w:t>
                  </w:r>
                </w:p>
              </w:tc>
              <w:tc>
                <w:tcPr>
                  <w:tcW w:w="1271" w:type="dxa"/>
                  <w:vAlign w:val="center"/>
                </w:tcPr>
                <w:p w14:paraId="33B4092D">
                  <w:pPr>
                    <w:jc w:val="center"/>
                    <w:rPr>
                      <w:rFonts w:ascii="Times New Roman" w:hAnsi="Times New Roman"/>
                      <w:bCs/>
                      <w:szCs w:val="21"/>
                    </w:rPr>
                  </w:pPr>
                  <w:r>
                    <w:rPr>
                      <w:rFonts w:hint="eastAsia" w:ascii="Times New Roman" w:hAnsi="Times New Roman"/>
                      <w:bCs/>
                      <w:szCs w:val="21"/>
                    </w:rPr>
                    <w:t>34.68</w:t>
                  </w:r>
                </w:p>
              </w:tc>
              <w:tc>
                <w:tcPr>
                  <w:tcW w:w="1271" w:type="dxa"/>
                  <w:vAlign w:val="center"/>
                </w:tcPr>
                <w:p w14:paraId="5BAD20D5">
                  <w:pPr>
                    <w:jc w:val="center"/>
                    <w:rPr>
                      <w:rFonts w:ascii="Times New Roman" w:hAnsi="Times New Roman"/>
                      <w:bCs/>
                      <w:szCs w:val="21"/>
                    </w:rPr>
                  </w:pPr>
                  <w:r>
                    <w:rPr>
                      <w:rFonts w:hint="eastAsia" w:ascii="Times New Roman" w:hAnsi="Times New Roman"/>
                      <w:bCs/>
                      <w:szCs w:val="21"/>
                    </w:rPr>
                    <w:t>41.89</w:t>
                  </w:r>
                </w:p>
              </w:tc>
              <w:tc>
                <w:tcPr>
                  <w:tcW w:w="1271" w:type="dxa"/>
                  <w:vAlign w:val="center"/>
                </w:tcPr>
                <w:p w14:paraId="7194D0DA">
                  <w:pPr>
                    <w:jc w:val="center"/>
                    <w:rPr>
                      <w:rFonts w:ascii="Times New Roman" w:hAnsi="Times New Roman"/>
                      <w:bCs/>
                      <w:szCs w:val="21"/>
                    </w:rPr>
                  </w:pPr>
                  <w:r>
                    <w:rPr>
                      <w:rFonts w:hint="eastAsia" w:ascii="Times New Roman" w:hAnsi="Times New Roman"/>
                      <w:bCs/>
                      <w:szCs w:val="21"/>
                    </w:rPr>
                    <w:t>35.39</w:t>
                  </w:r>
                </w:p>
              </w:tc>
              <w:tc>
                <w:tcPr>
                  <w:tcW w:w="1271" w:type="dxa"/>
                  <w:vAlign w:val="center"/>
                </w:tcPr>
                <w:p w14:paraId="2AA0F743">
                  <w:pPr>
                    <w:jc w:val="center"/>
                    <w:rPr>
                      <w:rFonts w:ascii="Times New Roman" w:hAnsi="Times New Roman"/>
                      <w:bCs/>
                      <w:szCs w:val="21"/>
                    </w:rPr>
                  </w:pPr>
                  <w:r>
                    <w:rPr>
                      <w:rFonts w:hint="eastAsia" w:ascii="Times New Roman" w:hAnsi="Times New Roman"/>
                      <w:bCs/>
                      <w:szCs w:val="21"/>
                    </w:rPr>
                    <w:t>43.10</w:t>
                  </w:r>
                </w:p>
              </w:tc>
              <w:tc>
                <w:tcPr>
                  <w:tcW w:w="1271" w:type="dxa"/>
                  <w:vAlign w:val="center"/>
                </w:tcPr>
                <w:p w14:paraId="5E5DF99E">
                  <w:pPr>
                    <w:jc w:val="center"/>
                    <w:rPr>
                      <w:rFonts w:ascii="Times New Roman" w:hAnsi="Times New Roman"/>
                      <w:bCs/>
                      <w:szCs w:val="21"/>
                    </w:rPr>
                  </w:pPr>
                  <w:r>
                    <w:rPr>
                      <w:rFonts w:hint="eastAsia" w:ascii="Times New Roman" w:hAnsi="Times New Roman"/>
                      <w:bCs/>
                      <w:szCs w:val="21"/>
                    </w:rPr>
                    <w:t>36.69</w:t>
                  </w:r>
                </w:p>
              </w:tc>
            </w:tr>
            <w:tr w14:paraId="35883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9EC9A8C">
                  <w:pPr>
                    <w:jc w:val="center"/>
                    <w:rPr>
                      <w:rFonts w:ascii="Times New Roman" w:hAnsi="Times New Roman"/>
                      <w:szCs w:val="21"/>
                    </w:rPr>
                  </w:pPr>
                  <w:r>
                    <w:rPr>
                      <w:rFonts w:ascii="Times New Roman" w:hAnsi="Times New Roman"/>
                      <w:szCs w:val="21"/>
                    </w:rPr>
                    <w:t>100</w:t>
                  </w:r>
                </w:p>
              </w:tc>
              <w:tc>
                <w:tcPr>
                  <w:tcW w:w="1270" w:type="dxa"/>
                  <w:vAlign w:val="center"/>
                </w:tcPr>
                <w:p w14:paraId="39C90E06">
                  <w:pPr>
                    <w:jc w:val="center"/>
                    <w:rPr>
                      <w:rFonts w:ascii="Times New Roman" w:hAnsi="Times New Roman"/>
                      <w:bCs/>
                      <w:szCs w:val="21"/>
                    </w:rPr>
                  </w:pPr>
                  <w:r>
                    <w:rPr>
                      <w:rFonts w:hint="eastAsia" w:ascii="Times New Roman" w:hAnsi="Times New Roman"/>
                      <w:bCs/>
                      <w:szCs w:val="21"/>
                    </w:rPr>
                    <w:t>40.63</w:t>
                  </w:r>
                </w:p>
              </w:tc>
              <w:tc>
                <w:tcPr>
                  <w:tcW w:w="1271" w:type="dxa"/>
                  <w:vAlign w:val="center"/>
                </w:tcPr>
                <w:p w14:paraId="6A854301">
                  <w:pPr>
                    <w:jc w:val="center"/>
                    <w:rPr>
                      <w:rFonts w:ascii="Times New Roman" w:hAnsi="Times New Roman"/>
                      <w:bCs/>
                      <w:szCs w:val="21"/>
                    </w:rPr>
                  </w:pPr>
                  <w:r>
                    <w:rPr>
                      <w:rFonts w:hint="eastAsia" w:ascii="Times New Roman" w:hAnsi="Times New Roman"/>
                      <w:bCs/>
                      <w:szCs w:val="21"/>
                    </w:rPr>
                    <w:t>34.14</w:t>
                  </w:r>
                </w:p>
              </w:tc>
              <w:tc>
                <w:tcPr>
                  <w:tcW w:w="1271" w:type="dxa"/>
                  <w:vAlign w:val="center"/>
                </w:tcPr>
                <w:p w14:paraId="4E02A846">
                  <w:pPr>
                    <w:jc w:val="center"/>
                    <w:rPr>
                      <w:rFonts w:ascii="Times New Roman" w:hAnsi="Times New Roman"/>
                      <w:bCs/>
                      <w:szCs w:val="21"/>
                    </w:rPr>
                  </w:pPr>
                  <w:r>
                    <w:rPr>
                      <w:rFonts w:hint="eastAsia" w:ascii="Times New Roman" w:hAnsi="Times New Roman"/>
                      <w:bCs/>
                      <w:szCs w:val="21"/>
                    </w:rPr>
                    <w:t>41.35</w:t>
                  </w:r>
                </w:p>
              </w:tc>
              <w:tc>
                <w:tcPr>
                  <w:tcW w:w="1271" w:type="dxa"/>
                  <w:vAlign w:val="center"/>
                </w:tcPr>
                <w:p w14:paraId="59F1A8DE">
                  <w:pPr>
                    <w:jc w:val="center"/>
                    <w:rPr>
                      <w:rFonts w:ascii="Times New Roman" w:hAnsi="Times New Roman"/>
                      <w:bCs/>
                      <w:szCs w:val="21"/>
                    </w:rPr>
                  </w:pPr>
                  <w:r>
                    <w:rPr>
                      <w:rFonts w:hint="eastAsia" w:ascii="Times New Roman" w:hAnsi="Times New Roman"/>
                      <w:bCs/>
                      <w:szCs w:val="21"/>
                    </w:rPr>
                    <w:t>34.86</w:t>
                  </w:r>
                </w:p>
              </w:tc>
              <w:tc>
                <w:tcPr>
                  <w:tcW w:w="1271" w:type="dxa"/>
                  <w:vAlign w:val="center"/>
                </w:tcPr>
                <w:p w14:paraId="53054E24">
                  <w:pPr>
                    <w:jc w:val="center"/>
                    <w:rPr>
                      <w:rFonts w:ascii="Times New Roman" w:hAnsi="Times New Roman"/>
                      <w:bCs/>
                      <w:szCs w:val="21"/>
                    </w:rPr>
                  </w:pPr>
                  <w:r>
                    <w:rPr>
                      <w:rFonts w:hint="eastAsia" w:ascii="Times New Roman" w:hAnsi="Times New Roman"/>
                      <w:bCs/>
                      <w:szCs w:val="21"/>
                    </w:rPr>
                    <w:t>42.56</w:t>
                  </w:r>
                </w:p>
              </w:tc>
              <w:tc>
                <w:tcPr>
                  <w:tcW w:w="1271" w:type="dxa"/>
                  <w:vAlign w:val="center"/>
                </w:tcPr>
                <w:p w14:paraId="358FF0BF">
                  <w:pPr>
                    <w:jc w:val="center"/>
                    <w:rPr>
                      <w:rFonts w:ascii="Times New Roman" w:hAnsi="Times New Roman"/>
                      <w:bCs/>
                      <w:szCs w:val="21"/>
                    </w:rPr>
                  </w:pPr>
                  <w:r>
                    <w:rPr>
                      <w:rFonts w:hint="eastAsia" w:ascii="Times New Roman" w:hAnsi="Times New Roman"/>
                      <w:bCs/>
                      <w:szCs w:val="21"/>
                    </w:rPr>
                    <w:t>36.15</w:t>
                  </w:r>
                </w:p>
              </w:tc>
            </w:tr>
            <w:tr w14:paraId="771A4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6682DEA3">
                  <w:pPr>
                    <w:jc w:val="center"/>
                    <w:rPr>
                      <w:rFonts w:ascii="Times New Roman" w:hAnsi="Times New Roman"/>
                      <w:szCs w:val="21"/>
                    </w:rPr>
                  </w:pPr>
                  <w:r>
                    <w:rPr>
                      <w:rFonts w:ascii="Times New Roman" w:hAnsi="Times New Roman"/>
                      <w:szCs w:val="21"/>
                    </w:rPr>
                    <w:t>110</w:t>
                  </w:r>
                </w:p>
              </w:tc>
              <w:tc>
                <w:tcPr>
                  <w:tcW w:w="1270" w:type="dxa"/>
                  <w:vAlign w:val="center"/>
                </w:tcPr>
                <w:p w14:paraId="10FF205B">
                  <w:pPr>
                    <w:jc w:val="center"/>
                    <w:rPr>
                      <w:rFonts w:ascii="Times New Roman" w:hAnsi="Times New Roman"/>
                      <w:bCs/>
                      <w:szCs w:val="21"/>
                    </w:rPr>
                  </w:pPr>
                  <w:r>
                    <w:rPr>
                      <w:rFonts w:hint="eastAsia" w:ascii="Times New Roman" w:hAnsi="Times New Roman"/>
                      <w:bCs/>
                      <w:szCs w:val="21"/>
                    </w:rPr>
                    <w:t>40.14</w:t>
                  </w:r>
                </w:p>
              </w:tc>
              <w:tc>
                <w:tcPr>
                  <w:tcW w:w="1271" w:type="dxa"/>
                  <w:vAlign w:val="center"/>
                </w:tcPr>
                <w:p w14:paraId="66846833">
                  <w:pPr>
                    <w:jc w:val="center"/>
                    <w:rPr>
                      <w:rFonts w:ascii="Times New Roman" w:hAnsi="Times New Roman"/>
                      <w:bCs/>
                      <w:szCs w:val="21"/>
                    </w:rPr>
                  </w:pPr>
                  <w:r>
                    <w:rPr>
                      <w:rFonts w:hint="eastAsia" w:ascii="Times New Roman" w:hAnsi="Times New Roman"/>
                      <w:bCs/>
                      <w:szCs w:val="21"/>
                    </w:rPr>
                    <w:t>333.65</w:t>
                  </w:r>
                </w:p>
              </w:tc>
              <w:tc>
                <w:tcPr>
                  <w:tcW w:w="1271" w:type="dxa"/>
                  <w:vAlign w:val="center"/>
                </w:tcPr>
                <w:p w14:paraId="60759FE9">
                  <w:pPr>
                    <w:jc w:val="center"/>
                    <w:rPr>
                      <w:rFonts w:ascii="Times New Roman" w:hAnsi="Times New Roman"/>
                      <w:bCs/>
                      <w:szCs w:val="21"/>
                    </w:rPr>
                  </w:pPr>
                  <w:r>
                    <w:rPr>
                      <w:rFonts w:hint="eastAsia" w:ascii="Times New Roman" w:hAnsi="Times New Roman"/>
                      <w:bCs/>
                      <w:szCs w:val="21"/>
                    </w:rPr>
                    <w:t>40.86</w:t>
                  </w:r>
                </w:p>
              </w:tc>
              <w:tc>
                <w:tcPr>
                  <w:tcW w:w="1271" w:type="dxa"/>
                  <w:vAlign w:val="center"/>
                </w:tcPr>
                <w:p w14:paraId="281354E2">
                  <w:pPr>
                    <w:jc w:val="center"/>
                    <w:rPr>
                      <w:rFonts w:ascii="Times New Roman" w:hAnsi="Times New Roman"/>
                      <w:bCs/>
                      <w:szCs w:val="21"/>
                    </w:rPr>
                  </w:pPr>
                  <w:r>
                    <w:rPr>
                      <w:rFonts w:hint="eastAsia" w:ascii="Times New Roman" w:hAnsi="Times New Roman"/>
                      <w:bCs/>
                      <w:szCs w:val="21"/>
                    </w:rPr>
                    <w:t>34.37</w:t>
                  </w:r>
                </w:p>
              </w:tc>
              <w:tc>
                <w:tcPr>
                  <w:tcW w:w="1271" w:type="dxa"/>
                  <w:vAlign w:val="center"/>
                </w:tcPr>
                <w:p w14:paraId="53474A4D">
                  <w:pPr>
                    <w:jc w:val="center"/>
                    <w:rPr>
                      <w:rFonts w:ascii="Times New Roman" w:hAnsi="Times New Roman"/>
                      <w:bCs/>
                      <w:szCs w:val="21"/>
                    </w:rPr>
                  </w:pPr>
                  <w:r>
                    <w:rPr>
                      <w:rFonts w:hint="eastAsia" w:ascii="Times New Roman" w:hAnsi="Times New Roman"/>
                      <w:bCs/>
                      <w:szCs w:val="21"/>
                    </w:rPr>
                    <w:t>42.07</w:t>
                  </w:r>
                </w:p>
              </w:tc>
              <w:tc>
                <w:tcPr>
                  <w:tcW w:w="1271" w:type="dxa"/>
                  <w:vAlign w:val="center"/>
                </w:tcPr>
                <w:p w14:paraId="64EF482B">
                  <w:pPr>
                    <w:jc w:val="center"/>
                    <w:rPr>
                      <w:rFonts w:ascii="Times New Roman" w:hAnsi="Times New Roman"/>
                      <w:bCs/>
                      <w:szCs w:val="21"/>
                    </w:rPr>
                  </w:pPr>
                  <w:r>
                    <w:rPr>
                      <w:rFonts w:hint="eastAsia" w:ascii="Times New Roman" w:hAnsi="Times New Roman"/>
                      <w:bCs/>
                      <w:szCs w:val="21"/>
                    </w:rPr>
                    <w:t>35.67</w:t>
                  </w:r>
                </w:p>
              </w:tc>
            </w:tr>
            <w:tr w14:paraId="35503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25FFF243">
                  <w:pPr>
                    <w:jc w:val="center"/>
                    <w:rPr>
                      <w:rFonts w:ascii="Times New Roman" w:hAnsi="Times New Roman"/>
                      <w:szCs w:val="21"/>
                    </w:rPr>
                  </w:pPr>
                  <w:r>
                    <w:rPr>
                      <w:rFonts w:ascii="Times New Roman" w:hAnsi="Times New Roman"/>
                      <w:szCs w:val="21"/>
                    </w:rPr>
                    <w:t>120</w:t>
                  </w:r>
                </w:p>
              </w:tc>
              <w:tc>
                <w:tcPr>
                  <w:tcW w:w="1270" w:type="dxa"/>
                  <w:vAlign w:val="center"/>
                </w:tcPr>
                <w:p w14:paraId="2C5AE6D4">
                  <w:pPr>
                    <w:jc w:val="center"/>
                    <w:rPr>
                      <w:rFonts w:ascii="Times New Roman" w:hAnsi="Times New Roman"/>
                      <w:bCs/>
                      <w:szCs w:val="21"/>
                    </w:rPr>
                  </w:pPr>
                  <w:r>
                    <w:rPr>
                      <w:rFonts w:hint="eastAsia" w:ascii="Times New Roman" w:hAnsi="Times New Roman"/>
                      <w:bCs/>
                      <w:szCs w:val="21"/>
                    </w:rPr>
                    <w:t>39.70</w:t>
                  </w:r>
                </w:p>
              </w:tc>
              <w:tc>
                <w:tcPr>
                  <w:tcW w:w="1271" w:type="dxa"/>
                  <w:vAlign w:val="center"/>
                </w:tcPr>
                <w:p w14:paraId="05A94B9D">
                  <w:pPr>
                    <w:jc w:val="center"/>
                    <w:rPr>
                      <w:rFonts w:ascii="Times New Roman" w:hAnsi="Times New Roman"/>
                      <w:bCs/>
                      <w:szCs w:val="21"/>
                    </w:rPr>
                  </w:pPr>
                  <w:r>
                    <w:rPr>
                      <w:rFonts w:hint="eastAsia" w:ascii="Times New Roman" w:hAnsi="Times New Roman"/>
                      <w:bCs/>
                      <w:szCs w:val="21"/>
                    </w:rPr>
                    <w:t>33.21</w:t>
                  </w:r>
                </w:p>
              </w:tc>
              <w:tc>
                <w:tcPr>
                  <w:tcW w:w="1271" w:type="dxa"/>
                  <w:vAlign w:val="center"/>
                </w:tcPr>
                <w:p w14:paraId="09CC4E81">
                  <w:pPr>
                    <w:jc w:val="center"/>
                    <w:rPr>
                      <w:rFonts w:ascii="Times New Roman" w:hAnsi="Times New Roman"/>
                      <w:bCs/>
                      <w:szCs w:val="21"/>
                    </w:rPr>
                  </w:pPr>
                  <w:r>
                    <w:rPr>
                      <w:rFonts w:hint="eastAsia" w:ascii="Times New Roman" w:hAnsi="Times New Roman"/>
                      <w:bCs/>
                      <w:szCs w:val="21"/>
                    </w:rPr>
                    <w:t>40.42</w:t>
                  </w:r>
                </w:p>
              </w:tc>
              <w:tc>
                <w:tcPr>
                  <w:tcW w:w="1271" w:type="dxa"/>
                  <w:vAlign w:val="center"/>
                </w:tcPr>
                <w:p w14:paraId="6BA4E68D">
                  <w:pPr>
                    <w:jc w:val="center"/>
                    <w:rPr>
                      <w:rFonts w:ascii="Times New Roman" w:hAnsi="Times New Roman"/>
                      <w:bCs/>
                      <w:szCs w:val="21"/>
                    </w:rPr>
                  </w:pPr>
                  <w:r>
                    <w:rPr>
                      <w:rFonts w:hint="eastAsia" w:ascii="Times New Roman" w:hAnsi="Times New Roman"/>
                      <w:bCs/>
                      <w:szCs w:val="21"/>
                    </w:rPr>
                    <w:t>33.92</w:t>
                  </w:r>
                </w:p>
              </w:tc>
              <w:tc>
                <w:tcPr>
                  <w:tcW w:w="1271" w:type="dxa"/>
                  <w:vAlign w:val="center"/>
                </w:tcPr>
                <w:p w14:paraId="37839949">
                  <w:pPr>
                    <w:jc w:val="center"/>
                    <w:rPr>
                      <w:rFonts w:ascii="Times New Roman" w:hAnsi="Times New Roman"/>
                      <w:bCs/>
                      <w:szCs w:val="21"/>
                    </w:rPr>
                  </w:pPr>
                  <w:r>
                    <w:rPr>
                      <w:rFonts w:hint="eastAsia" w:ascii="Times New Roman" w:hAnsi="Times New Roman"/>
                      <w:bCs/>
                      <w:szCs w:val="21"/>
                    </w:rPr>
                    <w:t>41.63</w:t>
                  </w:r>
                </w:p>
              </w:tc>
              <w:tc>
                <w:tcPr>
                  <w:tcW w:w="1271" w:type="dxa"/>
                  <w:vAlign w:val="center"/>
                </w:tcPr>
                <w:p w14:paraId="666B386E">
                  <w:pPr>
                    <w:jc w:val="center"/>
                    <w:rPr>
                      <w:rFonts w:ascii="Times New Roman" w:hAnsi="Times New Roman"/>
                      <w:bCs/>
                      <w:szCs w:val="21"/>
                    </w:rPr>
                  </w:pPr>
                  <w:r>
                    <w:rPr>
                      <w:rFonts w:hint="eastAsia" w:ascii="Times New Roman" w:hAnsi="Times New Roman"/>
                      <w:bCs/>
                      <w:szCs w:val="21"/>
                    </w:rPr>
                    <w:t>35.22</w:t>
                  </w:r>
                </w:p>
              </w:tc>
            </w:tr>
            <w:tr w14:paraId="0A15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60A73B83">
                  <w:pPr>
                    <w:jc w:val="center"/>
                    <w:rPr>
                      <w:rFonts w:ascii="Times New Roman" w:hAnsi="Times New Roman"/>
                      <w:szCs w:val="21"/>
                    </w:rPr>
                  </w:pPr>
                  <w:r>
                    <w:rPr>
                      <w:rFonts w:ascii="Times New Roman" w:hAnsi="Times New Roman"/>
                      <w:szCs w:val="21"/>
                    </w:rPr>
                    <w:t>130</w:t>
                  </w:r>
                </w:p>
              </w:tc>
              <w:tc>
                <w:tcPr>
                  <w:tcW w:w="1270" w:type="dxa"/>
                  <w:vAlign w:val="center"/>
                </w:tcPr>
                <w:p w14:paraId="184E9BA0">
                  <w:pPr>
                    <w:jc w:val="center"/>
                    <w:rPr>
                      <w:rFonts w:ascii="Times New Roman" w:hAnsi="Times New Roman"/>
                      <w:bCs/>
                      <w:szCs w:val="21"/>
                    </w:rPr>
                  </w:pPr>
                  <w:r>
                    <w:rPr>
                      <w:rFonts w:hint="eastAsia" w:ascii="Times New Roman" w:hAnsi="Times New Roman"/>
                      <w:bCs/>
                      <w:szCs w:val="21"/>
                    </w:rPr>
                    <w:t>39.29</w:t>
                  </w:r>
                </w:p>
              </w:tc>
              <w:tc>
                <w:tcPr>
                  <w:tcW w:w="1271" w:type="dxa"/>
                  <w:vAlign w:val="center"/>
                </w:tcPr>
                <w:p w14:paraId="7D94D0B6">
                  <w:pPr>
                    <w:jc w:val="center"/>
                    <w:rPr>
                      <w:rFonts w:ascii="Times New Roman" w:hAnsi="Times New Roman"/>
                      <w:bCs/>
                      <w:szCs w:val="21"/>
                    </w:rPr>
                  </w:pPr>
                  <w:r>
                    <w:rPr>
                      <w:rFonts w:hint="eastAsia" w:ascii="Times New Roman" w:hAnsi="Times New Roman"/>
                      <w:bCs/>
                      <w:szCs w:val="21"/>
                    </w:rPr>
                    <w:t>32.80</w:t>
                  </w:r>
                </w:p>
              </w:tc>
              <w:tc>
                <w:tcPr>
                  <w:tcW w:w="1271" w:type="dxa"/>
                  <w:vAlign w:val="center"/>
                </w:tcPr>
                <w:p w14:paraId="03B26FE7">
                  <w:pPr>
                    <w:jc w:val="center"/>
                    <w:rPr>
                      <w:rFonts w:ascii="Times New Roman" w:hAnsi="Times New Roman"/>
                      <w:bCs/>
                      <w:szCs w:val="21"/>
                    </w:rPr>
                  </w:pPr>
                  <w:r>
                    <w:rPr>
                      <w:rFonts w:hint="eastAsia" w:ascii="Times New Roman" w:hAnsi="Times New Roman"/>
                      <w:bCs/>
                      <w:szCs w:val="21"/>
                    </w:rPr>
                    <w:t>40.01</w:t>
                  </w:r>
                </w:p>
              </w:tc>
              <w:tc>
                <w:tcPr>
                  <w:tcW w:w="1271" w:type="dxa"/>
                  <w:vAlign w:val="center"/>
                </w:tcPr>
                <w:p w14:paraId="61B4956C">
                  <w:pPr>
                    <w:jc w:val="center"/>
                    <w:rPr>
                      <w:rFonts w:ascii="Times New Roman" w:hAnsi="Times New Roman"/>
                      <w:bCs/>
                      <w:szCs w:val="21"/>
                    </w:rPr>
                  </w:pPr>
                  <w:r>
                    <w:rPr>
                      <w:rFonts w:hint="eastAsia" w:ascii="Times New Roman" w:hAnsi="Times New Roman"/>
                      <w:bCs/>
                      <w:szCs w:val="21"/>
                    </w:rPr>
                    <w:t>33.51</w:t>
                  </w:r>
                </w:p>
              </w:tc>
              <w:tc>
                <w:tcPr>
                  <w:tcW w:w="1271" w:type="dxa"/>
                  <w:vAlign w:val="center"/>
                </w:tcPr>
                <w:p w14:paraId="2EDC87ED">
                  <w:pPr>
                    <w:jc w:val="center"/>
                    <w:rPr>
                      <w:rFonts w:ascii="Times New Roman" w:hAnsi="Times New Roman"/>
                      <w:bCs/>
                      <w:szCs w:val="21"/>
                    </w:rPr>
                  </w:pPr>
                  <w:r>
                    <w:rPr>
                      <w:rFonts w:hint="eastAsia" w:ascii="Times New Roman" w:hAnsi="Times New Roman"/>
                      <w:bCs/>
                      <w:szCs w:val="21"/>
                    </w:rPr>
                    <w:t>41.22</w:t>
                  </w:r>
                </w:p>
              </w:tc>
              <w:tc>
                <w:tcPr>
                  <w:tcW w:w="1271" w:type="dxa"/>
                  <w:vAlign w:val="center"/>
                </w:tcPr>
                <w:p w14:paraId="29EB395A">
                  <w:pPr>
                    <w:jc w:val="center"/>
                    <w:rPr>
                      <w:rFonts w:ascii="Times New Roman" w:hAnsi="Times New Roman"/>
                      <w:bCs/>
                      <w:szCs w:val="21"/>
                    </w:rPr>
                  </w:pPr>
                  <w:r>
                    <w:rPr>
                      <w:rFonts w:hint="eastAsia" w:ascii="Times New Roman" w:hAnsi="Times New Roman"/>
                      <w:bCs/>
                      <w:szCs w:val="21"/>
                    </w:rPr>
                    <w:t>34.81</w:t>
                  </w:r>
                </w:p>
              </w:tc>
            </w:tr>
            <w:tr w14:paraId="5B611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7E5058A9">
                  <w:pPr>
                    <w:jc w:val="center"/>
                    <w:rPr>
                      <w:rFonts w:ascii="Times New Roman" w:hAnsi="Times New Roman"/>
                      <w:szCs w:val="21"/>
                    </w:rPr>
                  </w:pPr>
                  <w:r>
                    <w:rPr>
                      <w:rFonts w:ascii="Times New Roman" w:hAnsi="Times New Roman"/>
                      <w:szCs w:val="21"/>
                    </w:rPr>
                    <w:t>140</w:t>
                  </w:r>
                </w:p>
              </w:tc>
              <w:tc>
                <w:tcPr>
                  <w:tcW w:w="1270" w:type="dxa"/>
                  <w:vAlign w:val="center"/>
                </w:tcPr>
                <w:p w14:paraId="6B67EA15">
                  <w:pPr>
                    <w:jc w:val="center"/>
                    <w:rPr>
                      <w:rFonts w:ascii="Times New Roman" w:hAnsi="Times New Roman"/>
                      <w:bCs/>
                      <w:szCs w:val="21"/>
                    </w:rPr>
                  </w:pPr>
                  <w:r>
                    <w:rPr>
                      <w:rFonts w:hint="eastAsia" w:ascii="Times New Roman" w:hAnsi="Times New Roman"/>
                      <w:bCs/>
                      <w:szCs w:val="21"/>
                    </w:rPr>
                    <w:t>38.90</w:t>
                  </w:r>
                </w:p>
              </w:tc>
              <w:tc>
                <w:tcPr>
                  <w:tcW w:w="1271" w:type="dxa"/>
                  <w:vAlign w:val="center"/>
                </w:tcPr>
                <w:p w14:paraId="32BDA6E5">
                  <w:pPr>
                    <w:jc w:val="center"/>
                    <w:rPr>
                      <w:rFonts w:ascii="Times New Roman" w:hAnsi="Times New Roman"/>
                      <w:bCs/>
                      <w:szCs w:val="21"/>
                    </w:rPr>
                  </w:pPr>
                  <w:r>
                    <w:rPr>
                      <w:rFonts w:hint="eastAsia" w:ascii="Times New Roman" w:hAnsi="Times New Roman"/>
                      <w:bCs/>
                      <w:szCs w:val="21"/>
                    </w:rPr>
                    <w:t>32.42</w:t>
                  </w:r>
                </w:p>
              </w:tc>
              <w:tc>
                <w:tcPr>
                  <w:tcW w:w="1271" w:type="dxa"/>
                  <w:vAlign w:val="center"/>
                </w:tcPr>
                <w:p w14:paraId="35E3775C">
                  <w:pPr>
                    <w:jc w:val="center"/>
                    <w:rPr>
                      <w:rFonts w:ascii="Times New Roman" w:hAnsi="Times New Roman"/>
                      <w:bCs/>
                      <w:szCs w:val="21"/>
                    </w:rPr>
                  </w:pPr>
                  <w:r>
                    <w:rPr>
                      <w:rFonts w:hint="eastAsia" w:ascii="Times New Roman" w:hAnsi="Times New Roman"/>
                      <w:bCs/>
                      <w:szCs w:val="21"/>
                    </w:rPr>
                    <w:t>39.63</w:t>
                  </w:r>
                </w:p>
              </w:tc>
              <w:tc>
                <w:tcPr>
                  <w:tcW w:w="1271" w:type="dxa"/>
                  <w:vAlign w:val="center"/>
                </w:tcPr>
                <w:p w14:paraId="12FF0646">
                  <w:pPr>
                    <w:jc w:val="center"/>
                    <w:rPr>
                      <w:rFonts w:ascii="Times New Roman" w:hAnsi="Times New Roman"/>
                      <w:bCs/>
                      <w:szCs w:val="21"/>
                    </w:rPr>
                  </w:pPr>
                  <w:r>
                    <w:rPr>
                      <w:rFonts w:hint="eastAsia" w:ascii="Times New Roman" w:hAnsi="Times New Roman"/>
                      <w:bCs/>
                      <w:szCs w:val="21"/>
                    </w:rPr>
                    <w:t>33.13</w:t>
                  </w:r>
                </w:p>
              </w:tc>
              <w:tc>
                <w:tcPr>
                  <w:tcW w:w="1271" w:type="dxa"/>
                  <w:vAlign w:val="center"/>
                </w:tcPr>
                <w:p w14:paraId="555557BC">
                  <w:pPr>
                    <w:jc w:val="center"/>
                    <w:rPr>
                      <w:rFonts w:ascii="Times New Roman" w:hAnsi="Times New Roman"/>
                      <w:bCs/>
                      <w:szCs w:val="21"/>
                    </w:rPr>
                  </w:pPr>
                  <w:r>
                    <w:rPr>
                      <w:rFonts w:hint="eastAsia" w:ascii="Times New Roman" w:hAnsi="Times New Roman"/>
                      <w:bCs/>
                      <w:szCs w:val="21"/>
                    </w:rPr>
                    <w:t>40.84</w:t>
                  </w:r>
                </w:p>
              </w:tc>
              <w:tc>
                <w:tcPr>
                  <w:tcW w:w="1271" w:type="dxa"/>
                  <w:vAlign w:val="center"/>
                </w:tcPr>
                <w:p w14:paraId="7BD3665D">
                  <w:pPr>
                    <w:jc w:val="center"/>
                    <w:rPr>
                      <w:rFonts w:ascii="Times New Roman" w:hAnsi="Times New Roman"/>
                      <w:bCs/>
                      <w:szCs w:val="21"/>
                    </w:rPr>
                  </w:pPr>
                  <w:r>
                    <w:rPr>
                      <w:rFonts w:hint="eastAsia" w:ascii="Times New Roman" w:hAnsi="Times New Roman"/>
                      <w:bCs/>
                      <w:szCs w:val="21"/>
                    </w:rPr>
                    <w:t>34.43</w:t>
                  </w:r>
                </w:p>
              </w:tc>
            </w:tr>
            <w:tr w14:paraId="5FC20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31F7BF2">
                  <w:pPr>
                    <w:jc w:val="center"/>
                    <w:rPr>
                      <w:rFonts w:ascii="Times New Roman" w:hAnsi="Times New Roman"/>
                      <w:szCs w:val="21"/>
                    </w:rPr>
                  </w:pPr>
                  <w:r>
                    <w:rPr>
                      <w:rFonts w:ascii="Times New Roman" w:hAnsi="Times New Roman"/>
                      <w:szCs w:val="21"/>
                    </w:rPr>
                    <w:t>150</w:t>
                  </w:r>
                </w:p>
              </w:tc>
              <w:tc>
                <w:tcPr>
                  <w:tcW w:w="1270" w:type="dxa"/>
                  <w:vAlign w:val="center"/>
                </w:tcPr>
                <w:p w14:paraId="0D9ADE23">
                  <w:pPr>
                    <w:jc w:val="center"/>
                    <w:rPr>
                      <w:rFonts w:ascii="Times New Roman" w:hAnsi="Times New Roman"/>
                      <w:bCs/>
                      <w:szCs w:val="21"/>
                    </w:rPr>
                  </w:pPr>
                  <w:r>
                    <w:rPr>
                      <w:rFonts w:hint="eastAsia" w:ascii="Times New Roman" w:hAnsi="Times New Roman"/>
                      <w:bCs/>
                      <w:szCs w:val="21"/>
                    </w:rPr>
                    <w:t>38.55</w:t>
                  </w:r>
                </w:p>
              </w:tc>
              <w:tc>
                <w:tcPr>
                  <w:tcW w:w="1271" w:type="dxa"/>
                  <w:vAlign w:val="center"/>
                </w:tcPr>
                <w:p w14:paraId="077A947B">
                  <w:pPr>
                    <w:jc w:val="center"/>
                    <w:rPr>
                      <w:rFonts w:ascii="Times New Roman" w:hAnsi="Times New Roman"/>
                      <w:bCs/>
                      <w:szCs w:val="21"/>
                    </w:rPr>
                  </w:pPr>
                  <w:r>
                    <w:rPr>
                      <w:rFonts w:hint="eastAsia" w:ascii="Times New Roman" w:hAnsi="Times New Roman"/>
                      <w:bCs/>
                      <w:szCs w:val="21"/>
                    </w:rPr>
                    <w:t>32.06</w:t>
                  </w:r>
                </w:p>
              </w:tc>
              <w:tc>
                <w:tcPr>
                  <w:tcW w:w="1271" w:type="dxa"/>
                  <w:vAlign w:val="center"/>
                </w:tcPr>
                <w:p w14:paraId="673B34EF">
                  <w:pPr>
                    <w:jc w:val="center"/>
                    <w:rPr>
                      <w:rFonts w:ascii="Times New Roman" w:hAnsi="Times New Roman"/>
                      <w:bCs/>
                      <w:szCs w:val="21"/>
                    </w:rPr>
                  </w:pPr>
                  <w:r>
                    <w:rPr>
                      <w:rFonts w:hint="eastAsia" w:ascii="Times New Roman" w:hAnsi="Times New Roman"/>
                      <w:bCs/>
                      <w:szCs w:val="21"/>
                    </w:rPr>
                    <w:t>39.27</w:t>
                  </w:r>
                </w:p>
              </w:tc>
              <w:tc>
                <w:tcPr>
                  <w:tcW w:w="1271" w:type="dxa"/>
                  <w:vAlign w:val="center"/>
                </w:tcPr>
                <w:p w14:paraId="13DB67D9">
                  <w:pPr>
                    <w:jc w:val="center"/>
                    <w:rPr>
                      <w:rFonts w:ascii="Times New Roman" w:hAnsi="Times New Roman"/>
                      <w:bCs/>
                      <w:szCs w:val="21"/>
                    </w:rPr>
                  </w:pPr>
                  <w:r>
                    <w:rPr>
                      <w:rFonts w:hint="eastAsia" w:ascii="Times New Roman" w:hAnsi="Times New Roman"/>
                      <w:bCs/>
                      <w:szCs w:val="21"/>
                    </w:rPr>
                    <w:t>32.78</w:t>
                  </w:r>
                </w:p>
              </w:tc>
              <w:tc>
                <w:tcPr>
                  <w:tcW w:w="1271" w:type="dxa"/>
                  <w:vAlign w:val="center"/>
                </w:tcPr>
                <w:p w14:paraId="70F54FAA">
                  <w:pPr>
                    <w:jc w:val="center"/>
                    <w:rPr>
                      <w:rFonts w:ascii="Times New Roman" w:hAnsi="Times New Roman"/>
                      <w:bCs/>
                      <w:szCs w:val="21"/>
                    </w:rPr>
                  </w:pPr>
                  <w:r>
                    <w:rPr>
                      <w:rFonts w:hint="eastAsia" w:ascii="Times New Roman" w:hAnsi="Times New Roman"/>
                      <w:bCs/>
                      <w:szCs w:val="21"/>
                    </w:rPr>
                    <w:t>40.48</w:t>
                  </w:r>
                </w:p>
              </w:tc>
              <w:tc>
                <w:tcPr>
                  <w:tcW w:w="1271" w:type="dxa"/>
                  <w:vAlign w:val="center"/>
                </w:tcPr>
                <w:p w14:paraId="3A28D433">
                  <w:pPr>
                    <w:jc w:val="center"/>
                    <w:rPr>
                      <w:rFonts w:ascii="Times New Roman" w:hAnsi="Times New Roman"/>
                      <w:bCs/>
                      <w:szCs w:val="21"/>
                    </w:rPr>
                  </w:pPr>
                  <w:r>
                    <w:rPr>
                      <w:rFonts w:hint="eastAsia" w:ascii="Times New Roman" w:hAnsi="Times New Roman"/>
                      <w:bCs/>
                      <w:szCs w:val="21"/>
                    </w:rPr>
                    <w:t>34.07</w:t>
                  </w:r>
                </w:p>
              </w:tc>
            </w:tr>
            <w:tr w14:paraId="5EC27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20718280">
                  <w:pPr>
                    <w:jc w:val="center"/>
                    <w:rPr>
                      <w:rFonts w:ascii="Times New Roman" w:hAnsi="Times New Roman"/>
                      <w:szCs w:val="21"/>
                    </w:rPr>
                  </w:pPr>
                  <w:r>
                    <w:rPr>
                      <w:rFonts w:ascii="Times New Roman" w:hAnsi="Times New Roman"/>
                      <w:szCs w:val="21"/>
                    </w:rPr>
                    <w:t>160</w:t>
                  </w:r>
                </w:p>
              </w:tc>
              <w:tc>
                <w:tcPr>
                  <w:tcW w:w="1270" w:type="dxa"/>
                  <w:vAlign w:val="center"/>
                </w:tcPr>
                <w:p w14:paraId="56706D81">
                  <w:pPr>
                    <w:jc w:val="center"/>
                    <w:rPr>
                      <w:rFonts w:ascii="Times New Roman" w:hAnsi="Times New Roman"/>
                      <w:bCs/>
                      <w:szCs w:val="21"/>
                    </w:rPr>
                  </w:pPr>
                  <w:r>
                    <w:rPr>
                      <w:rFonts w:hint="eastAsia" w:ascii="Times New Roman" w:hAnsi="Times New Roman"/>
                      <w:bCs/>
                      <w:szCs w:val="21"/>
                    </w:rPr>
                    <w:t>38.21</w:t>
                  </w:r>
                </w:p>
              </w:tc>
              <w:tc>
                <w:tcPr>
                  <w:tcW w:w="1271" w:type="dxa"/>
                  <w:vAlign w:val="center"/>
                </w:tcPr>
                <w:p w14:paraId="3DAD14E9">
                  <w:pPr>
                    <w:jc w:val="center"/>
                    <w:rPr>
                      <w:rFonts w:ascii="Times New Roman" w:hAnsi="Times New Roman"/>
                      <w:bCs/>
                      <w:szCs w:val="21"/>
                    </w:rPr>
                  </w:pPr>
                  <w:r>
                    <w:rPr>
                      <w:rFonts w:hint="eastAsia" w:ascii="Times New Roman" w:hAnsi="Times New Roman"/>
                      <w:bCs/>
                      <w:szCs w:val="21"/>
                    </w:rPr>
                    <w:t>31.72</w:t>
                  </w:r>
                </w:p>
              </w:tc>
              <w:tc>
                <w:tcPr>
                  <w:tcW w:w="1271" w:type="dxa"/>
                  <w:vAlign w:val="center"/>
                </w:tcPr>
                <w:p w14:paraId="636C901B">
                  <w:pPr>
                    <w:jc w:val="center"/>
                    <w:rPr>
                      <w:rFonts w:ascii="Times New Roman" w:hAnsi="Times New Roman"/>
                      <w:bCs/>
                      <w:szCs w:val="21"/>
                    </w:rPr>
                  </w:pPr>
                  <w:r>
                    <w:rPr>
                      <w:rFonts w:hint="eastAsia" w:ascii="Times New Roman" w:hAnsi="Times New Roman"/>
                      <w:bCs/>
                      <w:szCs w:val="21"/>
                    </w:rPr>
                    <w:t>38.93</w:t>
                  </w:r>
                </w:p>
              </w:tc>
              <w:tc>
                <w:tcPr>
                  <w:tcW w:w="1271" w:type="dxa"/>
                  <w:vAlign w:val="center"/>
                </w:tcPr>
                <w:p w14:paraId="7275822A">
                  <w:pPr>
                    <w:jc w:val="center"/>
                    <w:rPr>
                      <w:rFonts w:ascii="Times New Roman" w:hAnsi="Times New Roman"/>
                      <w:bCs/>
                      <w:szCs w:val="21"/>
                    </w:rPr>
                  </w:pPr>
                  <w:r>
                    <w:rPr>
                      <w:rFonts w:hint="eastAsia" w:ascii="Times New Roman" w:hAnsi="Times New Roman"/>
                      <w:bCs/>
                      <w:szCs w:val="21"/>
                    </w:rPr>
                    <w:t>32.44</w:t>
                  </w:r>
                </w:p>
              </w:tc>
              <w:tc>
                <w:tcPr>
                  <w:tcW w:w="1271" w:type="dxa"/>
                  <w:vAlign w:val="center"/>
                </w:tcPr>
                <w:p w14:paraId="506AC778">
                  <w:pPr>
                    <w:jc w:val="center"/>
                    <w:rPr>
                      <w:rFonts w:ascii="Times New Roman" w:hAnsi="Times New Roman"/>
                      <w:bCs/>
                      <w:szCs w:val="21"/>
                    </w:rPr>
                  </w:pPr>
                  <w:r>
                    <w:rPr>
                      <w:rFonts w:hint="eastAsia" w:ascii="Times New Roman" w:hAnsi="Times New Roman"/>
                      <w:bCs/>
                      <w:szCs w:val="21"/>
                    </w:rPr>
                    <w:t>40.14</w:t>
                  </w:r>
                </w:p>
              </w:tc>
              <w:tc>
                <w:tcPr>
                  <w:tcW w:w="1271" w:type="dxa"/>
                  <w:vAlign w:val="center"/>
                </w:tcPr>
                <w:p w14:paraId="7C1835AB">
                  <w:pPr>
                    <w:jc w:val="center"/>
                    <w:rPr>
                      <w:rFonts w:ascii="Times New Roman" w:hAnsi="Times New Roman"/>
                      <w:bCs/>
                      <w:szCs w:val="21"/>
                    </w:rPr>
                  </w:pPr>
                  <w:r>
                    <w:rPr>
                      <w:rFonts w:hint="eastAsia" w:ascii="Times New Roman" w:hAnsi="Times New Roman"/>
                      <w:bCs/>
                      <w:szCs w:val="21"/>
                    </w:rPr>
                    <w:t>33.73</w:t>
                  </w:r>
                </w:p>
              </w:tc>
            </w:tr>
            <w:tr w14:paraId="26328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4360C43">
                  <w:pPr>
                    <w:jc w:val="center"/>
                    <w:rPr>
                      <w:rFonts w:ascii="Times New Roman" w:hAnsi="Times New Roman"/>
                      <w:szCs w:val="21"/>
                    </w:rPr>
                  </w:pPr>
                  <w:r>
                    <w:rPr>
                      <w:rFonts w:ascii="Times New Roman" w:hAnsi="Times New Roman"/>
                      <w:szCs w:val="21"/>
                    </w:rPr>
                    <w:t>170</w:t>
                  </w:r>
                </w:p>
              </w:tc>
              <w:tc>
                <w:tcPr>
                  <w:tcW w:w="1270" w:type="dxa"/>
                  <w:vAlign w:val="center"/>
                </w:tcPr>
                <w:p w14:paraId="43DEFACC">
                  <w:pPr>
                    <w:jc w:val="center"/>
                    <w:rPr>
                      <w:rFonts w:ascii="Times New Roman" w:hAnsi="Times New Roman"/>
                      <w:bCs/>
                      <w:szCs w:val="21"/>
                    </w:rPr>
                  </w:pPr>
                  <w:r>
                    <w:rPr>
                      <w:rFonts w:hint="eastAsia" w:ascii="Times New Roman" w:hAnsi="Times New Roman"/>
                      <w:bCs/>
                      <w:szCs w:val="21"/>
                    </w:rPr>
                    <w:t>37.89</w:t>
                  </w:r>
                </w:p>
              </w:tc>
              <w:tc>
                <w:tcPr>
                  <w:tcW w:w="1271" w:type="dxa"/>
                  <w:vAlign w:val="center"/>
                </w:tcPr>
                <w:p w14:paraId="081AF381">
                  <w:pPr>
                    <w:jc w:val="center"/>
                    <w:rPr>
                      <w:rFonts w:ascii="Times New Roman" w:hAnsi="Times New Roman"/>
                      <w:bCs/>
                      <w:szCs w:val="21"/>
                    </w:rPr>
                  </w:pPr>
                  <w:r>
                    <w:rPr>
                      <w:rFonts w:hint="eastAsia" w:ascii="Times New Roman" w:hAnsi="Times New Roman"/>
                      <w:bCs/>
                      <w:szCs w:val="21"/>
                    </w:rPr>
                    <w:t>31.40</w:t>
                  </w:r>
                </w:p>
              </w:tc>
              <w:tc>
                <w:tcPr>
                  <w:tcW w:w="1271" w:type="dxa"/>
                  <w:vAlign w:val="center"/>
                </w:tcPr>
                <w:p w14:paraId="5AB88D06">
                  <w:pPr>
                    <w:jc w:val="center"/>
                    <w:rPr>
                      <w:rFonts w:ascii="Times New Roman" w:hAnsi="Times New Roman"/>
                      <w:bCs/>
                      <w:szCs w:val="21"/>
                    </w:rPr>
                  </w:pPr>
                  <w:r>
                    <w:rPr>
                      <w:rFonts w:hint="eastAsia" w:ascii="Times New Roman" w:hAnsi="Times New Roman"/>
                      <w:bCs/>
                      <w:szCs w:val="21"/>
                    </w:rPr>
                    <w:t>38.62</w:t>
                  </w:r>
                </w:p>
              </w:tc>
              <w:tc>
                <w:tcPr>
                  <w:tcW w:w="1271" w:type="dxa"/>
                  <w:vAlign w:val="center"/>
                </w:tcPr>
                <w:p w14:paraId="37A45F18">
                  <w:pPr>
                    <w:jc w:val="center"/>
                    <w:rPr>
                      <w:rFonts w:ascii="Times New Roman" w:hAnsi="Times New Roman"/>
                      <w:bCs/>
                      <w:szCs w:val="21"/>
                    </w:rPr>
                  </w:pPr>
                  <w:r>
                    <w:rPr>
                      <w:rFonts w:hint="eastAsia" w:ascii="Times New Roman" w:hAnsi="Times New Roman"/>
                      <w:bCs/>
                      <w:szCs w:val="21"/>
                    </w:rPr>
                    <w:t>32.12</w:t>
                  </w:r>
                </w:p>
              </w:tc>
              <w:tc>
                <w:tcPr>
                  <w:tcW w:w="1271" w:type="dxa"/>
                  <w:vAlign w:val="center"/>
                </w:tcPr>
                <w:p w14:paraId="28931E27">
                  <w:pPr>
                    <w:jc w:val="center"/>
                    <w:rPr>
                      <w:rFonts w:ascii="Times New Roman" w:hAnsi="Times New Roman"/>
                      <w:bCs/>
                      <w:szCs w:val="21"/>
                    </w:rPr>
                  </w:pPr>
                  <w:r>
                    <w:rPr>
                      <w:rFonts w:hint="eastAsia" w:ascii="Times New Roman" w:hAnsi="Times New Roman"/>
                      <w:bCs/>
                      <w:szCs w:val="21"/>
                    </w:rPr>
                    <w:t>39.82</w:t>
                  </w:r>
                </w:p>
              </w:tc>
              <w:tc>
                <w:tcPr>
                  <w:tcW w:w="1271" w:type="dxa"/>
                  <w:vAlign w:val="center"/>
                </w:tcPr>
                <w:p w14:paraId="58F876DD">
                  <w:pPr>
                    <w:jc w:val="center"/>
                    <w:rPr>
                      <w:rFonts w:ascii="Times New Roman" w:hAnsi="Times New Roman"/>
                      <w:bCs/>
                      <w:szCs w:val="21"/>
                    </w:rPr>
                  </w:pPr>
                  <w:r>
                    <w:rPr>
                      <w:rFonts w:hint="eastAsia" w:ascii="Times New Roman" w:hAnsi="Times New Roman"/>
                      <w:bCs/>
                      <w:szCs w:val="21"/>
                    </w:rPr>
                    <w:t>33.42</w:t>
                  </w:r>
                </w:p>
              </w:tc>
            </w:tr>
            <w:tr w14:paraId="2E17A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38BB733">
                  <w:pPr>
                    <w:jc w:val="center"/>
                    <w:rPr>
                      <w:rFonts w:ascii="Times New Roman" w:hAnsi="Times New Roman"/>
                      <w:szCs w:val="21"/>
                    </w:rPr>
                  </w:pPr>
                  <w:r>
                    <w:rPr>
                      <w:rFonts w:ascii="Times New Roman" w:hAnsi="Times New Roman"/>
                      <w:szCs w:val="21"/>
                    </w:rPr>
                    <w:t>180</w:t>
                  </w:r>
                </w:p>
              </w:tc>
              <w:tc>
                <w:tcPr>
                  <w:tcW w:w="1270" w:type="dxa"/>
                  <w:vAlign w:val="center"/>
                </w:tcPr>
                <w:p w14:paraId="0ECC7FF6">
                  <w:pPr>
                    <w:jc w:val="center"/>
                    <w:rPr>
                      <w:rFonts w:ascii="Times New Roman" w:hAnsi="Times New Roman"/>
                      <w:bCs/>
                      <w:szCs w:val="21"/>
                    </w:rPr>
                  </w:pPr>
                  <w:r>
                    <w:rPr>
                      <w:rFonts w:hint="eastAsia" w:ascii="Times New Roman" w:hAnsi="Times New Roman"/>
                      <w:bCs/>
                      <w:szCs w:val="21"/>
                    </w:rPr>
                    <w:t>37.59</w:t>
                  </w:r>
                </w:p>
              </w:tc>
              <w:tc>
                <w:tcPr>
                  <w:tcW w:w="1271" w:type="dxa"/>
                  <w:vAlign w:val="center"/>
                </w:tcPr>
                <w:p w14:paraId="2A2ED741">
                  <w:pPr>
                    <w:jc w:val="center"/>
                    <w:rPr>
                      <w:rFonts w:ascii="Times New Roman" w:hAnsi="Times New Roman"/>
                      <w:bCs/>
                      <w:szCs w:val="21"/>
                    </w:rPr>
                  </w:pPr>
                  <w:r>
                    <w:rPr>
                      <w:rFonts w:hint="eastAsia" w:ascii="Times New Roman" w:hAnsi="Times New Roman"/>
                      <w:bCs/>
                      <w:szCs w:val="21"/>
                    </w:rPr>
                    <w:t>31.10</w:t>
                  </w:r>
                </w:p>
              </w:tc>
              <w:tc>
                <w:tcPr>
                  <w:tcW w:w="1271" w:type="dxa"/>
                  <w:vAlign w:val="center"/>
                </w:tcPr>
                <w:p w14:paraId="1896A488">
                  <w:pPr>
                    <w:jc w:val="center"/>
                    <w:rPr>
                      <w:rFonts w:ascii="Times New Roman" w:hAnsi="Times New Roman"/>
                      <w:bCs/>
                      <w:szCs w:val="21"/>
                    </w:rPr>
                  </w:pPr>
                  <w:r>
                    <w:rPr>
                      <w:rFonts w:hint="eastAsia" w:ascii="Times New Roman" w:hAnsi="Times New Roman"/>
                      <w:bCs/>
                      <w:szCs w:val="21"/>
                    </w:rPr>
                    <w:t>38.31</w:t>
                  </w:r>
                </w:p>
              </w:tc>
              <w:tc>
                <w:tcPr>
                  <w:tcW w:w="1271" w:type="dxa"/>
                  <w:vAlign w:val="center"/>
                </w:tcPr>
                <w:p w14:paraId="117E1502">
                  <w:pPr>
                    <w:jc w:val="center"/>
                    <w:rPr>
                      <w:rFonts w:ascii="Times New Roman" w:hAnsi="Times New Roman"/>
                      <w:bCs/>
                      <w:szCs w:val="21"/>
                    </w:rPr>
                  </w:pPr>
                  <w:r>
                    <w:rPr>
                      <w:rFonts w:hint="eastAsia" w:ascii="Times New Roman" w:hAnsi="Times New Roman"/>
                      <w:bCs/>
                      <w:szCs w:val="21"/>
                    </w:rPr>
                    <w:t>31.82</w:t>
                  </w:r>
                </w:p>
              </w:tc>
              <w:tc>
                <w:tcPr>
                  <w:tcW w:w="1271" w:type="dxa"/>
                  <w:vAlign w:val="center"/>
                </w:tcPr>
                <w:p w14:paraId="052A6F4A">
                  <w:pPr>
                    <w:jc w:val="center"/>
                    <w:rPr>
                      <w:rFonts w:ascii="Times New Roman" w:hAnsi="Times New Roman"/>
                      <w:bCs/>
                      <w:szCs w:val="21"/>
                    </w:rPr>
                  </w:pPr>
                  <w:r>
                    <w:rPr>
                      <w:rFonts w:hint="eastAsia" w:ascii="Times New Roman" w:hAnsi="Times New Roman"/>
                      <w:bCs/>
                      <w:szCs w:val="21"/>
                    </w:rPr>
                    <w:t>39.52</w:t>
                  </w:r>
                </w:p>
              </w:tc>
              <w:tc>
                <w:tcPr>
                  <w:tcW w:w="1271" w:type="dxa"/>
                  <w:vAlign w:val="center"/>
                </w:tcPr>
                <w:p w14:paraId="7BAB45B5">
                  <w:pPr>
                    <w:jc w:val="center"/>
                    <w:rPr>
                      <w:rFonts w:ascii="Times New Roman" w:hAnsi="Times New Roman"/>
                      <w:bCs/>
                      <w:szCs w:val="21"/>
                    </w:rPr>
                  </w:pPr>
                  <w:r>
                    <w:rPr>
                      <w:rFonts w:hint="eastAsia" w:ascii="Times New Roman" w:hAnsi="Times New Roman"/>
                      <w:bCs/>
                      <w:szCs w:val="21"/>
                    </w:rPr>
                    <w:t>33.11</w:t>
                  </w:r>
                </w:p>
              </w:tc>
            </w:tr>
            <w:tr w14:paraId="446C9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61C50E3">
                  <w:pPr>
                    <w:jc w:val="center"/>
                    <w:rPr>
                      <w:rFonts w:ascii="Times New Roman" w:hAnsi="Times New Roman"/>
                      <w:szCs w:val="21"/>
                    </w:rPr>
                  </w:pPr>
                  <w:r>
                    <w:rPr>
                      <w:rFonts w:ascii="Times New Roman" w:hAnsi="Times New Roman"/>
                      <w:szCs w:val="21"/>
                    </w:rPr>
                    <w:t>190</w:t>
                  </w:r>
                </w:p>
              </w:tc>
              <w:tc>
                <w:tcPr>
                  <w:tcW w:w="1270" w:type="dxa"/>
                  <w:vAlign w:val="center"/>
                </w:tcPr>
                <w:p w14:paraId="4D3AD8FF">
                  <w:pPr>
                    <w:jc w:val="center"/>
                    <w:rPr>
                      <w:rFonts w:ascii="Times New Roman" w:hAnsi="Times New Roman"/>
                      <w:bCs/>
                      <w:szCs w:val="21"/>
                    </w:rPr>
                  </w:pPr>
                  <w:r>
                    <w:rPr>
                      <w:rFonts w:hint="eastAsia" w:ascii="Times New Roman" w:hAnsi="Times New Roman"/>
                      <w:bCs/>
                      <w:szCs w:val="21"/>
                    </w:rPr>
                    <w:t>37.30</w:t>
                  </w:r>
                </w:p>
              </w:tc>
              <w:tc>
                <w:tcPr>
                  <w:tcW w:w="1271" w:type="dxa"/>
                  <w:vAlign w:val="center"/>
                </w:tcPr>
                <w:p w14:paraId="2486A198">
                  <w:pPr>
                    <w:jc w:val="center"/>
                    <w:rPr>
                      <w:rFonts w:ascii="Times New Roman" w:hAnsi="Times New Roman"/>
                      <w:bCs/>
                      <w:szCs w:val="21"/>
                    </w:rPr>
                  </w:pPr>
                  <w:r>
                    <w:rPr>
                      <w:rFonts w:hint="eastAsia" w:ascii="Times New Roman" w:hAnsi="Times New Roman"/>
                      <w:bCs/>
                      <w:szCs w:val="21"/>
                    </w:rPr>
                    <w:t>30.81</w:t>
                  </w:r>
                </w:p>
              </w:tc>
              <w:tc>
                <w:tcPr>
                  <w:tcW w:w="1271" w:type="dxa"/>
                  <w:vAlign w:val="center"/>
                </w:tcPr>
                <w:p w14:paraId="15FC5EB0">
                  <w:pPr>
                    <w:jc w:val="center"/>
                    <w:rPr>
                      <w:rFonts w:ascii="Times New Roman" w:hAnsi="Times New Roman"/>
                      <w:bCs/>
                      <w:szCs w:val="21"/>
                    </w:rPr>
                  </w:pPr>
                  <w:r>
                    <w:rPr>
                      <w:rFonts w:hint="eastAsia" w:ascii="Times New Roman" w:hAnsi="Times New Roman"/>
                      <w:bCs/>
                      <w:szCs w:val="21"/>
                    </w:rPr>
                    <w:t>38.02</w:t>
                  </w:r>
                </w:p>
              </w:tc>
              <w:tc>
                <w:tcPr>
                  <w:tcW w:w="1271" w:type="dxa"/>
                  <w:vAlign w:val="center"/>
                </w:tcPr>
                <w:p w14:paraId="0BDF46FA">
                  <w:pPr>
                    <w:jc w:val="center"/>
                    <w:rPr>
                      <w:rFonts w:ascii="Times New Roman" w:hAnsi="Times New Roman"/>
                      <w:bCs/>
                      <w:szCs w:val="21"/>
                    </w:rPr>
                  </w:pPr>
                  <w:r>
                    <w:rPr>
                      <w:rFonts w:hint="eastAsia" w:ascii="Times New Roman" w:hAnsi="Times New Roman"/>
                      <w:bCs/>
                      <w:szCs w:val="21"/>
                    </w:rPr>
                    <w:t>31.53</w:t>
                  </w:r>
                </w:p>
              </w:tc>
              <w:tc>
                <w:tcPr>
                  <w:tcW w:w="1271" w:type="dxa"/>
                  <w:vAlign w:val="center"/>
                </w:tcPr>
                <w:p w14:paraId="2113E41A">
                  <w:pPr>
                    <w:jc w:val="center"/>
                    <w:rPr>
                      <w:rFonts w:ascii="Times New Roman" w:hAnsi="Times New Roman"/>
                      <w:bCs/>
                      <w:szCs w:val="21"/>
                    </w:rPr>
                  </w:pPr>
                  <w:r>
                    <w:rPr>
                      <w:rFonts w:hint="eastAsia" w:ascii="Times New Roman" w:hAnsi="Times New Roman"/>
                      <w:bCs/>
                      <w:szCs w:val="21"/>
                    </w:rPr>
                    <w:t>39.23</w:t>
                  </w:r>
                </w:p>
              </w:tc>
              <w:tc>
                <w:tcPr>
                  <w:tcW w:w="1271" w:type="dxa"/>
                  <w:vAlign w:val="center"/>
                </w:tcPr>
                <w:p w14:paraId="11F97796">
                  <w:pPr>
                    <w:jc w:val="center"/>
                    <w:rPr>
                      <w:rFonts w:ascii="Times New Roman" w:hAnsi="Times New Roman"/>
                      <w:bCs/>
                      <w:szCs w:val="21"/>
                    </w:rPr>
                  </w:pPr>
                  <w:r>
                    <w:rPr>
                      <w:rFonts w:hint="eastAsia" w:ascii="Times New Roman" w:hAnsi="Times New Roman"/>
                      <w:bCs/>
                      <w:szCs w:val="21"/>
                    </w:rPr>
                    <w:t>32.83</w:t>
                  </w:r>
                </w:p>
              </w:tc>
            </w:tr>
            <w:tr w14:paraId="253B6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3D5AEEE">
                  <w:pPr>
                    <w:jc w:val="center"/>
                    <w:rPr>
                      <w:rFonts w:ascii="Times New Roman" w:hAnsi="Times New Roman"/>
                      <w:szCs w:val="21"/>
                    </w:rPr>
                  </w:pPr>
                  <w:r>
                    <w:rPr>
                      <w:rFonts w:ascii="Times New Roman" w:hAnsi="Times New Roman"/>
                      <w:szCs w:val="21"/>
                    </w:rPr>
                    <w:t>200</w:t>
                  </w:r>
                </w:p>
              </w:tc>
              <w:tc>
                <w:tcPr>
                  <w:tcW w:w="1270" w:type="dxa"/>
                  <w:vAlign w:val="center"/>
                </w:tcPr>
                <w:p w14:paraId="2FA2067C">
                  <w:pPr>
                    <w:jc w:val="center"/>
                    <w:rPr>
                      <w:rFonts w:ascii="Times New Roman" w:hAnsi="Times New Roman"/>
                      <w:bCs/>
                      <w:szCs w:val="21"/>
                    </w:rPr>
                  </w:pPr>
                  <w:r>
                    <w:rPr>
                      <w:rFonts w:hint="eastAsia" w:ascii="Times New Roman" w:hAnsi="Times New Roman"/>
                      <w:bCs/>
                      <w:szCs w:val="21"/>
                    </w:rPr>
                    <w:t>37.03</w:t>
                  </w:r>
                </w:p>
              </w:tc>
              <w:tc>
                <w:tcPr>
                  <w:tcW w:w="1271" w:type="dxa"/>
                  <w:vAlign w:val="center"/>
                </w:tcPr>
                <w:p w14:paraId="072FB2C8">
                  <w:pPr>
                    <w:jc w:val="center"/>
                    <w:rPr>
                      <w:rFonts w:ascii="Times New Roman" w:hAnsi="Times New Roman"/>
                      <w:bCs/>
                      <w:szCs w:val="21"/>
                    </w:rPr>
                  </w:pPr>
                  <w:r>
                    <w:rPr>
                      <w:rFonts w:hint="eastAsia" w:ascii="Times New Roman" w:hAnsi="Times New Roman"/>
                      <w:bCs/>
                      <w:szCs w:val="21"/>
                    </w:rPr>
                    <w:t>30.54</w:t>
                  </w:r>
                </w:p>
              </w:tc>
              <w:tc>
                <w:tcPr>
                  <w:tcW w:w="1271" w:type="dxa"/>
                  <w:vAlign w:val="center"/>
                </w:tcPr>
                <w:p w14:paraId="17238DE5">
                  <w:pPr>
                    <w:jc w:val="center"/>
                    <w:rPr>
                      <w:rFonts w:ascii="Times New Roman" w:hAnsi="Times New Roman"/>
                      <w:bCs/>
                      <w:szCs w:val="21"/>
                    </w:rPr>
                  </w:pPr>
                  <w:r>
                    <w:rPr>
                      <w:rFonts w:hint="eastAsia" w:ascii="Times New Roman" w:hAnsi="Times New Roman"/>
                      <w:bCs/>
                      <w:szCs w:val="21"/>
                    </w:rPr>
                    <w:t>37.75</w:t>
                  </w:r>
                </w:p>
              </w:tc>
              <w:tc>
                <w:tcPr>
                  <w:tcW w:w="1271" w:type="dxa"/>
                  <w:vAlign w:val="center"/>
                </w:tcPr>
                <w:p w14:paraId="053BB415">
                  <w:pPr>
                    <w:jc w:val="center"/>
                    <w:rPr>
                      <w:rFonts w:ascii="Times New Roman" w:hAnsi="Times New Roman"/>
                      <w:bCs/>
                      <w:szCs w:val="21"/>
                    </w:rPr>
                  </w:pPr>
                  <w:r>
                    <w:rPr>
                      <w:rFonts w:hint="eastAsia" w:ascii="Times New Roman" w:hAnsi="Times New Roman"/>
                      <w:bCs/>
                      <w:szCs w:val="21"/>
                    </w:rPr>
                    <w:t>31.25</w:t>
                  </w:r>
                </w:p>
              </w:tc>
              <w:tc>
                <w:tcPr>
                  <w:tcW w:w="1271" w:type="dxa"/>
                  <w:vAlign w:val="center"/>
                </w:tcPr>
                <w:p w14:paraId="53AB6B5E">
                  <w:pPr>
                    <w:jc w:val="center"/>
                    <w:rPr>
                      <w:rFonts w:ascii="Times New Roman" w:hAnsi="Times New Roman"/>
                      <w:bCs/>
                      <w:szCs w:val="21"/>
                    </w:rPr>
                  </w:pPr>
                  <w:r>
                    <w:rPr>
                      <w:rFonts w:hint="eastAsia" w:ascii="Times New Roman" w:hAnsi="Times New Roman"/>
                      <w:bCs/>
                      <w:szCs w:val="21"/>
                    </w:rPr>
                    <w:t>38.96</w:t>
                  </w:r>
                </w:p>
              </w:tc>
              <w:tc>
                <w:tcPr>
                  <w:tcW w:w="1271" w:type="dxa"/>
                  <w:vAlign w:val="center"/>
                </w:tcPr>
                <w:p w14:paraId="472EB6BF">
                  <w:pPr>
                    <w:jc w:val="center"/>
                    <w:rPr>
                      <w:rFonts w:ascii="Times New Roman" w:hAnsi="Times New Roman"/>
                      <w:bCs/>
                      <w:szCs w:val="21"/>
                    </w:rPr>
                  </w:pPr>
                  <w:r>
                    <w:rPr>
                      <w:rFonts w:hint="eastAsia" w:ascii="Times New Roman" w:hAnsi="Times New Roman"/>
                      <w:bCs/>
                      <w:szCs w:val="21"/>
                    </w:rPr>
                    <w:t>32.55</w:t>
                  </w:r>
                </w:p>
              </w:tc>
            </w:tr>
            <w:tr w14:paraId="25611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95" w:type="dxa"/>
                  <w:gridSpan w:val="7"/>
                  <w:vAlign w:val="center"/>
                </w:tcPr>
                <w:p w14:paraId="774CF04C">
                  <w:pPr>
                    <w:jc w:val="center"/>
                    <w:rPr>
                      <w:rFonts w:ascii="Times New Roman" w:hAnsi="Times New Roman"/>
                      <w:bCs/>
                      <w:szCs w:val="21"/>
                    </w:rPr>
                  </w:pPr>
                  <w:r>
                    <w:rPr>
                      <w:rFonts w:hint="eastAsia" w:ascii="Times New Roman" w:hAnsi="Times New Roman"/>
                      <w:szCs w:val="21"/>
                    </w:rPr>
                    <w:t>高速公路南连接线—高速公路北连接线</w:t>
                  </w:r>
                </w:p>
              </w:tc>
            </w:tr>
            <w:tr w14:paraId="790A8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Merge w:val="restart"/>
                  <w:vAlign w:val="center"/>
                </w:tcPr>
                <w:p w14:paraId="097D06BA">
                  <w:pPr>
                    <w:jc w:val="center"/>
                    <w:rPr>
                      <w:rFonts w:ascii="Times New Roman" w:hAnsi="Times New Roman"/>
                      <w:bCs/>
                      <w:szCs w:val="21"/>
                    </w:rPr>
                  </w:pPr>
                  <w:r>
                    <w:rPr>
                      <w:rFonts w:ascii="Times New Roman" w:hAnsi="Times New Roman"/>
                      <w:szCs w:val="21"/>
                    </w:rPr>
                    <w:t>距路中心线距离（m）</w:t>
                  </w:r>
                </w:p>
              </w:tc>
              <w:tc>
                <w:tcPr>
                  <w:tcW w:w="2541" w:type="dxa"/>
                  <w:gridSpan w:val="2"/>
                  <w:vAlign w:val="center"/>
                </w:tcPr>
                <w:p w14:paraId="3C5928A5">
                  <w:pPr>
                    <w:jc w:val="center"/>
                    <w:rPr>
                      <w:rFonts w:ascii="Times New Roman" w:hAnsi="Times New Roman"/>
                      <w:bCs/>
                      <w:szCs w:val="21"/>
                    </w:rPr>
                  </w:pPr>
                  <w:r>
                    <w:rPr>
                      <w:rFonts w:hint="eastAsia" w:ascii="Times New Roman" w:hAnsi="Times New Roman"/>
                      <w:bCs/>
                      <w:szCs w:val="21"/>
                    </w:rPr>
                    <w:t>2020年</w:t>
                  </w:r>
                </w:p>
              </w:tc>
              <w:tc>
                <w:tcPr>
                  <w:tcW w:w="2542" w:type="dxa"/>
                  <w:gridSpan w:val="2"/>
                  <w:vAlign w:val="center"/>
                </w:tcPr>
                <w:p w14:paraId="28C2BE8F">
                  <w:pPr>
                    <w:jc w:val="center"/>
                    <w:rPr>
                      <w:rFonts w:ascii="Times New Roman" w:hAnsi="Times New Roman"/>
                      <w:bCs/>
                      <w:szCs w:val="21"/>
                    </w:rPr>
                  </w:pPr>
                  <w:r>
                    <w:rPr>
                      <w:rFonts w:hint="eastAsia" w:ascii="Times New Roman" w:hAnsi="Times New Roman"/>
                      <w:bCs/>
                      <w:szCs w:val="21"/>
                    </w:rPr>
                    <w:t>2026年</w:t>
                  </w:r>
                </w:p>
              </w:tc>
              <w:tc>
                <w:tcPr>
                  <w:tcW w:w="2542" w:type="dxa"/>
                  <w:gridSpan w:val="2"/>
                  <w:vAlign w:val="center"/>
                </w:tcPr>
                <w:p w14:paraId="2DABB136">
                  <w:pPr>
                    <w:jc w:val="center"/>
                    <w:rPr>
                      <w:rFonts w:ascii="Times New Roman" w:hAnsi="Times New Roman"/>
                      <w:bCs/>
                      <w:szCs w:val="21"/>
                    </w:rPr>
                  </w:pPr>
                  <w:r>
                    <w:rPr>
                      <w:rFonts w:hint="eastAsia" w:ascii="Times New Roman" w:hAnsi="Times New Roman"/>
                      <w:bCs/>
                      <w:szCs w:val="21"/>
                    </w:rPr>
                    <w:t>2034年</w:t>
                  </w:r>
                </w:p>
              </w:tc>
            </w:tr>
            <w:tr w14:paraId="431B2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Merge w:val="continue"/>
                  <w:vAlign w:val="center"/>
                </w:tcPr>
                <w:p w14:paraId="089F1E81">
                  <w:pPr>
                    <w:jc w:val="center"/>
                    <w:rPr>
                      <w:rFonts w:ascii="Times New Roman" w:hAnsi="Times New Roman"/>
                      <w:szCs w:val="21"/>
                    </w:rPr>
                  </w:pPr>
                </w:p>
              </w:tc>
              <w:tc>
                <w:tcPr>
                  <w:tcW w:w="1270" w:type="dxa"/>
                  <w:vAlign w:val="center"/>
                </w:tcPr>
                <w:p w14:paraId="5AE2567E">
                  <w:pPr>
                    <w:jc w:val="center"/>
                    <w:rPr>
                      <w:rFonts w:ascii="Times New Roman" w:hAnsi="Times New Roman"/>
                      <w:bCs/>
                      <w:szCs w:val="21"/>
                    </w:rPr>
                  </w:pPr>
                  <w:r>
                    <w:rPr>
                      <w:rFonts w:hint="eastAsia" w:ascii="Times New Roman" w:hAnsi="Times New Roman"/>
                      <w:szCs w:val="21"/>
                    </w:rPr>
                    <w:t>昼</w:t>
                  </w:r>
                </w:p>
              </w:tc>
              <w:tc>
                <w:tcPr>
                  <w:tcW w:w="1271" w:type="dxa"/>
                  <w:vAlign w:val="center"/>
                </w:tcPr>
                <w:p w14:paraId="09EA926B">
                  <w:pPr>
                    <w:jc w:val="center"/>
                    <w:rPr>
                      <w:rFonts w:ascii="Times New Roman" w:hAnsi="Times New Roman"/>
                      <w:bCs/>
                      <w:szCs w:val="21"/>
                    </w:rPr>
                  </w:pPr>
                  <w:r>
                    <w:rPr>
                      <w:rFonts w:ascii="Times New Roman" w:hAnsi="Times New Roman"/>
                      <w:szCs w:val="21"/>
                    </w:rPr>
                    <w:t>夜</w:t>
                  </w:r>
                </w:p>
              </w:tc>
              <w:tc>
                <w:tcPr>
                  <w:tcW w:w="1271" w:type="dxa"/>
                  <w:vAlign w:val="center"/>
                </w:tcPr>
                <w:p w14:paraId="00518670">
                  <w:pPr>
                    <w:jc w:val="center"/>
                    <w:rPr>
                      <w:rFonts w:ascii="Times New Roman" w:hAnsi="Times New Roman"/>
                      <w:bCs/>
                      <w:szCs w:val="21"/>
                    </w:rPr>
                  </w:pPr>
                  <w:r>
                    <w:rPr>
                      <w:rFonts w:hint="eastAsia" w:ascii="Times New Roman" w:hAnsi="Times New Roman"/>
                      <w:szCs w:val="21"/>
                    </w:rPr>
                    <w:t>昼</w:t>
                  </w:r>
                </w:p>
              </w:tc>
              <w:tc>
                <w:tcPr>
                  <w:tcW w:w="1271" w:type="dxa"/>
                  <w:vAlign w:val="center"/>
                </w:tcPr>
                <w:p w14:paraId="2F807384">
                  <w:pPr>
                    <w:jc w:val="center"/>
                    <w:rPr>
                      <w:rFonts w:ascii="Times New Roman" w:hAnsi="Times New Roman"/>
                      <w:bCs/>
                      <w:szCs w:val="21"/>
                    </w:rPr>
                  </w:pPr>
                  <w:r>
                    <w:rPr>
                      <w:rFonts w:ascii="Times New Roman" w:hAnsi="Times New Roman"/>
                      <w:szCs w:val="21"/>
                    </w:rPr>
                    <w:t>夜</w:t>
                  </w:r>
                </w:p>
              </w:tc>
              <w:tc>
                <w:tcPr>
                  <w:tcW w:w="1271" w:type="dxa"/>
                  <w:vAlign w:val="center"/>
                </w:tcPr>
                <w:p w14:paraId="44F122E1">
                  <w:pPr>
                    <w:jc w:val="center"/>
                    <w:rPr>
                      <w:rFonts w:ascii="Times New Roman" w:hAnsi="Times New Roman"/>
                      <w:bCs/>
                      <w:szCs w:val="21"/>
                    </w:rPr>
                  </w:pPr>
                  <w:r>
                    <w:rPr>
                      <w:rFonts w:hint="eastAsia" w:ascii="Times New Roman" w:hAnsi="Times New Roman"/>
                      <w:szCs w:val="21"/>
                    </w:rPr>
                    <w:t>昼</w:t>
                  </w:r>
                </w:p>
              </w:tc>
              <w:tc>
                <w:tcPr>
                  <w:tcW w:w="1271" w:type="dxa"/>
                  <w:vAlign w:val="center"/>
                </w:tcPr>
                <w:p w14:paraId="6A891CA1">
                  <w:pPr>
                    <w:jc w:val="center"/>
                    <w:rPr>
                      <w:rFonts w:ascii="Times New Roman" w:hAnsi="Times New Roman"/>
                      <w:bCs/>
                      <w:szCs w:val="21"/>
                    </w:rPr>
                  </w:pPr>
                  <w:r>
                    <w:rPr>
                      <w:rFonts w:ascii="Times New Roman" w:hAnsi="Times New Roman"/>
                      <w:szCs w:val="21"/>
                    </w:rPr>
                    <w:t>夜</w:t>
                  </w:r>
                </w:p>
              </w:tc>
            </w:tr>
            <w:tr w14:paraId="43EDD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63EA225E">
                  <w:pPr>
                    <w:jc w:val="center"/>
                    <w:rPr>
                      <w:rFonts w:ascii="Times New Roman" w:hAnsi="Times New Roman"/>
                      <w:szCs w:val="21"/>
                    </w:rPr>
                  </w:pPr>
                  <w:r>
                    <w:rPr>
                      <w:rFonts w:ascii="Times New Roman" w:hAnsi="Times New Roman"/>
                      <w:szCs w:val="21"/>
                    </w:rPr>
                    <w:t>10</w:t>
                  </w:r>
                </w:p>
              </w:tc>
              <w:tc>
                <w:tcPr>
                  <w:tcW w:w="1270" w:type="dxa"/>
                  <w:vAlign w:val="center"/>
                </w:tcPr>
                <w:p w14:paraId="05DFECAE">
                  <w:pPr>
                    <w:jc w:val="center"/>
                    <w:rPr>
                      <w:rFonts w:ascii="Times New Roman" w:hAnsi="Times New Roman"/>
                      <w:bCs/>
                      <w:szCs w:val="21"/>
                    </w:rPr>
                  </w:pPr>
                  <w:r>
                    <w:rPr>
                      <w:rFonts w:hint="eastAsia" w:ascii="Times New Roman" w:hAnsi="Times New Roman"/>
                      <w:bCs/>
                      <w:szCs w:val="21"/>
                    </w:rPr>
                    <w:t>61.09</w:t>
                  </w:r>
                </w:p>
              </w:tc>
              <w:tc>
                <w:tcPr>
                  <w:tcW w:w="1271" w:type="dxa"/>
                  <w:vAlign w:val="center"/>
                </w:tcPr>
                <w:p w14:paraId="1A833B98">
                  <w:pPr>
                    <w:jc w:val="center"/>
                    <w:rPr>
                      <w:rFonts w:ascii="Times New Roman" w:hAnsi="Times New Roman"/>
                      <w:bCs/>
                      <w:szCs w:val="21"/>
                    </w:rPr>
                  </w:pPr>
                  <w:r>
                    <w:rPr>
                      <w:rFonts w:hint="eastAsia" w:ascii="Times New Roman" w:hAnsi="Times New Roman"/>
                      <w:bCs/>
                      <w:szCs w:val="21"/>
                    </w:rPr>
                    <w:t>55.45</w:t>
                  </w:r>
                </w:p>
              </w:tc>
              <w:tc>
                <w:tcPr>
                  <w:tcW w:w="1271" w:type="dxa"/>
                  <w:vAlign w:val="center"/>
                </w:tcPr>
                <w:p w14:paraId="07E817B6">
                  <w:pPr>
                    <w:jc w:val="center"/>
                    <w:rPr>
                      <w:rFonts w:ascii="Times New Roman" w:hAnsi="Times New Roman"/>
                      <w:bCs/>
                      <w:szCs w:val="21"/>
                    </w:rPr>
                  </w:pPr>
                  <w:r>
                    <w:rPr>
                      <w:rFonts w:hint="eastAsia" w:ascii="Times New Roman" w:hAnsi="Times New Roman"/>
                      <w:bCs/>
                      <w:szCs w:val="21"/>
                    </w:rPr>
                    <w:t>61.37</w:t>
                  </w:r>
                </w:p>
              </w:tc>
              <w:tc>
                <w:tcPr>
                  <w:tcW w:w="1271" w:type="dxa"/>
                  <w:vAlign w:val="center"/>
                </w:tcPr>
                <w:p w14:paraId="11B83C5B">
                  <w:pPr>
                    <w:jc w:val="center"/>
                    <w:rPr>
                      <w:rFonts w:ascii="Times New Roman" w:hAnsi="Times New Roman"/>
                      <w:bCs/>
                      <w:szCs w:val="21"/>
                    </w:rPr>
                  </w:pPr>
                  <w:r>
                    <w:rPr>
                      <w:rFonts w:hint="eastAsia" w:ascii="Times New Roman" w:hAnsi="Times New Roman"/>
                      <w:bCs/>
                      <w:szCs w:val="21"/>
                    </w:rPr>
                    <w:t>55.82</w:t>
                  </w:r>
                </w:p>
              </w:tc>
              <w:tc>
                <w:tcPr>
                  <w:tcW w:w="1271" w:type="dxa"/>
                  <w:vAlign w:val="center"/>
                </w:tcPr>
                <w:p w14:paraId="1A4A55B1">
                  <w:pPr>
                    <w:jc w:val="center"/>
                    <w:rPr>
                      <w:rFonts w:ascii="Times New Roman" w:hAnsi="Times New Roman"/>
                      <w:bCs/>
                      <w:szCs w:val="21"/>
                    </w:rPr>
                  </w:pPr>
                  <w:r>
                    <w:rPr>
                      <w:rFonts w:hint="eastAsia" w:ascii="Times New Roman" w:hAnsi="Times New Roman"/>
                      <w:bCs/>
                      <w:szCs w:val="21"/>
                    </w:rPr>
                    <w:t>62.05</w:t>
                  </w:r>
                </w:p>
              </w:tc>
              <w:tc>
                <w:tcPr>
                  <w:tcW w:w="1271" w:type="dxa"/>
                  <w:vAlign w:val="center"/>
                </w:tcPr>
                <w:p w14:paraId="6B50375D">
                  <w:pPr>
                    <w:jc w:val="center"/>
                    <w:rPr>
                      <w:rFonts w:ascii="Times New Roman" w:hAnsi="Times New Roman"/>
                      <w:bCs/>
                      <w:szCs w:val="21"/>
                    </w:rPr>
                  </w:pPr>
                  <w:r>
                    <w:rPr>
                      <w:rFonts w:hint="eastAsia" w:ascii="Times New Roman" w:hAnsi="Times New Roman"/>
                      <w:bCs/>
                      <w:szCs w:val="21"/>
                    </w:rPr>
                    <w:t>56.82</w:t>
                  </w:r>
                </w:p>
              </w:tc>
            </w:tr>
            <w:tr w14:paraId="4C76D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638B3337">
                  <w:pPr>
                    <w:jc w:val="center"/>
                    <w:rPr>
                      <w:rFonts w:ascii="Times New Roman" w:hAnsi="Times New Roman"/>
                      <w:szCs w:val="21"/>
                    </w:rPr>
                  </w:pPr>
                  <w:r>
                    <w:rPr>
                      <w:rFonts w:ascii="Times New Roman" w:hAnsi="Times New Roman"/>
                      <w:szCs w:val="21"/>
                    </w:rPr>
                    <w:t>20</w:t>
                  </w:r>
                </w:p>
              </w:tc>
              <w:tc>
                <w:tcPr>
                  <w:tcW w:w="1270" w:type="dxa"/>
                  <w:vAlign w:val="center"/>
                </w:tcPr>
                <w:p w14:paraId="335D2536">
                  <w:pPr>
                    <w:jc w:val="center"/>
                    <w:rPr>
                      <w:rFonts w:ascii="Times New Roman" w:hAnsi="Times New Roman"/>
                      <w:bCs/>
                      <w:szCs w:val="21"/>
                    </w:rPr>
                  </w:pPr>
                  <w:r>
                    <w:rPr>
                      <w:rFonts w:hint="eastAsia" w:ascii="Times New Roman" w:hAnsi="Times New Roman"/>
                      <w:bCs/>
                      <w:szCs w:val="21"/>
                    </w:rPr>
                    <w:t>59.55</w:t>
                  </w:r>
                </w:p>
              </w:tc>
              <w:tc>
                <w:tcPr>
                  <w:tcW w:w="1271" w:type="dxa"/>
                  <w:vAlign w:val="center"/>
                </w:tcPr>
                <w:p w14:paraId="6A820E87">
                  <w:pPr>
                    <w:jc w:val="center"/>
                    <w:rPr>
                      <w:rFonts w:ascii="Times New Roman" w:hAnsi="Times New Roman"/>
                      <w:bCs/>
                      <w:szCs w:val="21"/>
                    </w:rPr>
                  </w:pPr>
                  <w:r>
                    <w:rPr>
                      <w:rFonts w:hint="eastAsia" w:ascii="Times New Roman" w:hAnsi="Times New Roman"/>
                      <w:bCs/>
                      <w:szCs w:val="21"/>
                    </w:rPr>
                    <w:t>53.91</w:t>
                  </w:r>
                </w:p>
              </w:tc>
              <w:tc>
                <w:tcPr>
                  <w:tcW w:w="1271" w:type="dxa"/>
                  <w:vAlign w:val="center"/>
                </w:tcPr>
                <w:p w14:paraId="55FEADBA">
                  <w:pPr>
                    <w:jc w:val="center"/>
                    <w:rPr>
                      <w:rFonts w:ascii="Times New Roman" w:hAnsi="Times New Roman"/>
                      <w:bCs/>
                      <w:szCs w:val="21"/>
                    </w:rPr>
                  </w:pPr>
                  <w:r>
                    <w:rPr>
                      <w:rFonts w:hint="eastAsia" w:ascii="Times New Roman" w:hAnsi="Times New Roman"/>
                      <w:bCs/>
                      <w:szCs w:val="21"/>
                    </w:rPr>
                    <w:t>59.83</w:t>
                  </w:r>
                </w:p>
              </w:tc>
              <w:tc>
                <w:tcPr>
                  <w:tcW w:w="1271" w:type="dxa"/>
                  <w:vAlign w:val="center"/>
                </w:tcPr>
                <w:p w14:paraId="1125C5AC">
                  <w:pPr>
                    <w:jc w:val="center"/>
                    <w:rPr>
                      <w:rFonts w:ascii="Times New Roman" w:hAnsi="Times New Roman"/>
                      <w:bCs/>
                      <w:szCs w:val="21"/>
                    </w:rPr>
                  </w:pPr>
                  <w:r>
                    <w:rPr>
                      <w:rFonts w:hint="eastAsia" w:ascii="Times New Roman" w:hAnsi="Times New Roman"/>
                      <w:bCs/>
                      <w:szCs w:val="21"/>
                    </w:rPr>
                    <w:t>54.28</w:t>
                  </w:r>
                </w:p>
              </w:tc>
              <w:tc>
                <w:tcPr>
                  <w:tcW w:w="1271" w:type="dxa"/>
                  <w:vAlign w:val="center"/>
                </w:tcPr>
                <w:p w14:paraId="15322354">
                  <w:pPr>
                    <w:jc w:val="center"/>
                    <w:rPr>
                      <w:rFonts w:ascii="Times New Roman" w:hAnsi="Times New Roman"/>
                      <w:bCs/>
                      <w:szCs w:val="21"/>
                    </w:rPr>
                  </w:pPr>
                  <w:r>
                    <w:rPr>
                      <w:rFonts w:hint="eastAsia" w:ascii="Times New Roman" w:hAnsi="Times New Roman"/>
                      <w:bCs/>
                      <w:szCs w:val="21"/>
                    </w:rPr>
                    <w:t>60.51</w:t>
                  </w:r>
                </w:p>
              </w:tc>
              <w:tc>
                <w:tcPr>
                  <w:tcW w:w="1271" w:type="dxa"/>
                  <w:vAlign w:val="center"/>
                </w:tcPr>
                <w:p w14:paraId="5C0ED583">
                  <w:pPr>
                    <w:jc w:val="center"/>
                    <w:rPr>
                      <w:rFonts w:ascii="Times New Roman" w:hAnsi="Times New Roman"/>
                      <w:bCs/>
                      <w:szCs w:val="21"/>
                    </w:rPr>
                  </w:pPr>
                  <w:r>
                    <w:rPr>
                      <w:rFonts w:hint="eastAsia" w:ascii="Times New Roman" w:hAnsi="Times New Roman"/>
                      <w:bCs/>
                      <w:szCs w:val="21"/>
                    </w:rPr>
                    <w:t>55.28</w:t>
                  </w:r>
                </w:p>
              </w:tc>
            </w:tr>
            <w:tr w14:paraId="4F6E1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6439658">
                  <w:pPr>
                    <w:jc w:val="center"/>
                    <w:rPr>
                      <w:rFonts w:ascii="Times New Roman" w:hAnsi="Times New Roman"/>
                      <w:szCs w:val="21"/>
                    </w:rPr>
                  </w:pPr>
                  <w:r>
                    <w:rPr>
                      <w:rFonts w:ascii="Times New Roman" w:hAnsi="Times New Roman"/>
                      <w:szCs w:val="21"/>
                    </w:rPr>
                    <w:t>30</w:t>
                  </w:r>
                </w:p>
              </w:tc>
              <w:tc>
                <w:tcPr>
                  <w:tcW w:w="1270" w:type="dxa"/>
                  <w:vAlign w:val="center"/>
                </w:tcPr>
                <w:p w14:paraId="45384F28">
                  <w:pPr>
                    <w:jc w:val="center"/>
                    <w:rPr>
                      <w:rFonts w:ascii="Times New Roman" w:hAnsi="Times New Roman"/>
                      <w:bCs/>
                      <w:szCs w:val="21"/>
                    </w:rPr>
                  </w:pPr>
                  <w:r>
                    <w:rPr>
                      <w:rFonts w:hint="eastAsia" w:ascii="Times New Roman" w:hAnsi="Times New Roman"/>
                      <w:bCs/>
                      <w:szCs w:val="21"/>
                    </w:rPr>
                    <w:t>55.19</w:t>
                  </w:r>
                </w:p>
              </w:tc>
              <w:tc>
                <w:tcPr>
                  <w:tcW w:w="1271" w:type="dxa"/>
                  <w:vAlign w:val="center"/>
                </w:tcPr>
                <w:p w14:paraId="4286C19D">
                  <w:pPr>
                    <w:jc w:val="center"/>
                    <w:rPr>
                      <w:rFonts w:ascii="Times New Roman" w:hAnsi="Times New Roman"/>
                      <w:bCs/>
                      <w:szCs w:val="21"/>
                    </w:rPr>
                  </w:pPr>
                  <w:r>
                    <w:rPr>
                      <w:rFonts w:hint="eastAsia" w:ascii="Times New Roman" w:hAnsi="Times New Roman"/>
                      <w:bCs/>
                      <w:szCs w:val="21"/>
                    </w:rPr>
                    <w:t>49.55</w:t>
                  </w:r>
                </w:p>
              </w:tc>
              <w:tc>
                <w:tcPr>
                  <w:tcW w:w="1271" w:type="dxa"/>
                  <w:vAlign w:val="center"/>
                </w:tcPr>
                <w:p w14:paraId="662AE9AD">
                  <w:pPr>
                    <w:jc w:val="center"/>
                    <w:rPr>
                      <w:rFonts w:ascii="Times New Roman" w:hAnsi="Times New Roman"/>
                      <w:bCs/>
                      <w:szCs w:val="21"/>
                    </w:rPr>
                  </w:pPr>
                  <w:r>
                    <w:rPr>
                      <w:rFonts w:hint="eastAsia" w:ascii="Times New Roman" w:hAnsi="Times New Roman"/>
                      <w:bCs/>
                      <w:szCs w:val="21"/>
                    </w:rPr>
                    <w:t>55.47</w:t>
                  </w:r>
                </w:p>
              </w:tc>
              <w:tc>
                <w:tcPr>
                  <w:tcW w:w="1271" w:type="dxa"/>
                  <w:vAlign w:val="center"/>
                </w:tcPr>
                <w:p w14:paraId="0EA28A90">
                  <w:pPr>
                    <w:jc w:val="center"/>
                    <w:rPr>
                      <w:rFonts w:ascii="Times New Roman" w:hAnsi="Times New Roman"/>
                      <w:bCs/>
                      <w:szCs w:val="21"/>
                    </w:rPr>
                  </w:pPr>
                  <w:r>
                    <w:rPr>
                      <w:rFonts w:hint="eastAsia" w:ascii="Times New Roman" w:hAnsi="Times New Roman"/>
                      <w:bCs/>
                      <w:szCs w:val="21"/>
                    </w:rPr>
                    <w:t>49.92</w:t>
                  </w:r>
                </w:p>
              </w:tc>
              <w:tc>
                <w:tcPr>
                  <w:tcW w:w="1271" w:type="dxa"/>
                  <w:vAlign w:val="center"/>
                </w:tcPr>
                <w:p w14:paraId="77591E0E">
                  <w:pPr>
                    <w:jc w:val="center"/>
                    <w:rPr>
                      <w:rFonts w:ascii="Times New Roman" w:hAnsi="Times New Roman"/>
                      <w:bCs/>
                      <w:szCs w:val="21"/>
                    </w:rPr>
                  </w:pPr>
                  <w:r>
                    <w:rPr>
                      <w:rFonts w:hint="eastAsia" w:ascii="Times New Roman" w:hAnsi="Times New Roman"/>
                      <w:bCs/>
                      <w:szCs w:val="21"/>
                    </w:rPr>
                    <w:t>56.15</w:t>
                  </w:r>
                </w:p>
              </w:tc>
              <w:tc>
                <w:tcPr>
                  <w:tcW w:w="1271" w:type="dxa"/>
                  <w:vAlign w:val="center"/>
                </w:tcPr>
                <w:p w14:paraId="7D430611">
                  <w:pPr>
                    <w:jc w:val="center"/>
                    <w:rPr>
                      <w:rFonts w:ascii="Times New Roman" w:hAnsi="Times New Roman"/>
                      <w:bCs/>
                      <w:szCs w:val="21"/>
                    </w:rPr>
                  </w:pPr>
                  <w:r>
                    <w:rPr>
                      <w:rFonts w:hint="eastAsia" w:ascii="Times New Roman" w:hAnsi="Times New Roman"/>
                      <w:bCs/>
                      <w:szCs w:val="21"/>
                    </w:rPr>
                    <w:t>50.92</w:t>
                  </w:r>
                </w:p>
              </w:tc>
            </w:tr>
            <w:tr w14:paraId="52F53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323BA511">
                  <w:pPr>
                    <w:jc w:val="center"/>
                    <w:rPr>
                      <w:rFonts w:ascii="Times New Roman" w:hAnsi="Times New Roman"/>
                      <w:szCs w:val="21"/>
                    </w:rPr>
                  </w:pPr>
                  <w:r>
                    <w:rPr>
                      <w:rFonts w:ascii="Times New Roman" w:hAnsi="Times New Roman"/>
                      <w:szCs w:val="21"/>
                    </w:rPr>
                    <w:t>40</w:t>
                  </w:r>
                </w:p>
              </w:tc>
              <w:tc>
                <w:tcPr>
                  <w:tcW w:w="1270" w:type="dxa"/>
                  <w:vAlign w:val="center"/>
                </w:tcPr>
                <w:p w14:paraId="3ED7BA28">
                  <w:pPr>
                    <w:jc w:val="center"/>
                    <w:rPr>
                      <w:rFonts w:ascii="Times New Roman" w:hAnsi="Times New Roman"/>
                      <w:bCs/>
                      <w:szCs w:val="21"/>
                    </w:rPr>
                  </w:pPr>
                  <w:r>
                    <w:rPr>
                      <w:rFonts w:hint="eastAsia" w:ascii="Times New Roman" w:hAnsi="Times New Roman"/>
                      <w:bCs/>
                      <w:szCs w:val="21"/>
                    </w:rPr>
                    <w:t>52.01</w:t>
                  </w:r>
                </w:p>
              </w:tc>
              <w:tc>
                <w:tcPr>
                  <w:tcW w:w="1271" w:type="dxa"/>
                  <w:vAlign w:val="center"/>
                </w:tcPr>
                <w:p w14:paraId="64233BC5">
                  <w:pPr>
                    <w:jc w:val="center"/>
                    <w:rPr>
                      <w:rFonts w:ascii="Times New Roman" w:hAnsi="Times New Roman"/>
                      <w:bCs/>
                      <w:szCs w:val="21"/>
                    </w:rPr>
                  </w:pPr>
                  <w:r>
                    <w:rPr>
                      <w:rFonts w:hint="eastAsia" w:ascii="Times New Roman" w:hAnsi="Times New Roman"/>
                      <w:bCs/>
                      <w:szCs w:val="21"/>
                    </w:rPr>
                    <w:t>46.37</w:t>
                  </w:r>
                </w:p>
              </w:tc>
              <w:tc>
                <w:tcPr>
                  <w:tcW w:w="1271" w:type="dxa"/>
                  <w:vAlign w:val="center"/>
                </w:tcPr>
                <w:p w14:paraId="00567A62">
                  <w:pPr>
                    <w:jc w:val="center"/>
                    <w:rPr>
                      <w:rFonts w:ascii="Times New Roman" w:hAnsi="Times New Roman"/>
                      <w:bCs/>
                      <w:szCs w:val="21"/>
                    </w:rPr>
                  </w:pPr>
                  <w:r>
                    <w:rPr>
                      <w:rFonts w:hint="eastAsia" w:ascii="Times New Roman" w:hAnsi="Times New Roman"/>
                      <w:bCs/>
                      <w:szCs w:val="21"/>
                    </w:rPr>
                    <w:t>52.30</w:t>
                  </w:r>
                </w:p>
              </w:tc>
              <w:tc>
                <w:tcPr>
                  <w:tcW w:w="1271" w:type="dxa"/>
                  <w:vAlign w:val="center"/>
                </w:tcPr>
                <w:p w14:paraId="2C0FE249">
                  <w:pPr>
                    <w:jc w:val="center"/>
                    <w:rPr>
                      <w:rFonts w:ascii="Times New Roman" w:hAnsi="Times New Roman"/>
                      <w:bCs/>
                      <w:szCs w:val="21"/>
                    </w:rPr>
                  </w:pPr>
                  <w:r>
                    <w:rPr>
                      <w:rFonts w:hint="eastAsia" w:ascii="Times New Roman" w:hAnsi="Times New Roman"/>
                      <w:bCs/>
                      <w:szCs w:val="21"/>
                    </w:rPr>
                    <w:t>46.75</w:t>
                  </w:r>
                </w:p>
              </w:tc>
              <w:tc>
                <w:tcPr>
                  <w:tcW w:w="1271" w:type="dxa"/>
                  <w:vAlign w:val="center"/>
                </w:tcPr>
                <w:p w14:paraId="651712AB">
                  <w:pPr>
                    <w:jc w:val="center"/>
                    <w:rPr>
                      <w:rFonts w:ascii="Times New Roman" w:hAnsi="Times New Roman"/>
                      <w:bCs/>
                      <w:szCs w:val="21"/>
                    </w:rPr>
                  </w:pPr>
                  <w:r>
                    <w:rPr>
                      <w:rFonts w:hint="eastAsia" w:ascii="Times New Roman" w:hAnsi="Times New Roman"/>
                      <w:bCs/>
                      <w:szCs w:val="21"/>
                    </w:rPr>
                    <w:t>52.98</w:t>
                  </w:r>
                </w:p>
              </w:tc>
              <w:tc>
                <w:tcPr>
                  <w:tcW w:w="1271" w:type="dxa"/>
                  <w:vAlign w:val="center"/>
                </w:tcPr>
                <w:p w14:paraId="4E44E1C2">
                  <w:pPr>
                    <w:jc w:val="center"/>
                    <w:rPr>
                      <w:rFonts w:ascii="Times New Roman" w:hAnsi="Times New Roman"/>
                      <w:bCs/>
                      <w:szCs w:val="21"/>
                    </w:rPr>
                  </w:pPr>
                  <w:r>
                    <w:rPr>
                      <w:rFonts w:hint="eastAsia" w:ascii="Times New Roman" w:hAnsi="Times New Roman"/>
                      <w:bCs/>
                      <w:szCs w:val="21"/>
                    </w:rPr>
                    <w:t>47.75</w:t>
                  </w:r>
                </w:p>
              </w:tc>
            </w:tr>
            <w:tr w14:paraId="6CA20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7E8EC864">
                  <w:pPr>
                    <w:jc w:val="center"/>
                    <w:rPr>
                      <w:rFonts w:ascii="Times New Roman" w:hAnsi="Times New Roman"/>
                      <w:szCs w:val="21"/>
                    </w:rPr>
                  </w:pPr>
                  <w:r>
                    <w:rPr>
                      <w:rFonts w:ascii="Times New Roman" w:hAnsi="Times New Roman"/>
                      <w:szCs w:val="21"/>
                    </w:rPr>
                    <w:t>50</w:t>
                  </w:r>
                </w:p>
              </w:tc>
              <w:tc>
                <w:tcPr>
                  <w:tcW w:w="1270" w:type="dxa"/>
                  <w:vAlign w:val="center"/>
                </w:tcPr>
                <w:p w14:paraId="3232A0D7">
                  <w:pPr>
                    <w:jc w:val="center"/>
                    <w:rPr>
                      <w:rFonts w:ascii="Times New Roman" w:hAnsi="Times New Roman"/>
                      <w:bCs/>
                      <w:szCs w:val="21"/>
                    </w:rPr>
                  </w:pPr>
                  <w:r>
                    <w:rPr>
                      <w:rFonts w:hint="eastAsia" w:ascii="Times New Roman" w:hAnsi="Times New Roman"/>
                      <w:bCs/>
                      <w:szCs w:val="21"/>
                    </w:rPr>
                    <w:t>50.50</w:t>
                  </w:r>
                </w:p>
              </w:tc>
              <w:tc>
                <w:tcPr>
                  <w:tcW w:w="1271" w:type="dxa"/>
                  <w:vAlign w:val="center"/>
                </w:tcPr>
                <w:p w14:paraId="7D0CF53E">
                  <w:pPr>
                    <w:jc w:val="center"/>
                    <w:rPr>
                      <w:rFonts w:ascii="Times New Roman" w:hAnsi="Times New Roman"/>
                      <w:bCs/>
                      <w:szCs w:val="21"/>
                    </w:rPr>
                  </w:pPr>
                  <w:r>
                    <w:rPr>
                      <w:rFonts w:hint="eastAsia" w:ascii="Times New Roman" w:hAnsi="Times New Roman"/>
                      <w:bCs/>
                      <w:szCs w:val="21"/>
                    </w:rPr>
                    <w:t>44.87</w:t>
                  </w:r>
                </w:p>
              </w:tc>
              <w:tc>
                <w:tcPr>
                  <w:tcW w:w="1271" w:type="dxa"/>
                  <w:vAlign w:val="center"/>
                </w:tcPr>
                <w:p w14:paraId="417A7364">
                  <w:pPr>
                    <w:jc w:val="center"/>
                    <w:rPr>
                      <w:rFonts w:ascii="Times New Roman" w:hAnsi="Times New Roman"/>
                      <w:bCs/>
                      <w:szCs w:val="21"/>
                    </w:rPr>
                  </w:pPr>
                  <w:r>
                    <w:rPr>
                      <w:rFonts w:hint="eastAsia" w:ascii="Times New Roman" w:hAnsi="Times New Roman"/>
                      <w:bCs/>
                      <w:szCs w:val="21"/>
                    </w:rPr>
                    <w:t>50.79</w:t>
                  </w:r>
                </w:p>
              </w:tc>
              <w:tc>
                <w:tcPr>
                  <w:tcW w:w="1271" w:type="dxa"/>
                  <w:vAlign w:val="center"/>
                </w:tcPr>
                <w:p w14:paraId="05B16C2F">
                  <w:pPr>
                    <w:jc w:val="center"/>
                    <w:rPr>
                      <w:rFonts w:ascii="Times New Roman" w:hAnsi="Times New Roman"/>
                      <w:bCs/>
                      <w:szCs w:val="21"/>
                    </w:rPr>
                  </w:pPr>
                  <w:r>
                    <w:rPr>
                      <w:rFonts w:hint="eastAsia" w:ascii="Times New Roman" w:hAnsi="Times New Roman"/>
                      <w:bCs/>
                      <w:szCs w:val="21"/>
                    </w:rPr>
                    <w:t>45.24</w:t>
                  </w:r>
                </w:p>
              </w:tc>
              <w:tc>
                <w:tcPr>
                  <w:tcW w:w="1271" w:type="dxa"/>
                  <w:vAlign w:val="center"/>
                </w:tcPr>
                <w:p w14:paraId="4AA1EA72">
                  <w:pPr>
                    <w:jc w:val="center"/>
                    <w:rPr>
                      <w:rFonts w:ascii="Times New Roman" w:hAnsi="Times New Roman"/>
                      <w:bCs/>
                      <w:szCs w:val="21"/>
                    </w:rPr>
                  </w:pPr>
                  <w:r>
                    <w:rPr>
                      <w:rFonts w:hint="eastAsia" w:ascii="Times New Roman" w:hAnsi="Times New Roman"/>
                      <w:bCs/>
                      <w:szCs w:val="21"/>
                    </w:rPr>
                    <w:t>51.47</w:t>
                  </w:r>
                </w:p>
              </w:tc>
              <w:tc>
                <w:tcPr>
                  <w:tcW w:w="1271" w:type="dxa"/>
                  <w:vAlign w:val="center"/>
                </w:tcPr>
                <w:p w14:paraId="087449CC">
                  <w:pPr>
                    <w:jc w:val="center"/>
                    <w:rPr>
                      <w:rFonts w:ascii="Times New Roman" w:hAnsi="Times New Roman"/>
                      <w:bCs/>
                      <w:szCs w:val="21"/>
                    </w:rPr>
                  </w:pPr>
                  <w:r>
                    <w:rPr>
                      <w:rFonts w:hint="eastAsia" w:ascii="Times New Roman" w:hAnsi="Times New Roman"/>
                      <w:bCs/>
                      <w:szCs w:val="21"/>
                    </w:rPr>
                    <w:t>46.24</w:t>
                  </w:r>
                </w:p>
              </w:tc>
            </w:tr>
            <w:tr w14:paraId="68F48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8A3B832">
                  <w:pPr>
                    <w:jc w:val="center"/>
                    <w:rPr>
                      <w:rFonts w:ascii="Times New Roman" w:hAnsi="Times New Roman"/>
                      <w:szCs w:val="21"/>
                    </w:rPr>
                  </w:pPr>
                  <w:r>
                    <w:rPr>
                      <w:rFonts w:ascii="Times New Roman" w:hAnsi="Times New Roman"/>
                      <w:szCs w:val="21"/>
                    </w:rPr>
                    <w:t>60</w:t>
                  </w:r>
                </w:p>
              </w:tc>
              <w:tc>
                <w:tcPr>
                  <w:tcW w:w="1270" w:type="dxa"/>
                  <w:vAlign w:val="center"/>
                </w:tcPr>
                <w:p w14:paraId="16CA635D">
                  <w:pPr>
                    <w:jc w:val="center"/>
                    <w:rPr>
                      <w:rFonts w:ascii="Times New Roman" w:hAnsi="Times New Roman"/>
                      <w:bCs/>
                      <w:szCs w:val="21"/>
                    </w:rPr>
                  </w:pPr>
                  <w:r>
                    <w:rPr>
                      <w:rFonts w:hint="eastAsia" w:ascii="Times New Roman" w:hAnsi="Times New Roman"/>
                      <w:bCs/>
                      <w:szCs w:val="21"/>
                    </w:rPr>
                    <w:t>49.46</w:t>
                  </w:r>
                </w:p>
              </w:tc>
              <w:tc>
                <w:tcPr>
                  <w:tcW w:w="1271" w:type="dxa"/>
                  <w:vAlign w:val="center"/>
                </w:tcPr>
                <w:p w14:paraId="3DF9940C">
                  <w:pPr>
                    <w:jc w:val="center"/>
                    <w:rPr>
                      <w:rFonts w:ascii="Times New Roman" w:hAnsi="Times New Roman"/>
                      <w:bCs/>
                      <w:szCs w:val="21"/>
                    </w:rPr>
                  </w:pPr>
                  <w:r>
                    <w:rPr>
                      <w:rFonts w:hint="eastAsia" w:ascii="Times New Roman" w:hAnsi="Times New Roman"/>
                      <w:bCs/>
                      <w:szCs w:val="21"/>
                    </w:rPr>
                    <w:t>43.82</w:t>
                  </w:r>
                </w:p>
              </w:tc>
              <w:tc>
                <w:tcPr>
                  <w:tcW w:w="1271" w:type="dxa"/>
                  <w:vAlign w:val="center"/>
                </w:tcPr>
                <w:p w14:paraId="3990E9BA">
                  <w:pPr>
                    <w:jc w:val="center"/>
                    <w:rPr>
                      <w:rFonts w:ascii="Times New Roman" w:hAnsi="Times New Roman"/>
                      <w:bCs/>
                      <w:szCs w:val="21"/>
                    </w:rPr>
                  </w:pPr>
                  <w:r>
                    <w:rPr>
                      <w:rFonts w:hint="eastAsia" w:ascii="Times New Roman" w:hAnsi="Times New Roman"/>
                      <w:bCs/>
                      <w:szCs w:val="21"/>
                    </w:rPr>
                    <w:t>49.74</w:t>
                  </w:r>
                </w:p>
              </w:tc>
              <w:tc>
                <w:tcPr>
                  <w:tcW w:w="1271" w:type="dxa"/>
                  <w:vAlign w:val="center"/>
                </w:tcPr>
                <w:p w14:paraId="7CF2E5EB">
                  <w:pPr>
                    <w:jc w:val="center"/>
                    <w:rPr>
                      <w:rFonts w:ascii="Times New Roman" w:hAnsi="Times New Roman"/>
                      <w:bCs/>
                      <w:szCs w:val="21"/>
                    </w:rPr>
                  </w:pPr>
                  <w:r>
                    <w:rPr>
                      <w:rFonts w:hint="eastAsia" w:ascii="Times New Roman" w:hAnsi="Times New Roman"/>
                      <w:bCs/>
                      <w:szCs w:val="21"/>
                    </w:rPr>
                    <w:t>44.19</w:t>
                  </w:r>
                </w:p>
              </w:tc>
              <w:tc>
                <w:tcPr>
                  <w:tcW w:w="1271" w:type="dxa"/>
                  <w:vAlign w:val="center"/>
                </w:tcPr>
                <w:p w14:paraId="4FC9997F">
                  <w:pPr>
                    <w:jc w:val="center"/>
                    <w:rPr>
                      <w:rFonts w:ascii="Times New Roman" w:hAnsi="Times New Roman"/>
                      <w:bCs/>
                      <w:szCs w:val="21"/>
                    </w:rPr>
                  </w:pPr>
                  <w:r>
                    <w:rPr>
                      <w:rFonts w:hint="eastAsia" w:ascii="Times New Roman" w:hAnsi="Times New Roman"/>
                      <w:bCs/>
                      <w:szCs w:val="21"/>
                    </w:rPr>
                    <w:t>50.42</w:t>
                  </w:r>
                </w:p>
              </w:tc>
              <w:tc>
                <w:tcPr>
                  <w:tcW w:w="1271" w:type="dxa"/>
                  <w:vAlign w:val="center"/>
                </w:tcPr>
                <w:p w14:paraId="0384AAB6">
                  <w:pPr>
                    <w:jc w:val="center"/>
                    <w:rPr>
                      <w:rFonts w:ascii="Times New Roman" w:hAnsi="Times New Roman"/>
                      <w:bCs/>
                      <w:szCs w:val="21"/>
                    </w:rPr>
                  </w:pPr>
                  <w:r>
                    <w:rPr>
                      <w:rFonts w:hint="eastAsia" w:ascii="Times New Roman" w:hAnsi="Times New Roman"/>
                      <w:bCs/>
                      <w:szCs w:val="21"/>
                    </w:rPr>
                    <w:t>45.19</w:t>
                  </w:r>
                </w:p>
              </w:tc>
            </w:tr>
            <w:tr w14:paraId="0106D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ED37717">
                  <w:pPr>
                    <w:jc w:val="center"/>
                    <w:rPr>
                      <w:rFonts w:ascii="Times New Roman" w:hAnsi="Times New Roman"/>
                      <w:szCs w:val="21"/>
                    </w:rPr>
                  </w:pPr>
                  <w:r>
                    <w:rPr>
                      <w:rFonts w:ascii="Times New Roman" w:hAnsi="Times New Roman"/>
                      <w:szCs w:val="21"/>
                    </w:rPr>
                    <w:t>70</w:t>
                  </w:r>
                </w:p>
              </w:tc>
              <w:tc>
                <w:tcPr>
                  <w:tcW w:w="1270" w:type="dxa"/>
                  <w:vAlign w:val="center"/>
                </w:tcPr>
                <w:p w14:paraId="755E5CC3">
                  <w:pPr>
                    <w:jc w:val="center"/>
                    <w:rPr>
                      <w:rFonts w:ascii="Times New Roman" w:hAnsi="Times New Roman"/>
                      <w:bCs/>
                      <w:szCs w:val="21"/>
                    </w:rPr>
                  </w:pPr>
                  <w:r>
                    <w:rPr>
                      <w:rFonts w:hint="eastAsia" w:ascii="Times New Roman" w:hAnsi="Times New Roman"/>
                      <w:bCs/>
                      <w:szCs w:val="21"/>
                    </w:rPr>
                    <w:t>48.64</w:t>
                  </w:r>
                </w:p>
              </w:tc>
              <w:tc>
                <w:tcPr>
                  <w:tcW w:w="1271" w:type="dxa"/>
                  <w:vAlign w:val="center"/>
                </w:tcPr>
                <w:p w14:paraId="4AE3D263">
                  <w:pPr>
                    <w:jc w:val="center"/>
                    <w:rPr>
                      <w:rFonts w:ascii="Times New Roman" w:hAnsi="Times New Roman"/>
                      <w:bCs/>
                      <w:szCs w:val="21"/>
                    </w:rPr>
                  </w:pPr>
                  <w:r>
                    <w:rPr>
                      <w:rFonts w:hint="eastAsia" w:ascii="Times New Roman" w:hAnsi="Times New Roman"/>
                      <w:bCs/>
                      <w:szCs w:val="21"/>
                    </w:rPr>
                    <w:t>43.00</w:t>
                  </w:r>
                </w:p>
              </w:tc>
              <w:tc>
                <w:tcPr>
                  <w:tcW w:w="1271" w:type="dxa"/>
                  <w:vAlign w:val="center"/>
                </w:tcPr>
                <w:p w14:paraId="3392E210">
                  <w:pPr>
                    <w:jc w:val="center"/>
                    <w:rPr>
                      <w:rFonts w:ascii="Times New Roman" w:hAnsi="Times New Roman"/>
                      <w:bCs/>
                      <w:szCs w:val="21"/>
                    </w:rPr>
                  </w:pPr>
                  <w:r>
                    <w:rPr>
                      <w:rFonts w:hint="eastAsia" w:ascii="Times New Roman" w:hAnsi="Times New Roman"/>
                      <w:bCs/>
                      <w:szCs w:val="21"/>
                    </w:rPr>
                    <w:t>48.92</w:t>
                  </w:r>
                </w:p>
              </w:tc>
              <w:tc>
                <w:tcPr>
                  <w:tcW w:w="1271" w:type="dxa"/>
                  <w:vAlign w:val="center"/>
                </w:tcPr>
                <w:p w14:paraId="383B48B5">
                  <w:pPr>
                    <w:jc w:val="center"/>
                    <w:rPr>
                      <w:rFonts w:ascii="Times New Roman" w:hAnsi="Times New Roman"/>
                      <w:bCs/>
                      <w:szCs w:val="21"/>
                    </w:rPr>
                  </w:pPr>
                  <w:r>
                    <w:rPr>
                      <w:rFonts w:hint="eastAsia" w:ascii="Times New Roman" w:hAnsi="Times New Roman"/>
                      <w:bCs/>
                      <w:szCs w:val="21"/>
                    </w:rPr>
                    <w:t>43.37</w:t>
                  </w:r>
                </w:p>
              </w:tc>
              <w:tc>
                <w:tcPr>
                  <w:tcW w:w="1271" w:type="dxa"/>
                  <w:vAlign w:val="center"/>
                </w:tcPr>
                <w:p w14:paraId="6312021A">
                  <w:pPr>
                    <w:jc w:val="center"/>
                    <w:rPr>
                      <w:rFonts w:ascii="Times New Roman" w:hAnsi="Times New Roman"/>
                      <w:bCs/>
                      <w:szCs w:val="21"/>
                    </w:rPr>
                  </w:pPr>
                  <w:r>
                    <w:rPr>
                      <w:rFonts w:hint="eastAsia" w:ascii="Times New Roman" w:hAnsi="Times New Roman"/>
                      <w:bCs/>
                      <w:szCs w:val="21"/>
                    </w:rPr>
                    <w:t>49.60</w:t>
                  </w:r>
                </w:p>
              </w:tc>
              <w:tc>
                <w:tcPr>
                  <w:tcW w:w="1271" w:type="dxa"/>
                  <w:vAlign w:val="center"/>
                </w:tcPr>
                <w:p w14:paraId="5C5E35DD">
                  <w:pPr>
                    <w:jc w:val="center"/>
                    <w:rPr>
                      <w:rFonts w:ascii="Times New Roman" w:hAnsi="Times New Roman"/>
                      <w:bCs/>
                      <w:szCs w:val="21"/>
                    </w:rPr>
                  </w:pPr>
                  <w:r>
                    <w:rPr>
                      <w:rFonts w:hint="eastAsia" w:ascii="Times New Roman" w:hAnsi="Times New Roman"/>
                      <w:bCs/>
                      <w:szCs w:val="21"/>
                    </w:rPr>
                    <w:t>44.37</w:t>
                  </w:r>
                </w:p>
              </w:tc>
            </w:tr>
            <w:tr w14:paraId="2D178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677B9062">
                  <w:pPr>
                    <w:jc w:val="center"/>
                    <w:rPr>
                      <w:rFonts w:ascii="Times New Roman" w:hAnsi="Times New Roman"/>
                      <w:szCs w:val="21"/>
                    </w:rPr>
                  </w:pPr>
                  <w:r>
                    <w:rPr>
                      <w:rFonts w:ascii="Times New Roman" w:hAnsi="Times New Roman"/>
                      <w:szCs w:val="21"/>
                    </w:rPr>
                    <w:t>80</w:t>
                  </w:r>
                </w:p>
              </w:tc>
              <w:tc>
                <w:tcPr>
                  <w:tcW w:w="1270" w:type="dxa"/>
                  <w:vAlign w:val="center"/>
                </w:tcPr>
                <w:p w14:paraId="7149F742">
                  <w:pPr>
                    <w:jc w:val="center"/>
                    <w:rPr>
                      <w:rFonts w:ascii="Times New Roman" w:hAnsi="Times New Roman"/>
                      <w:bCs/>
                      <w:szCs w:val="21"/>
                    </w:rPr>
                  </w:pPr>
                  <w:r>
                    <w:rPr>
                      <w:rFonts w:hint="eastAsia" w:ascii="Times New Roman" w:hAnsi="Times New Roman"/>
                      <w:bCs/>
                      <w:szCs w:val="21"/>
                    </w:rPr>
                    <w:t>47.96</w:t>
                  </w:r>
                </w:p>
              </w:tc>
              <w:tc>
                <w:tcPr>
                  <w:tcW w:w="1271" w:type="dxa"/>
                  <w:vAlign w:val="center"/>
                </w:tcPr>
                <w:p w14:paraId="3AC13658">
                  <w:pPr>
                    <w:jc w:val="center"/>
                    <w:rPr>
                      <w:rFonts w:ascii="Times New Roman" w:hAnsi="Times New Roman"/>
                      <w:bCs/>
                      <w:szCs w:val="21"/>
                    </w:rPr>
                  </w:pPr>
                  <w:r>
                    <w:rPr>
                      <w:rFonts w:hint="eastAsia" w:ascii="Times New Roman" w:hAnsi="Times New Roman"/>
                      <w:bCs/>
                      <w:szCs w:val="21"/>
                    </w:rPr>
                    <w:t>42.32</w:t>
                  </w:r>
                </w:p>
              </w:tc>
              <w:tc>
                <w:tcPr>
                  <w:tcW w:w="1271" w:type="dxa"/>
                  <w:vAlign w:val="center"/>
                </w:tcPr>
                <w:p w14:paraId="3BA64F49">
                  <w:pPr>
                    <w:jc w:val="center"/>
                    <w:rPr>
                      <w:rFonts w:ascii="Times New Roman" w:hAnsi="Times New Roman"/>
                      <w:bCs/>
                      <w:szCs w:val="21"/>
                    </w:rPr>
                  </w:pPr>
                  <w:r>
                    <w:rPr>
                      <w:rFonts w:hint="eastAsia" w:ascii="Times New Roman" w:hAnsi="Times New Roman"/>
                      <w:bCs/>
                      <w:szCs w:val="21"/>
                    </w:rPr>
                    <w:t>48.24</w:t>
                  </w:r>
                </w:p>
              </w:tc>
              <w:tc>
                <w:tcPr>
                  <w:tcW w:w="1271" w:type="dxa"/>
                  <w:vAlign w:val="center"/>
                </w:tcPr>
                <w:p w14:paraId="53C13CE8">
                  <w:pPr>
                    <w:jc w:val="center"/>
                    <w:rPr>
                      <w:rFonts w:ascii="Times New Roman" w:hAnsi="Times New Roman"/>
                      <w:bCs/>
                      <w:szCs w:val="21"/>
                    </w:rPr>
                  </w:pPr>
                  <w:r>
                    <w:rPr>
                      <w:rFonts w:hint="eastAsia" w:ascii="Times New Roman" w:hAnsi="Times New Roman"/>
                      <w:bCs/>
                      <w:szCs w:val="21"/>
                    </w:rPr>
                    <w:t>42.69</w:t>
                  </w:r>
                </w:p>
              </w:tc>
              <w:tc>
                <w:tcPr>
                  <w:tcW w:w="1271" w:type="dxa"/>
                  <w:vAlign w:val="center"/>
                </w:tcPr>
                <w:p w14:paraId="7BCB0B9B">
                  <w:pPr>
                    <w:jc w:val="center"/>
                    <w:rPr>
                      <w:rFonts w:ascii="Times New Roman" w:hAnsi="Times New Roman"/>
                      <w:bCs/>
                      <w:szCs w:val="21"/>
                    </w:rPr>
                  </w:pPr>
                  <w:r>
                    <w:rPr>
                      <w:rFonts w:hint="eastAsia" w:ascii="Times New Roman" w:hAnsi="Times New Roman"/>
                      <w:bCs/>
                      <w:szCs w:val="21"/>
                    </w:rPr>
                    <w:t>48.92</w:t>
                  </w:r>
                </w:p>
              </w:tc>
              <w:tc>
                <w:tcPr>
                  <w:tcW w:w="1271" w:type="dxa"/>
                  <w:vAlign w:val="center"/>
                </w:tcPr>
                <w:p w14:paraId="11EB9F9F">
                  <w:pPr>
                    <w:jc w:val="center"/>
                    <w:rPr>
                      <w:rFonts w:ascii="Times New Roman" w:hAnsi="Times New Roman"/>
                      <w:bCs/>
                      <w:szCs w:val="21"/>
                    </w:rPr>
                  </w:pPr>
                  <w:r>
                    <w:rPr>
                      <w:rFonts w:hint="eastAsia" w:ascii="Times New Roman" w:hAnsi="Times New Roman"/>
                      <w:bCs/>
                      <w:szCs w:val="21"/>
                    </w:rPr>
                    <w:t>43.69</w:t>
                  </w:r>
                </w:p>
              </w:tc>
            </w:tr>
            <w:tr w14:paraId="11E4A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51021E45">
                  <w:pPr>
                    <w:jc w:val="center"/>
                    <w:rPr>
                      <w:rFonts w:ascii="Times New Roman" w:hAnsi="Times New Roman"/>
                      <w:szCs w:val="21"/>
                    </w:rPr>
                  </w:pPr>
                  <w:r>
                    <w:rPr>
                      <w:rFonts w:ascii="Times New Roman" w:hAnsi="Times New Roman"/>
                      <w:szCs w:val="21"/>
                    </w:rPr>
                    <w:t>90</w:t>
                  </w:r>
                </w:p>
              </w:tc>
              <w:tc>
                <w:tcPr>
                  <w:tcW w:w="1270" w:type="dxa"/>
                  <w:vAlign w:val="center"/>
                </w:tcPr>
                <w:p w14:paraId="19467985">
                  <w:pPr>
                    <w:jc w:val="center"/>
                    <w:rPr>
                      <w:rFonts w:ascii="Times New Roman" w:hAnsi="Times New Roman"/>
                      <w:bCs/>
                      <w:szCs w:val="21"/>
                    </w:rPr>
                  </w:pPr>
                  <w:r>
                    <w:rPr>
                      <w:rFonts w:hint="eastAsia" w:ascii="Times New Roman" w:hAnsi="Times New Roman"/>
                      <w:bCs/>
                      <w:szCs w:val="21"/>
                    </w:rPr>
                    <w:t>47.37</w:t>
                  </w:r>
                </w:p>
              </w:tc>
              <w:tc>
                <w:tcPr>
                  <w:tcW w:w="1271" w:type="dxa"/>
                  <w:vAlign w:val="center"/>
                </w:tcPr>
                <w:p w14:paraId="12BF4C83">
                  <w:pPr>
                    <w:jc w:val="center"/>
                    <w:rPr>
                      <w:rFonts w:ascii="Times New Roman" w:hAnsi="Times New Roman"/>
                      <w:bCs/>
                      <w:szCs w:val="21"/>
                    </w:rPr>
                  </w:pPr>
                  <w:r>
                    <w:rPr>
                      <w:rFonts w:hint="eastAsia" w:ascii="Times New Roman" w:hAnsi="Times New Roman"/>
                      <w:bCs/>
                      <w:szCs w:val="21"/>
                    </w:rPr>
                    <w:t>41.73</w:t>
                  </w:r>
                </w:p>
              </w:tc>
              <w:tc>
                <w:tcPr>
                  <w:tcW w:w="1271" w:type="dxa"/>
                  <w:vAlign w:val="center"/>
                </w:tcPr>
                <w:p w14:paraId="4846DAEF">
                  <w:pPr>
                    <w:jc w:val="center"/>
                    <w:rPr>
                      <w:rFonts w:ascii="Times New Roman" w:hAnsi="Times New Roman"/>
                      <w:bCs/>
                      <w:szCs w:val="21"/>
                    </w:rPr>
                  </w:pPr>
                  <w:r>
                    <w:rPr>
                      <w:rFonts w:hint="eastAsia" w:ascii="Times New Roman" w:hAnsi="Times New Roman"/>
                      <w:bCs/>
                      <w:szCs w:val="21"/>
                    </w:rPr>
                    <w:t>47.66</w:t>
                  </w:r>
                </w:p>
              </w:tc>
              <w:tc>
                <w:tcPr>
                  <w:tcW w:w="1271" w:type="dxa"/>
                  <w:vAlign w:val="center"/>
                </w:tcPr>
                <w:p w14:paraId="294B5A0F">
                  <w:pPr>
                    <w:jc w:val="center"/>
                    <w:rPr>
                      <w:rFonts w:ascii="Times New Roman" w:hAnsi="Times New Roman"/>
                      <w:bCs/>
                      <w:szCs w:val="21"/>
                    </w:rPr>
                  </w:pPr>
                  <w:r>
                    <w:rPr>
                      <w:rFonts w:hint="eastAsia" w:ascii="Times New Roman" w:hAnsi="Times New Roman"/>
                      <w:bCs/>
                      <w:szCs w:val="21"/>
                    </w:rPr>
                    <w:t>42.11</w:t>
                  </w:r>
                </w:p>
              </w:tc>
              <w:tc>
                <w:tcPr>
                  <w:tcW w:w="1271" w:type="dxa"/>
                  <w:vAlign w:val="center"/>
                </w:tcPr>
                <w:p w14:paraId="06406257">
                  <w:pPr>
                    <w:jc w:val="center"/>
                    <w:rPr>
                      <w:rFonts w:ascii="Times New Roman" w:hAnsi="Times New Roman"/>
                      <w:bCs/>
                      <w:szCs w:val="21"/>
                    </w:rPr>
                  </w:pPr>
                  <w:r>
                    <w:rPr>
                      <w:rFonts w:hint="eastAsia" w:ascii="Times New Roman" w:hAnsi="Times New Roman"/>
                      <w:bCs/>
                      <w:szCs w:val="21"/>
                    </w:rPr>
                    <w:t>48.34</w:t>
                  </w:r>
                </w:p>
              </w:tc>
              <w:tc>
                <w:tcPr>
                  <w:tcW w:w="1271" w:type="dxa"/>
                  <w:vAlign w:val="center"/>
                </w:tcPr>
                <w:p w14:paraId="5CF7B7A0">
                  <w:pPr>
                    <w:jc w:val="center"/>
                    <w:rPr>
                      <w:rFonts w:ascii="Times New Roman" w:hAnsi="Times New Roman"/>
                      <w:bCs/>
                      <w:szCs w:val="21"/>
                    </w:rPr>
                  </w:pPr>
                  <w:r>
                    <w:rPr>
                      <w:rFonts w:hint="eastAsia" w:ascii="Times New Roman" w:hAnsi="Times New Roman"/>
                      <w:bCs/>
                      <w:szCs w:val="21"/>
                    </w:rPr>
                    <w:t>43.11</w:t>
                  </w:r>
                </w:p>
              </w:tc>
            </w:tr>
            <w:tr w14:paraId="346B3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7E7C1254">
                  <w:pPr>
                    <w:jc w:val="center"/>
                    <w:rPr>
                      <w:rFonts w:ascii="Times New Roman" w:hAnsi="Times New Roman"/>
                      <w:szCs w:val="21"/>
                    </w:rPr>
                  </w:pPr>
                  <w:r>
                    <w:rPr>
                      <w:rFonts w:ascii="Times New Roman" w:hAnsi="Times New Roman"/>
                      <w:szCs w:val="21"/>
                    </w:rPr>
                    <w:t>100</w:t>
                  </w:r>
                </w:p>
              </w:tc>
              <w:tc>
                <w:tcPr>
                  <w:tcW w:w="1270" w:type="dxa"/>
                  <w:vAlign w:val="center"/>
                </w:tcPr>
                <w:p w14:paraId="0648253E">
                  <w:pPr>
                    <w:jc w:val="center"/>
                    <w:rPr>
                      <w:rFonts w:ascii="Times New Roman" w:hAnsi="Times New Roman"/>
                      <w:bCs/>
                      <w:szCs w:val="21"/>
                    </w:rPr>
                  </w:pPr>
                  <w:r>
                    <w:rPr>
                      <w:rFonts w:hint="eastAsia" w:ascii="Times New Roman" w:hAnsi="Times New Roman"/>
                      <w:bCs/>
                      <w:szCs w:val="21"/>
                    </w:rPr>
                    <w:t>46.86</w:t>
                  </w:r>
                </w:p>
              </w:tc>
              <w:tc>
                <w:tcPr>
                  <w:tcW w:w="1271" w:type="dxa"/>
                  <w:vAlign w:val="center"/>
                </w:tcPr>
                <w:p w14:paraId="75B56026">
                  <w:pPr>
                    <w:jc w:val="center"/>
                    <w:rPr>
                      <w:rFonts w:ascii="Times New Roman" w:hAnsi="Times New Roman"/>
                      <w:bCs/>
                      <w:szCs w:val="21"/>
                    </w:rPr>
                  </w:pPr>
                  <w:r>
                    <w:rPr>
                      <w:rFonts w:hint="eastAsia" w:ascii="Times New Roman" w:hAnsi="Times New Roman"/>
                      <w:bCs/>
                      <w:szCs w:val="21"/>
                    </w:rPr>
                    <w:t>41.22</w:t>
                  </w:r>
                </w:p>
              </w:tc>
              <w:tc>
                <w:tcPr>
                  <w:tcW w:w="1271" w:type="dxa"/>
                  <w:vAlign w:val="center"/>
                </w:tcPr>
                <w:p w14:paraId="6EDF5A03">
                  <w:pPr>
                    <w:jc w:val="center"/>
                    <w:rPr>
                      <w:rFonts w:ascii="Times New Roman" w:hAnsi="Times New Roman"/>
                      <w:bCs/>
                      <w:szCs w:val="21"/>
                    </w:rPr>
                  </w:pPr>
                  <w:r>
                    <w:rPr>
                      <w:rFonts w:hint="eastAsia" w:ascii="Times New Roman" w:hAnsi="Times New Roman"/>
                      <w:bCs/>
                      <w:szCs w:val="21"/>
                    </w:rPr>
                    <w:t>47.15</w:t>
                  </w:r>
                </w:p>
              </w:tc>
              <w:tc>
                <w:tcPr>
                  <w:tcW w:w="1271" w:type="dxa"/>
                  <w:vAlign w:val="center"/>
                </w:tcPr>
                <w:p w14:paraId="7B4225D4">
                  <w:pPr>
                    <w:jc w:val="center"/>
                    <w:rPr>
                      <w:rFonts w:ascii="Times New Roman" w:hAnsi="Times New Roman"/>
                      <w:bCs/>
                      <w:szCs w:val="21"/>
                    </w:rPr>
                  </w:pPr>
                  <w:r>
                    <w:rPr>
                      <w:rFonts w:hint="eastAsia" w:ascii="Times New Roman" w:hAnsi="Times New Roman"/>
                      <w:bCs/>
                      <w:szCs w:val="21"/>
                    </w:rPr>
                    <w:t>41.60</w:t>
                  </w:r>
                </w:p>
              </w:tc>
              <w:tc>
                <w:tcPr>
                  <w:tcW w:w="1271" w:type="dxa"/>
                  <w:vAlign w:val="center"/>
                </w:tcPr>
                <w:p w14:paraId="5CFA5346">
                  <w:pPr>
                    <w:jc w:val="center"/>
                    <w:rPr>
                      <w:rFonts w:ascii="Times New Roman" w:hAnsi="Times New Roman"/>
                      <w:bCs/>
                      <w:szCs w:val="21"/>
                    </w:rPr>
                  </w:pPr>
                  <w:r>
                    <w:rPr>
                      <w:rFonts w:hint="eastAsia" w:ascii="Times New Roman" w:hAnsi="Times New Roman"/>
                      <w:bCs/>
                      <w:szCs w:val="21"/>
                    </w:rPr>
                    <w:t>47.83</w:t>
                  </w:r>
                </w:p>
              </w:tc>
              <w:tc>
                <w:tcPr>
                  <w:tcW w:w="1271" w:type="dxa"/>
                  <w:vAlign w:val="center"/>
                </w:tcPr>
                <w:p w14:paraId="43FED121">
                  <w:pPr>
                    <w:jc w:val="center"/>
                    <w:rPr>
                      <w:rFonts w:ascii="Times New Roman" w:hAnsi="Times New Roman"/>
                      <w:bCs/>
                      <w:szCs w:val="21"/>
                    </w:rPr>
                  </w:pPr>
                  <w:r>
                    <w:rPr>
                      <w:rFonts w:hint="eastAsia" w:ascii="Times New Roman" w:hAnsi="Times New Roman"/>
                      <w:bCs/>
                      <w:szCs w:val="21"/>
                    </w:rPr>
                    <w:t>42.60</w:t>
                  </w:r>
                </w:p>
              </w:tc>
            </w:tr>
            <w:tr w14:paraId="53D0A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6900237B">
                  <w:pPr>
                    <w:jc w:val="center"/>
                    <w:rPr>
                      <w:rFonts w:ascii="Times New Roman" w:hAnsi="Times New Roman"/>
                      <w:szCs w:val="21"/>
                    </w:rPr>
                  </w:pPr>
                  <w:r>
                    <w:rPr>
                      <w:rFonts w:ascii="Times New Roman" w:hAnsi="Times New Roman"/>
                      <w:szCs w:val="21"/>
                    </w:rPr>
                    <w:t>110</w:t>
                  </w:r>
                </w:p>
              </w:tc>
              <w:tc>
                <w:tcPr>
                  <w:tcW w:w="1270" w:type="dxa"/>
                  <w:vAlign w:val="center"/>
                </w:tcPr>
                <w:p w14:paraId="1EE78A83">
                  <w:pPr>
                    <w:jc w:val="center"/>
                    <w:rPr>
                      <w:rFonts w:ascii="Times New Roman" w:hAnsi="Times New Roman"/>
                      <w:bCs/>
                      <w:szCs w:val="21"/>
                    </w:rPr>
                  </w:pPr>
                  <w:r>
                    <w:rPr>
                      <w:rFonts w:hint="eastAsia" w:ascii="Times New Roman" w:hAnsi="Times New Roman"/>
                      <w:bCs/>
                      <w:szCs w:val="21"/>
                    </w:rPr>
                    <w:t>46.41</w:t>
                  </w:r>
                </w:p>
              </w:tc>
              <w:tc>
                <w:tcPr>
                  <w:tcW w:w="1271" w:type="dxa"/>
                  <w:vAlign w:val="center"/>
                </w:tcPr>
                <w:p w14:paraId="5BF737F9">
                  <w:pPr>
                    <w:jc w:val="center"/>
                    <w:rPr>
                      <w:rFonts w:ascii="Times New Roman" w:hAnsi="Times New Roman"/>
                      <w:bCs/>
                      <w:szCs w:val="21"/>
                    </w:rPr>
                  </w:pPr>
                  <w:r>
                    <w:rPr>
                      <w:rFonts w:hint="eastAsia" w:ascii="Times New Roman" w:hAnsi="Times New Roman"/>
                      <w:bCs/>
                      <w:szCs w:val="21"/>
                    </w:rPr>
                    <w:t>40.77</w:t>
                  </w:r>
                </w:p>
              </w:tc>
              <w:tc>
                <w:tcPr>
                  <w:tcW w:w="1271" w:type="dxa"/>
                  <w:vAlign w:val="center"/>
                </w:tcPr>
                <w:p w14:paraId="575C67DE">
                  <w:pPr>
                    <w:jc w:val="center"/>
                    <w:rPr>
                      <w:rFonts w:ascii="Times New Roman" w:hAnsi="Times New Roman"/>
                      <w:bCs/>
                      <w:szCs w:val="21"/>
                    </w:rPr>
                  </w:pPr>
                  <w:r>
                    <w:rPr>
                      <w:rFonts w:hint="eastAsia" w:ascii="Times New Roman" w:hAnsi="Times New Roman"/>
                      <w:bCs/>
                      <w:szCs w:val="21"/>
                    </w:rPr>
                    <w:t>46.69</w:t>
                  </w:r>
                </w:p>
              </w:tc>
              <w:tc>
                <w:tcPr>
                  <w:tcW w:w="1271" w:type="dxa"/>
                  <w:vAlign w:val="center"/>
                </w:tcPr>
                <w:p w14:paraId="7AD88C40">
                  <w:pPr>
                    <w:jc w:val="center"/>
                    <w:rPr>
                      <w:rFonts w:ascii="Times New Roman" w:hAnsi="Times New Roman"/>
                      <w:bCs/>
                      <w:szCs w:val="21"/>
                    </w:rPr>
                  </w:pPr>
                  <w:r>
                    <w:rPr>
                      <w:rFonts w:hint="eastAsia" w:ascii="Times New Roman" w:hAnsi="Times New Roman"/>
                      <w:bCs/>
                      <w:szCs w:val="21"/>
                    </w:rPr>
                    <w:t>41.14</w:t>
                  </w:r>
                </w:p>
              </w:tc>
              <w:tc>
                <w:tcPr>
                  <w:tcW w:w="1271" w:type="dxa"/>
                  <w:vAlign w:val="center"/>
                </w:tcPr>
                <w:p w14:paraId="18709340">
                  <w:pPr>
                    <w:jc w:val="center"/>
                    <w:rPr>
                      <w:rFonts w:ascii="Times New Roman" w:hAnsi="Times New Roman"/>
                      <w:bCs/>
                      <w:szCs w:val="21"/>
                    </w:rPr>
                  </w:pPr>
                  <w:r>
                    <w:rPr>
                      <w:rFonts w:hint="eastAsia" w:ascii="Times New Roman" w:hAnsi="Times New Roman"/>
                      <w:bCs/>
                      <w:szCs w:val="21"/>
                    </w:rPr>
                    <w:t>47.37</w:t>
                  </w:r>
                </w:p>
              </w:tc>
              <w:tc>
                <w:tcPr>
                  <w:tcW w:w="1271" w:type="dxa"/>
                  <w:vAlign w:val="center"/>
                </w:tcPr>
                <w:p w14:paraId="11CA30AF">
                  <w:pPr>
                    <w:jc w:val="center"/>
                    <w:rPr>
                      <w:rFonts w:ascii="Times New Roman" w:hAnsi="Times New Roman"/>
                      <w:bCs/>
                      <w:szCs w:val="21"/>
                    </w:rPr>
                  </w:pPr>
                  <w:r>
                    <w:rPr>
                      <w:rFonts w:hint="eastAsia" w:ascii="Times New Roman" w:hAnsi="Times New Roman"/>
                      <w:bCs/>
                      <w:szCs w:val="21"/>
                    </w:rPr>
                    <w:t>42.14</w:t>
                  </w:r>
                </w:p>
              </w:tc>
            </w:tr>
            <w:tr w14:paraId="4F68F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765713DF">
                  <w:pPr>
                    <w:jc w:val="center"/>
                    <w:rPr>
                      <w:rFonts w:ascii="Times New Roman" w:hAnsi="Times New Roman"/>
                      <w:szCs w:val="21"/>
                    </w:rPr>
                  </w:pPr>
                  <w:r>
                    <w:rPr>
                      <w:rFonts w:ascii="Times New Roman" w:hAnsi="Times New Roman"/>
                      <w:szCs w:val="21"/>
                    </w:rPr>
                    <w:t>120</w:t>
                  </w:r>
                </w:p>
              </w:tc>
              <w:tc>
                <w:tcPr>
                  <w:tcW w:w="1270" w:type="dxa"/>
                  <w:vAlign w:val="center"/>
                </w:tcPr>
                <w:p w14:paraId="490AA083">
                  <w:pPr>
                    <w:jc w:val="center"/>
                    <w:rPr>
                      <w:rFonts w:ascii="Times New Roman" w:hAnsi="Times New Roman"/>
                      <w:bCs/>
                      <w:szCs w:val="21"/>
                    </w:rPr>
                  </w:pPr>
                  <w:r>
                    <w:rPr>
                      <w:rFonts w:hint="eastAsia" w:ascii="Times New Roman" w:hAnsi="Times New Roman"/>
                      <w:bCs/>
                      <w:szCs w:val="21"/>
                    </w:rPr>
                    <w:t>45.99</w:t>
                  </w:r>
                </w:p>
              </w:tc>
              <w:tc>
                <w:tcPr>
                  <w:tcW w:w="1271" w:type="dxa"/>
                  <w:vAlign w:val="center"/>
                </w:tcPr>
                <w:p w14:paraId="746FE658">
                  <w:pPr>
                    <w:jc w:val="center"/>
                    <w:rPr>
                      <w:rFonts w:ascii="Times New Roman" w:hAnsi="Times New Roman"/>
                      <w:bCs/>
                      <w:szCs w:val="21"/>
                    </w:rPr>
                  </w:pPr>
                  <w:r>
                    <w:rPr>
                      <w:rFonts w:hint="eastAsia" w:ascii="Times New Roman" w:hAnsi="Times New Roman"/>
                      <w:bCs/>
                      <w:szCs w:val="21"/>
                    </w:rPr>
                    <w:t>40.35</w:t>
                  </w:r>
                </w:p>
              </w:tc>
              <w:tc>
                <w:tcPr>
                  <w:tcW w:w="1271" w:type="dxa"/>
                  <w:vAlign w:val="center"/>
                </w:tcPr>
                <w:p w14:paraId="624A1364">
                  <w:pPr>
                    <w:jc w:val="center"/>
                    <w:rPr>
                      <w:rFonts w:ascii="Times New Roman" w:hAnsi="Times New Roman"/>
                      <w:bCs/>
                      <w:szCs w:val="21"/>
                    </w:rPr>
                  </w:pPr>
                  <w:r>
                    <w:rPr>
                      <w:rFonts w:hint="eastAsia" w:ascii="Times New Roman" w:hAnsi="Times New Roman"/>
                      <w:bCs/>
                      <w:szCs w:val="21"/>
                    </w:rPr>
                    <w:t>46.28</w:t>
                  </w:r>
                </w:p>
              </w:tc>
              <w:tc>
                <w:tcPr>
                  <w:tcW w:w="1271" w:type="dxa"/>
                  <w:vAlign w:val="center"/>
                </w:tcPr>
                <w:p w14:paraId="7FDB3497">
                  <w:pPr>
                    <w:jc w:val="center"/>
                    <w:rPr>
                      <w:rFonts w:ascii="Times New Roman" w:hAnsi="Times New Roman"/>
                      <w:bCs/>
                      <w:szCs w:val="21"/>
                    </w:rPr>
                  </w:pPr>
                  <w:r>
                    <w:rPr>
                      <w:rFonts w:hint="eastAsia" w:ascii="Times New Roman" w:hAnsi="Times New Roman"/>
                      <w:bCs/>
                      <w:szCs w:val="21"/>
                    </w:rPr>
                    <w:t>40.73</w:t>
                  </w:r>
                </w:p>
              </w:tc>
              <w:tc>
                <w:tcPr>
                  <w:tcW w:w="1271" w:type="dxa"/>
                  <w:vAlign w:val="center"/>
                </w:tcPr>
                <w:p w14:paraId="537BCF06">
                  <w:pPr>
                    <w:jc w:val="center"/>
                    <w:rPr>
                      <w:rFonts w:ascii="Times New Roman" w:hAnsi="Times New Roman"/>
                      <w:bCs/>
                      <w:szCs w:val="21"/>
                    </w:rPr>
                  </w:pPr>
                  <w:r>
                    <w:rPr>
                      <w:rFonts w:hint="eastAsia" w:ascii="Times New Roman" w:hAnsi="Times New Roman"/>
                      <w:bCs/>
                      <w:szCs w:val="21"/>
                    </w:rPr>
                    <w:t>46.96</w:t>
                  </w:r>
                </w:p>
              </w:tc>
              <w:tc>
                <w:tcPr>
                  <w:tcW w:w="1271" w:type="dxa"/>
                  <w:vAlign w:val="center"/>
                </w:tcPr>
                <w:p w14:paraId="0FB255E4">
                  <w:pPr>
                    <w:jc w:val="center"/>
                    <w:rPr>
                      <w:rFonts w:ascii="Times New Roman" w:hAnsi="Times New Roman"/>
                      <w:bCs/>
                      <w:szCs w:val="21"/>
                    </w:rPr>
                  </w:pPr>
                  <w:r>
                    <w:rPr>
                      <w:rFonts w:hint="eastAsia" w:ascii="Times New Roman" w:hAnsi="Times New Roman"/>
                      <w:bCs/>
                      <w:szCs w:val="21"/>
                    </w:rPr>
                    <w:t>41.73</w:t>
                  </w:r>
                </w:p>
              </w:tc>
            </w:tr>
            <w:tr w14:paraId="756EC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4A411F8E">
                  <w:pPr>
                    <w:jc w:val="center"/>
                    <w:rPr>
                      <w:rFonts w:ascii="Times New Roman" w:hAnsi="Times New Roman"/>
                      <w:szCs w:val="21"/>
                    </w:rPr>
                  </w:pPr>
                  <w:r>
                    <w:rPr>
                      <w:rFonts w:ascii="Times New Roman" w:hAnsi="Times New Roman"/>
                      <w:szCs w:val="21"/>
                    </w:rPr>
                    <w:t>130</w:t>
                  </w:r>
                </w:p>
              </w:tc>
              <w:tc>
                <w:tcPr>
                  <w:tcW w:w="1270" w:type="dxa"/>
                  <w:vAlign w:val="center"/>
                </w:tcPr>
                <w:p w14:paraId="3BD34574">
                  <w:pPr>
                    <w:jc w:val="center"/>
                    <w:rPr>
                      <w:rFonts w:ascii="Times New Roman" w:hAnsi="Times New Roman"/>
                      <w:bCs/>
                      <w:szCs w:val="21"/>
                    </w:rPr>
                  </w:pPr>
                  <w:r>
                    <w:rPr>
                      <w:rFonts w:hint="eastAsia" w:ascii="Times New Roman" w:hAnsi="Times New Roman"/>
                      <w:bCs/>
                      <w:szCs w:val="21"/>
                    </w:rPr>
                    <w:t>45.62</w:t>
                  </w:r>
                </w:p>
              </w:tc>
              <w:tc>
                <w:tcPr>
                  <w:tcW w:w="1271" w:type="dxa"/>
                  <w:vAlign w:val="center"/>
                </w:tcPr>
                <w:p w14:paraId="13D94347">
                  <w:pPr>
                    <w:jc w:val="center"/>
                    <w:rPr>
                      <w:rFonts w:ascii="Times New Roman" w:hAnsi="Times New Roman"/>
                      <w:bCs/>
                      <w:szCs w:val="21"/>
                    </w:rPr>
                  </w:pPr>
                  <w:r>
                    <w:rPr>
                      <w:rFonts w:hint="eastAsia" w:ascii="Times New Roman" w:hAnsi="Times New Roman"/>
                      <w:bCs/>
                      <w:szCs w:val="21"/>
                    </w:rPr>
                    <w:t>39.98</w:t>
                  </w:r>
                </w:p>
              </w:tc>
              <w:tc>
                <w:tcPr>
                  <w:tcW w:w="1271" w:type="dxa"/>
                  <w:vAlign w:val="center"/>
                </w:tcPr>
                <w:p w14:paraId="7E99D5A6">
                  <w:pPr>
                    <w:jc w:val="center"/>
                    <w:rPr>
                      <w:rFonts w:ascii="Times New Roman" w:hAnsi="Times New Roman"/>
                      <w:bCs/>
                      <w:szCs w:val="21"/>
                    </w:rPr>
                  </w:pPr>
                  <w:r>
                    <w:rPr>
                      <w:rFonts w:hint="eastAsia" w:ascii="Times New Roman" w:hAnsi="Times New Roman"/>
                      <w:bCs/>
                      <w:szCs w:val="21"/>
                    </w:rPr>
                    <w:t>45.90</w:t>
                  </w:r>
                </w:p>
              </w:tc>
              <w:tc>
                <w:tcPr>
                  <w:tcW w:w="1271" w:type="dxa"/>
                  <w:vAlign w:val="center"/>
                </w:tcPr>
                <w:p w14:paraId="55FB449B">
                  <w:pPr>
                    <w:jc w:val="center"/>
                    <w:rPr>
                      <w:rFonts w:ascii="Times New Roman" w:hAnsi="Times New Roman"/>
                      <w:bCs/>
                      <w:szCs w:val="21"/>
                    </w:rPr>
                  </w:pPr>
                  <w:r>
                    <w:rPr>
                      <w:rFonts w:hint="eastAsia" w:ascii="Times New Roman" w:hAnsi="Times New Roman"/>
                      <w:bCs/>
                      <w:szCs w:val="21"/>
                    </w:rPr>
                    <w:t>40.35</w:t>
                  </w:r>
                </w:p>
              </w:tc>
              <w:tc>
                <w:tcPr>
                  <w:tcW w:w="1271" w:type="dxa"/>
                  <w:vAlign w:val="center"/>
                </w:tcPr>
                <w:p w14:paraId="5750A256">
                  <w:pPr>
                    <w:jc w:val="center"/>
                    <w:rPr>
                      <w:rFonts w:ascii="Times New Roman" w:hAnsi="Times New Roman"/>
                      <w:bCs/>
                      <w:szCs w:val="21"/>
                    </w:rPr>
                  </w:pPr>
                  <w:r>
                    <w:rPr>
                      <w:rFonts w:hint="eastAsia" w:ascii="Times New Roman" w:hAnsi="Times New Roman"/>
                      <w:bCs/>
                      <w:szCs w:val="21"/>
                    </w:rPr>
                    <w:t>46.58</w:t>
                  </w:r>
                </w:p>
              </w:tc>
              <w:tc>
                <w:tcPr>
                  <w:tcW w:w="1271" w:type="dxa"/>
                  <w:vAlign w:val="center"/>
                </w:tcPr>
                <w:p w14:paraId="11462D93">
                  <w:pPr>
                    <w:jc w:val="center"/>
                    <w:rPr>
                      <w:rFonts w:ascii="Times New Roman" w:hAnsi="Times New Roman"/>
                      <w:bCs/>
                      <w:szCs w:val="21"/>
                    </w:rPr>
                  </w:pPr>
                  <w:r>
                    <w:rPr>
                      <w:rFonts w:hint="eastAsia" w:ascii="Times New Roman" w:hAnsi="Times New Roman"/>
                      <w:bCs/>
                      <w:szCs w:val="21"/>
                    </w:rPr>
                    <w:t>41.35</w:t>
                  </w:r>
                </w:p>
              </w:tc>
            </w:tr>
            <w:tr w14:paraId="086A0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48251EA">
                  <w:pPr>
                    <w:jc w:val="center"/>
                    <w:rPr>
                      <w:rFonts w:ascii="Times New Roman" w:hAnsi="Times New Roman"/>
                      <w:szCs w:val="21"/>
                    </w:rPr>
                  </w:pPr>
                  <w:r>
                    <w:rPr>
                      <w:rFonts w:ascii="Times New Roman" w:hAnsi="Times New Roman"/>
                      <w:szCs w:val="21"/>
                    </w:rPr>
                    <w:t>140</w:t>
                  </w:r>
                </w:p>
              </w:tc>
              <w:tc>
                <w:tcPr>
                  <w:tcW w:w="1270" w:type="dxa"/>
                  <w:vAlign w:val="center"/>
                </w:tcPr>
                <w:p w14:paraId="670BA71F">
                  <w:pPr>
                    <w:jc w:val="center"/>
                    <w:rPr>
                      <w:rFonts w:ascii="Times New Roman" w:hAnsi="Times New Roman"/>
                      <w:bCs/>
                      <w:szCs w:val="21"/>
                    </w:rPr>
                  </w:pPr>
                  <w:r>
                    <w:rPr>
                      <w:rFonts w:hint="eastAsia" w:ascii="Times New Roman" w:hAnsi="Times New Roman"/>
                      <w:bCs/>
                      <w:szCs w:val="21"/>
                    </w:rPr>
                    <w:t>45.27</w:t>
                  </w:r>
                </w:p>
              </w:tc>
              <w:tc>
                <w:tcPr>
                  <w:tcW w:w="1271" w:type="dxa"/>
                  <w:vAlign w:val="center"/>
                </w:tcPr>
                <w:p w14:paraId="478DEBD1">
                  <w:pPr>
                    <w:jc w:val="center"/>
                    <w:rPr>
                      <w:rFonts w:ascii="Times New Roman" w:hAnsi="Times New Roman"/>
                      <w:bCs/>
                      <w:szCs w:val="21"/>
                    </w:rPr>
                  </w:pPr>
                  <w:r>
                    <w:rPr>
                      <w:rFonts w:hint="eastAsia" w:ascii="Times New Roman" w:hAnsi="Times New Roman"/>
                      <w:bCs/>
                      <w:szCs w:val="21"/>
                    </w:rPr>
                    <w:t>39.63</w:t>
                  </w:r>
                </w:p>
              </w:tc>
              <w:tc>
                <w:tcPr>
                  <w:tcW w:w="1271" w:type="dxa"/>
                  <w:vAlign w:val="center"/>
                </w:tcPr>
                <w:p w14:paraId="19AB9007">
                  <w:pPr>
                    <w:jc w:val="center"/>
                    <w:rPr>
                      <w:rFonts w:ascii="Times New Roman" w:hAnsi="Times New Roman"/>
                      <w:bCs/>
                      <w:szCs w:val="21"/>
                    </w:rPr>
                  </w:pPr>
                  <w:r>
                    <w:rPr>
                      <w:rFonts w:hint="eastAsia" w:ascii="Times New Roman" w:hAnsi="Times New Roman"/>
                      <w:bCs/>
                      <w:szCs w:val="21"/>
                    </w:rPr>
                    <w:t>45.56</w:t>
                  </w:r>
                </w:p>
              </w:tc>
              <w:tc>
                <w:tcPr>
                  <w:tcW w:w="1271" w:type="dxa"/>
                  <w:vAlign w:val="center"/>
                </w:tcPr>
                <w:p w14:paraId="4F883B92">
                  <w:pPr>
                    <w:jc w:val="center"/>
                    <w:rPr>
                      <w:rFonts w:ascii="Times New Roman" w:hAnsi="Times New Roman"/>
                      <w:bCs/>
                      <w:szCs w:val="21"/>
                    </w:rPr>
                  </w:pPr>
                  <w:r>
                    <w:rPr>
                      <w:rFonts w:hint="eastAsia" w:ascii="Times New Roman" w:hAnsi="Times New Roman"/>
                      <w:bCs/>
                      <w:szCs w:val="21"/>
                    </w:rPr>
                    <w:t>40.01</w:t>
                  </w:r>
                </w:p>
              </w:tc>
              <w:tc>
                <w:tcPr>
                  <w:tcW w:w="1271" w:type="dxa"/>
                  <w:vAlign w:val="center"/>
                </w:tcPr>
                <w:p w14:paraId="09E43858">
                  <w:pPr>
                    <w:jc w:val="center"/>
                    <w:rPr>
                      <w:rFonts w:ascii="Times New Roman" w:hAnsi="Times New Roman"/>
                      <w:bCs/>
                      <w:szCs w:val="21"/>
                    </w:rPr>
                  </w:pPr>
                  <w:r>
                    <w:rPr>
                      <w:rFonts w:hint="eastAsia" w:ascii="Times New Roman" w:hAnsi="Times New Roman"/>
                      <w:bCs/>
                      <w:szCs w:val="21"/>
                    </w:rPr>
                    <w:t>46.23</w:t>
                  </w:r>
                </w:p>
              </w:tc>
              <w:tc>
                <w:tcPr>
                  <w:tcW w:w="1271" w:type="dxa"/>
                  <w:vAlign w:val="center"/>
                </w:tcPr>
                <w:p w14:paraId="3F906785">
                  <w:pPr>
                    <w:jc w:val="center"/>
                    <w:rPr>
                      <w:rFonts w:ascii="Times New Roman" w:hAnsi="Times New Roman"/>
                      <w:bCs/>
                      <w:szCs w:val="21"/>
                    </w:rPr>
                  </w:pPr>
                  <w:r>
                    <w:rPr>
                      <w:rFonts w:hint="eastAsia" w:ascii="Times New Roman" w:hAnsi="Times New Roman"/>
                      <w:bCs/>
                      <w:szCs w:val="21"/>
                    </w:rPr>
                    <w:t>41.00</w:t>
                  </w:r>
                </w:p>
              </w:tc>
            </w:tr>
            <w:tr w14:paraId="2418C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DCC8CC0">
                  <w:pPr>
                    <w:jc w:val="center"/>
                    <w:rPr>
                      <w:rFonts w:ascii="Times New Roman" w:hAnsi="Times New Roman"/>
                      <w:szCs w:val="21"/>
                    </w:rPr>
                  </w:pPr>
                  <w:r>
                    <w:rPr>
                      <w:rFonts w:ascii="Times New Roman" w:hAnsi="Times New Roman"/>
                      <w:szCs w:val="21"/>
                    </w:rPr>
                    <w:t>150</w:t>
                  </w:r>
                </w:p>
              </w:tc>
              <w:tc>
                <w:tcPr>
                  <w:tcW w:w="1270" w:type="dxa"/>
                  <w:vAlign w:val="center"/>
                </w:tcPr>
                <w:p w14:paraId="28AC7BEF">
                  <w:pPr>
                    <w:jc w:val="center"/>
                    <w:rPr>
                      <w:rFonts w:ascii="Times New Roman" w:hAnsi="Times New Roman"/>
                      <w:bCs/>
                      <w:szCs w:val="21"/>
                    </w:rPr>
                  </w:pPr>
                  <w:r>
                    <w:rPr>
                      <w:rFonts w:hint="eastAsia" w:ascii="Times New Roman" w:hAnsi="Times New Roman"/>
                      <w:bCs/>
                      <w:szCs w:val="21"/>
                    </w:rPr>
                    <w:t>44.95</w:t>
                  </w:r>
                </w:p>
              </w:tc>
              <w:tc>
                <w:tcPr>
                  <w:tcW w:w="1271" w:type="dxa"/>
                  <w:vAlign w:val="center"/>
                </w:tcPr>
                <w:p w14:paraId="025E80A8">
                  <w:pPr>
                    <w:jc w:val="center"/>
                    <w:rPr>
                      <w:rFonts w:ascii="Times New Roman" w:hAnsi="Times New Roman"/>
                      <w:bCs/>
                      <w:szCs w:val="21"/>
                    </w:rPr>
                  </w:pPr>
                  <w:r>
                    <w:rPr>
                      <w:rFonts w:hint="eastAsia" w:ascii="Times New Roman" w:hAnsi="Times New Roman"/>
                      <w:bCs/>
                      <w:szCs w:val="21"/>
                    </w:rPr>
                    <w:t>39.31</w:t>
                  </w:r>
                </w:p>
              </w:tc>
              <w:tc>
                <w:tcPr>
                  <w:tcW w:w="1271" w:type="dxa"/>
                  <w:vAlign w:val="center"/>
                </w:tcPr>
                <w:p w14:paraId="00F54B17">
                  <w:pPr>
                    <w:jc w:val="center"/>
                    <w:rPr>
                      <w:rFonts w:ascii="Times New Roman" w:hAnsi="Times New Roman"/>
                      <w:bCs/>
                      <w:szCs w:val="21"/>
                    </w:rPr>
                  </w:pPr>
                  <w:r>
                    <w:rPr>
                      <w:rFonts w:hint="eastAsia" w:ascii="Times New Roman" w:hAnsi="Times New Roman"/>
                      <w:bCs/>
                      <w:szCs w:val="21"/>
                    </w:rPr>
                    <w:t>45.23</w:t>
                  </w:r>
                </w:p>
              </w:tc>
              <w:tc>
                <w:tcPr>
                  <w:tcW w:w="1271" w:type="dxa"/>
                  <w:vAlign w:val="center"/>
                </w:tcPr>
                <w:p w14:paraId="0D689EF9">
                  <w:pPr>
                    <w:jc w:val="center"/>
                    <w:rPr>
                      <w:rFonts w:ascii="Times New Roman" w:hAnsi="Times New Roman"/>
                      <w:bCs/>
                      <w:szCs w:val="21"/>
                    </w:rPr>
                  </w:pPr>
                  <w:r>
                    <w:rPr>
                      <w:rFonts w:hint="eastAsia" w:ascii="Times New Roman" w:hAnsi="Times New Roman"/>
                      <w:bCs/>
                      <w:szCs w:val="21"/>
                    </w:rPr>
                    <w:t>39.68</w:t>
                  </w:r>
                </w:p>
              </w:tc>
              <w:tc>
                <w:tcPr>
                  <w:tcW w:w="1271" w:type="dxa"/>
                  <w:vAlign w:val="center"/>
                </w:tcPr>
                <w:p w14:paraId="1D8529D2">
                  <w:pPr>
                    <w:jc w:val="center"/>
                    <w:rPr>
                      <w:rFonts w:ascii="Times New Roman" w:hAnsi="Times New Roman"/>
                      <w:bCs/>
                      <w:szCs w:val="21"/>
                    </w:rPr>
                  </w:pPr>
                  <w:r>
                    <w:rPr>
                      <w:rFonts w:hint="eastAsia" w:ascii="Times New Roman" w:hAnsi="Times New Roman"/>
                      <w:bCs/>
                      <w:szCs w:val="21"/>
                    </w:rPr>
                    <w:t>45.91</w:t>
                  </w:r>
                </w:p>
              </w:tc>
              <w:tc>
                <w:tcPr>
                  <w:tcW w:w="1271" w:type="dxa"/>
                  <w:vAlign w:val="center"/>
                </w:tcPr>
                <w:p w14:paraId="2B716FDC">
                  <w:pPr>
                    <w:jc w:val="center"/>
                    <w:rPr>
                      <w:rFonts w:ascii="Times New Roman" w:hAnsi="Times New Roman"/>
                      <w:bCs/>
                      <w:szCs w:val="21"/>
                    </w:rPr>
                  </w:pPr>
                  <w:r>
                    <w:rPr>
                      <w:rFonts w:hint="eastAsia" w:ascii="Times New Roman" w:hAnsi="Times New Roman"/>
                      <w:bCs/>
                      <w:szCs w:val="21"/>
                    </w:rPr>
                    <w:t>40.68</w:t>
                  </w:r>
                </w:p>
              </w:tc>
            </w:tr>
            <w:tr w14:paraId="71D30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3AF7DC80">
                  <w:pPr>
                    <w:jc w:val="center"/>
                    <w:rPr>
                      <w:rFonts w:ascii="Times New Roman" w:hAnsi="Times New Roman"/>
                      <w:szCs w:val="21"/>
                    </w:rPr>
                  </w:pPr>
                  <w:r>
                    <w:rPr>
                      <w:rFonts w:ascii="Times New Roman" w:hAnsi="Times New Roman"/>
                      <w:szCs w:val="21"/>
                    </w:rPr>
                    <w:t>160</w:t>
                  </w:r>
                </w:p>
              </w:tc>
              <w:tc>
                <w:tcPr>
                  <w:tcW w:w="1270" w:type="dxa"/>
                  <w:vAlign w:val="center"/>
                </w:tcPr>
                <w:p w14:paraId="4ADBF009">
                  <w:pPr>
                    <w:jc w:val="center"/>
                    <w:rPr>
                      <w:rFonts w:ascii="Times New Roman" w:hAnsi="Times New Roman"/>
                      <w:bCs/>
                      <w:szCs w:val="21"/>
                    </w:rPr>
                  </w:pPr>
                  <w:r>
                    <w:rPr>
                      <w:rFonts w:hint="eastAsia" w:ascii="Times New Roman" w:hAnsi="Times New Roman"/>
                      <w:bCs/>
                      <w:szCs w:val="21"/>
                    </w:rPr>
                    <w:t>44.65</w:t>
                  </w:r>
                </w:p>
              </w:tc>
              <w:tc>
                <w:tcPr>
                  <w:tcW w:w="1271" w:type="dxa"/>
                  <w:vAlign w:val="center"/>
                </w:tcPr>
                <w:p w14:paraId="764A5362">
                  <w:pPr>
                    <w:jc w:val="center"/>
                    <w:rPr>
                      <w:rFonts w:ascii="Times New Roman" w:hAnsi="Times New Roman"/>
                      <w:bCs/>
                      <w:szCs w:val="21"/>
                    </w:rPr>
                  </w:pPr>
                  <w:r>
                    <w:rPr>
                      <w:rFonts w:hint="eastAsia" w:ascii="Times New Roman" w:hAnsi="Times New Roman"/>
                      <w:bCs/>
                      <w:szCs w:val="21"/>
                    </w:rPr>
                    <w:t>39.01</w:t>
                  </w:r>
                </w:p>
              </w:tc>
              <w:tc>
                <w:tcPr>
                  <w:tcW w:w="1271" w:type="dxa"/>
                  <w:vAlign w:val="center"/>
                </w:tcPr>
                <w:p w14:paraId="412F78D3">
                  <w:pPr>
                    <w:jc w:val="center"/>
                    <w:rPr>
                      <w:rFonts w:ascii="Times New Roman" w:hAnsi="Times New Roman"/>
                      <w:bCs/>
                      <w:szCs w:val="21"/>
                    </w:rPr>
                  </w:pPr>
                  <w:r>
                    <w:rPr>
                      <w:rFonts w:hint="eastAsia" w:ascii="Times New Roman" w:hAnsi="Times New Roman"/>
                      <w:bCs/>
                      <w:szCs w:val="21"/>
                    </w:rPr>
                    <w:t>44.93</w:t>
                  </w:r>
                </w:p>
              </w:tc>
              <w:tc>
                <w:tcPr>
                  <w:tcW w:w="1271" w:type="dxa"/>
                  <w:vAlign w:val="center"/>
                </w:tcPr>
                <w:p w14:paraId="55BBED09">
                  <w:pPr>
                    <w:jc w:val="center"/>
                    <w:rPr>
                      <w:rFonts w:ascii="Times New Roman" w:hAnsi="Times New Roman"/>
                      <w:bCs/>
                      <w:szCs w:val="21"/>
                    </w:rPr>
                  </w:pPr>
                  <w:r>
                    <w:rPr>
                      <w:rFonts w:hint="eastAsia" w:ascii="Times New Roman" w:hAnsi="Times New Roman"/>
                      <w:bCs/>
                      <w:szCs w:val="21"/>
                    </w:rPr>
                    <w:t>39.38</w:t>
                  </w:r>
                </w:p>
              </w:tc>
              <w:tc>
                <w:tcPr>
                  <w:tcW w:w="1271" w:type="dxa"/>
                  <w:vAlign w:val="center"/>
                </w:tcPr>
                <w:p w14:paraId="27BBDB93">
                  <w:pPr>
                    <w:jc w:val="center"/>
                    <w:rPr>
                      <w:rFonts w:ascii="Times New Roman" w:hAnsi="Times New Roman"/>
                      <w:bCs/>
                      <w:szCs w:val="21"/>
                    </w:rPr>
                  </w:pPr>
                  <w:r>
                    <w:rPr>
                      <w:rFonts w:hint="eastAsia" w:ascii="Times New Roman" w:hAnsi="Times New Roman"/>
                      <w:bCs/>
                      <w:szCs w:val="21"/>
                    </w:rPr>
                    <w:t>45.61</w:t>
                  </w:r>
                </w:p>
              </w:tc>
              <w:tc>
                <w:tcPr>
                  <w:tcW w:w="1271" w:type="dxa"/>
                  <w:vAlign w:val="center"/>
                </w:tcPr>
                <w:p w14:paraId="6C3F9649">
                  <w:pPr>
                    <w:jc w:val="center"/>
                    <w:rPr>
                      <w:rFonts w:ascii="Times New Roman" w:hAnsi="Times New Roman"/>
                      <w:bCs/>
                      <w:szCs w:val="21"/>
                    </w:rPr>
                  </w:pPr>
                  <w:r>
                    <w:rPr>
                      <w:rFonts w:hint="eastAsia" w:ascii="Times New Roman" w:hAnsi="Times New Roman"/>
                      <w:bCs/>
                      <w:szCs w:val="21"/>
                    </w:rPr>
                    <w:t>40.38</w:t>
                  </w:r>
                </w:p>
              </w:tc>
            </w:tr>
            <w:tr w14:paraId="03644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5DF87A45">
                  <w:pPr>
                    <w:jc w:val="center"/>
                    <w:rPr>
                      <w:rFonts w:ascii="Times New Roman" w:hAnsi="Times New Roman"/>
                      <w:szCs w:val="21"/>
                    </w:rPr>
                  </w:pPr>
                  <w:r>
                    <w:rPr>
                      <w:rFonts w:ascii="Times New Roman" w:hAnsi="Times New Roman"/>
                      <w:szCs w:val="21"/>
                    </w:rPr>
                    <w:t>170</w:t>
                  </w:r>
                </w:p>
              </w:tc>
              <w:tc>
                <w:tcPr>
                  <w:tcW w:w="1270" w:type="dxa"/>
                  <w:vAlign w:val="center"/>
                </w:tcPr>
                <w:p w14:paraId="78B2CED4">
                  <w:pPr>
                    <w:jc w:val="center"/>
                    <w:rPr>
                      <w:rFonts w:ascii="Times New Roman" w:hAnsi="Times New Roman"/>
                      <w:bCs/>
                      <w:szCs w:val="21"/>
                    </w:rPr>
                  </w:pPr>
                  <w:r>
                    <w:rPr>
                      <w:rFonts w:hint="eastAsia" w:ascii="Times New Roman" w:hAnsi="Times New Roman"/>
                      <w:bCs/>
                      <w:szCs w:val="21"/>
                    </w:rPr>
                    <w:t>44.37</w:t>
                  </w:r>
                </w:p>
              </w:tc>
              <w:tc>
                <w:tcPr>
                  <w:tcW w:w="1271" w:type="dxa"/>
                  <w:vAlign w:val="center"/>
                </w:tcPr>
                <w:p w14:paraId="3DA5A95C">
                  <w:pPr>
                    <w:jc w:val="center"/>
                    <w:rPr>
                      <w:rFonts w:ascii="Times New Roman" w:hAnsi="Times New Roman"/>
                      <w:bCs/>
                      <w:szCs w:val="21"/>
                    </w:rPr>
                  </w:pPr>
                  <w:r>
                    <w:rPr>
                      <w:rFonts w:hint="eastAsia" w:ascii="Times New Roman" w:hAnsi="Times New Roman"/>
                      <w:bCs/>
                      <w:szCs w:val="21"/>
                    </w:rPr>
                    <w:t>38.73</w:t>
                  </w:r>
                </w:p>
              </w:tc>
              <w:tc>
                <w:tcPr>
                  <w:tcW w:w="1271" w:type="dxa"/>
                  <w:vAlign w:val="center"/>
                </w:tcPr>
                <w:p w14:paraId="7D835CCE">
                  <w:pPr>
                    <w:jc w:val="center"/>
                    <w:rPr>
                      <w:rFonts w:ascii="Times New Roman" w:hAnsi="Times New Roman"/>
                      <w:bCs/>
                      <w:szCs w:val="21"/>
                    </w:rPr>
                  </w:pPr>
                  <w:r>
                    <w:rPr>
                      <w:rFonts w:hint="eastAsia" w:ascii="Times New Roman" w:hAnsi="Times New Roman"/>
                      <w:bCs/>
                      <w:szCs w:val="21"/>
                    </w:rPr>
                    <w:t>44.65</w:t>
                  </w:r>
                </w:p>
              </w:tc>
              <w:tc>
                <w:tcPr>
                  <w:tcW w:w="1271" w:type="dxa"/>
                  <w:vAlign w:val="center"/>
                </w:tcPr>
                <w:p w14:paraId="7C15F8B4">
                  <w:pPr>
                    <w:jc w:val="center"/>
                    <w:rPr>
                      <w:rFonts w:ascii="Times New Roman" w:hAnsi="Times New Roman"/>
                      <w:bCs/>
                      <w:szCs w:val="21"/>
                    </w:rPr>
                  </w:pPr>
                  <w:r>
                    <w:rPr>
                      <w:rFonts w:hint="eastAsia" w:ascii="Times New Roman" w:hAnsi="Times New Roman"/>
                      <w:bCs/>
                      <w:szCs w:val="21"/>
                    </w:rPr>
                    <w:t>39.10</w:t>
                  </w:r>
                </w:p>
              </w:tc>
              <w:tc>
                <w:tcPr>
                  <w:tcW w:w="1271" w:type="dxa"/>
                  <w:vAlign w:val="center"/>
                </w:tcPr>
                <w:p w14:paraId="3E7E2124">
                  <w:pPr>
                    <w:jc w:val="center"/>
                    <w:rPr>
                      <w:rFonts w:ascii="Times New Roman" w:hAnsi="Times New Roman"/>
                      <w:bCs/>
                      <w:szCs w:val="21"/>
                    </w:rPr>
                  </w:pPr>
                  <w:r>
                    <w:rPr>
                      <w:rFonts w:hint="eastAsia" w:ascii="Times New Roman" w:hAnsi="Times New Roman"/>
                      <w:bCs/>
                      <w:szCs w:val="21"/>
                    </w:rPr>
                    <w:t>45.33</w:t>
                  </w:r>
                </w:p>
              </w:tc>
              <w:tc>
                <w:tcPr>
                  <w:tcW w:w="1271" w:type="dxa"/>
                  <w:vAlign w:val="center"/>
                </w:tcPr>
                <w:p w14:paraId="76A394FD">
                  <w:pPr>
                    <w:jc w:val="center"/>
                    <w:rPr>
                      <w:rFonts w:ascii="Times New Roman" w:hAnsi="Times New Roman"/>
                      <w:bCs/>
                      <w:szCs w:val="21"/>
                    </w:rPr>
                  </w:pPr>
                  <w:r>
                    <w:rPr>
                      <w:rFonts w:hint="eastAsia" w:ascii="Times New Roman" w:hAnsi="Times New Roman"/>
                      <w:bCs/>
                      <w:szCs w:val="21"/>
                    </w:rPr>
                    <w:t>40.10</w:t>
                  </w:r>
                </w:p>
              </w:tc>
            </w:tr>
            <w:tr w14:paraId="6A819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7694B16E">
                  <w:pPr>
                    <w:jc w:val="center"/>
                    <w:rPr>
                      <w:rFonts w:ascii="Times New Roman" w:hAnsi="Times New Roman"/>
                      <w:szCs w:val="21"/>
                    </w:rPr>
                  </w:pPr>
                  <w:r>
                    <w:rPr>
                      <w:rFonts w:ascii="Times New Roman" w:hAnsi="Times New Roman"/>
                      <w:szCs w:val="21"/>
                    </w:rPr>
                    <w:t>180</w:t>
                  </w:r>
                </w:p>
              </w:tc>
              <w:tc>
                <w:tcPr>
                  <w:tcW w:w="1270" w:type="dxa"/>
                  <w:vAlign w:val="center"/>
                </w:tcPr>
                <w:p w14:paraId="74188B3B">
                  <w:pPr>
                    <w:jc w:val="center"/>
                    <w:rPr>
                      <w:rFonts w:ascii="Times New Roman" w:hAnsi="Times New Roman"/>
                      <w:bCs/>
                      <w:szCs w:val="21"/>
                    </w:rPr>
                  </w:pPr>
                  <w:r>
                    <w:rPr>
                      <w:rFonts w:hint="eastAsia" w:ascii="Times New Roman" w:hAnsi="Times New Roman"/>
                      <w:bCs/>
                      <w:szCs w:val="21"/>
                    </w:rPr>
                    <w:t>44.10</w:t>
                  </w:r>
                </w:p>
              </w:tc>
              <w:tc>
                <w:tcPr>
                  <w:tcW w:w="1271" w:type="dxa"/>
                  <w:vAlign w:val="center"/>
                </w:tcPr>
                <w:p w14:paraId="37499142">
                  <w:pPr>
                    <w:jc w:val="center"/>
                    <w:rPr>
                      <w:rFonts w:ascii="Times New Roman" w:hAnsi="Times New Roman"/>
                      <w:bCs/>
                      <w:szCs w:val="21"/>
                    </w:rPr>
                  </w:pPr>
                  <w:r>
                    <w:rPr>
                      <w:rFonts w:hint="eastAsia" w:ascii="Times New Roman" w:hAnsi="Times New Roman"/>
                      <w:bCs/>
                      <w:szCs w:val="21"/>
                    </w:rPr>
                    <w:t>38.47</w:t>
                  </w:r>
                </w:p>
              </w:tc>
              <w:tc>
                <w:tcPr>
                  <w:tcW w:w="1271" w:type="dxa"/>
                  <w:vAlign w:val="center"/>
                </w:tcPr>
                <w:p w14:paraId="70A1BCEA">
                  <w:pPr>
                    <w:jc w:val="center"/>
                    <w:rPr>
                      <w:rFonts w:ascii="Times New Roman" w:hAnsi="Times New Roman"/>
                      <w:bCs/>
                      <w:szCs w:val="21"/>
                    </w:rPr>
                  </w:pPr>
                  <w:r>
                    <w:rPr>
                      <w:rFonts w:hint="eastAsia" w:ascii="Times New Roman" w:hAnsi="Times New Roman"/>
                      <w:bCs/>
                      <w:szCs w:val="21"/>
                    </w:rPr>
                    <w:t>44.39</w:t>
                  </w:r>
                </w:p>
              </w:tc>
              <w:tc>
                <w:tcPr>
                  <w:tcW w:w="1271" w:type="dxa"/>
                  <w:vAlign w:val="center"/>
                </w:tcPr>
                <w:p w14:paraId="68FB26FD">
                  <w:pPr>
                    <w:jc w:val="center"/>
                    <w:rPr>
                      <w:rFonts w:ascii="Times New Roman" w:hAnsi="Times New Roman"/>
                      <w:bCs/>
                      <w:szCs w:val="21"/>
                    </w:rPr>
                  </w:pPr>
                  <w:r>
                    <w:rPr>
                      <w:rFonts w:hint="eastAsia" w:ascii="Times New Roman" w:hAnsi="Times New Roman"/>
                      <w:bCs/>
                      <w:szCs w:val="21"/>
                    </w:rPr>
                    <w:t>38.84</w:t>
                  </w:r>
                </w:p>
              </w:tc>
              <w:tc>
                <w:tcPr>
                  <w:tcW w:w="1271" w:type="dxa"/>
                  <w:vAlign w:val="center"/>
                </w:tcPr>
                <w:p w14:paraId="20D1423D">
                  <w:pPr>
                    <w:jc w:val="center"/>
                    <w:rPr>
                      <w:rFonts w:ascii="Times New Roman" w:hAnsi="Times New Roman"/>
                      <w:bCs/>
                      <w:szCs w:val="21"/>
                    </w:rPr>
                  </w:pPr>
                  <w:r>
                    <w:rPr>
                      <w:rFonts w:hint="eastAsia" w:ascii="Times New Roman" w:hAnsi="Times New Roman"/>
                      <w:bCs/>
                      <w:szCs w:val="21"/>
                    </w:rPr>
                    <w:t>45.07</w:t>
                  </w:r>
                </w:p>
              </w:tc>
              <w:tc>
                <w:tcPr>
                  <w:tcW w:w="1271" w:type="dxa"/>
                  <w:vAlign w:val="center"/>
                </w:tcPr>
                <w:p w14:paraId="539CEA5B">
                  <w:pPr>
                    <w:jc w:val="center"/>
                    <w:rPr>
                      <w:rFonts w:ascii="Times New Roman" w:hAnsi="Times New Roman"/>
                      <w:bCs/>
                      <w:szCs w:val="21"/>
                    </w:rPr>
                  </w:pPr>
                  <w:r>
                    <w:rPr>
                      <w:rFonts w:hint="eastAsia" w:ascii="Times New Roman" w:hAnsi="Times New Roman"/>
                      <w:bCs/>
                      <w:szCs w:val="21"/>
                    </w:rPr>
                    <w:t>39.84</w:t>
                  </w:r>
                </w:p>
              </w:tc>
            </w:tr>
            <w:tr w14:paraId="13C4E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3E646A8">
                  <w:pPr>
                    <w:jc w:val="center"/>
                    <w:rPr>
                      <w:rFonts w:ascii="Times New Roman" w:hAnsi="Times New Roman"/>
                      <w:szCs w:val="21"/>
                    </w:rPr>
                  </w:pPr>
                  <w:r>
                    <w:rPr>
                      <w:rFonts w:ascii="Times New Roman" w:hAnsi="Times New Roman"/>
                      <w:szCs w:val="21"/>
                    </w:rPr>
                    <w:t>190</w:t>
                  </w:r>
                </w:p>
              </w:tc>
              <w:tc>
                <w:tcPr>
                  <w:tcW w:w="1270" w:type="dxa"/>
                  <w:vAlign w:val="center"/>
                </w:tcPr>
                <w:p w14:paraId="130162E5">
                  <w:pPr>
                    <w:jc w:val="center"/>
                    <w:rPr>
                      <w:rFonts w:ascii="Times New Roman" w:hAnsi="Times New Roman"/>
                      <w:bCs/>
                      <w:szCs w:val="21"/>
                    </w:rPr>
                  </w:pPr>
                  <w:r>
                    <w:rPr>
                      <w:rFonts w:hint="eastAsia" w:ascii="Times New Roman" w:hAnsi="Times New Roman"/>
                      <w:bCs/>
                      <w:szCs w:val="21"/>
                    </w:rPr>
                    <w:t>43.85</w:t>
                  </w:r>
                </w:p>
              </w:tc>
              <w:tc>
                <w:tcPr>
                  <w:tcW w:w="1271" w:type="dxa"/>
                  <w:vAlign w:val="center"/>
                </w:tcPr>
                <w:p w14:paraId="1F89C757">
                  <w:pPr>
                    <w:jc w:val="center"/>
                    <w:rPr>
                      <w:rFonts w:ascii="Times New Roman" w:hAnsi="Times New Roman"/>
                      <w:bCs/>
                      <w:szCs w:val="21"/>
                    </w:rPr>
                  </w:pPr>
                  <w:r>
                    <w:rPr>
                      <w:rFonts w:hint="eastAsia" w:ascii="Times New Roman" w:hAnsi="Times New Roman"/>
                      <w:bCs/>
                      <w:szCs w:val="21"/>
                    </w:rPr>
                    <w:t>38.22</w:t>
                  </w:r>
                </w:p>
              </w:tc>
              <w:tc>
                <w:tcPr>
                  <w:tcW w:w="1271" w:type="dxa"/>
                  <w:vAlign w:val="center"/>
                </w:tcPr>
                <w:p w14:paraId="4DF3DEA3">
                  <w:pPr>
                    <w:jc w:val="center"/>
                    <w:rPr>
                      <w:rFonts w:ascii="Times New Roman" w:hAnsi="Times New Roman"/>
                      <w:bCs/>
                      <w:szCs w:val="21"/>
                    </w:rPr>
                  </w:pPr>
                  <w:r>
                    <w:rPr>
                      <w:rFonts w:hint="eastAsia" w:ascii="Times New Roman" w:hAnsi="Times New Roman"/>
                      <w:bCs/>
                      <w:szCs w:val="21"/>
                    </w:rPr>
                    <w:t>44.14</w:t>
                  </w:r>
                </w:p>
              </w:tc>
              <w:tc>
                <w:tcPr>
                  <w:tcW w:w="1271" w:type="dxa"/>
                  <w:vAlign w:val="center"/>
                </w:tcPr>
                <w:p w14:paraId="3A8FE8A6">
                  <w:pPr>
                    <w:jc w:val="center"/>
                    <w:rPr>
                      <w:rFonts w:ascii="Times New Roman" w:hAnsi="Times New Roman"/>
                      <w:bCs/>
                      <w:szCs w:val="21"/>
                    </w:rPr>
                  </w:pPr>
                  <w:r>
                    <w:rPr>
                      <w:rFonts w:hint="eastAsia" w:ascii="Times New Roman" w:hAnsi="Times New Roman"/>
                      <w:bCs/>
                      <w:szCs w:val="21"/>
                    </w:rPr>
                    <w:t>38.59</w:t>
                  </w:r>
                </w:p>
              </w:tc>
              <w:tc>
                <w:tcPr>
                  <w:tcW w:w="1271" w:type="dxa"/>
                  <w:vAlign w:val="center"/>
                </w:tcPr>
                <w:p w14:paraId="75D734CA">
                  <w:pPr>
                    <w:jc w:val="center"/>
                    <w:rPr>
                      <w:rFonts w:ascii="Times New Roman" w:hAnsi="Times New Roman"/>
                      <w:bCs/>
                      <w:szCs w:val="21"/>
                    </w:rPr>
                  </w:pPr>
                  <w:r>
                    <w:rPr>
                      <w:rFonts w:hint="eastAsia" w:ascii="Times New Roman" w:hAnsi="Times New Roman"/>
                      <w:bCs/>
                      <w:szCs w:val="21"/>
                    </w:rPr>
                    <w:t>44.82</w:t>
                  </w:r>
                </w:p>
              </w:tc>
              <w:tc>
                <w:tcPr>
                  <w:tcW w:w="1271" w:type="dxa"/>
                  <w:vAlign w:val="center"/>
                </w:tcPr>
                <w:p w14:paraId="69A5F1AE">
                  <w:pPr>
                    <w:jc w:val="center"/>
                    <w:rPr>
                      <w:rFonts w:ascii="Times New Roman" w:hAnsi="Times New Roman"/>
                      <w:bCs/>
                      <w:szCs w:val="21"/>
                    </w:rPr>
                  </w:pPr>
                  <w:r>
                    <w:rPr>
                      <w:rFonts w:hint="eastAsia" w:ascii="Times New Roman" w:hAnsi="Times New Roman"/>
                      <w:bCs/>
                      <w:szCs w:val="21"/>
                    </w:rPr>
                    <w:t>39.59</w:t>
                  </w:r>
                </w:p>
              </w:tc>
            </w:tr>
            <w:tr w14:paraId="51BC4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777D4BF3">
                  <w:pPr>
                    <w:jc w:val="center"/>
                    <w:rPr>
                      <w:rFonts w:ascii="Times New Roman" w:hAnsi="Times New Roman"/>
                      <w:szCs w:val="21"/>
                    </w:rPr>
                  </w:pPr>
                  <w:r>
                    <w:rPr>
                      <w:rFonts w:ascii="Times New Roman" w:hAnsi="Times New Roman"/>
                      <w:szCs w:val="21"/>
                    </w:rPr>
                    <w:t>200</w:t>
                  </w:r>
                </w:p>
              </w:tc>
              <w:tc>
                <w:tcPr>
                  <w:tcW w:w="1270" w:type="dxa"/>
                  <w:vAlign w:val="center"/>
                </w:tcPr>
                <w:p w14:paraId="459D00D4">
                  <w:pPr>
                    <w:jc w:val="center"/>
                    <w:rPr>
                      <w:rFonts w:ascii="Times New Roman" w:hAnsi="Times New Roman"/>
                      <w:bCs/>
                      <w:szCs w:val="21"/>
                    </w:rPr>
                  </w:pPr>
                  <w:r>
                    <w:rPr>
                      <w:rFonts w:hint="eastAsia" w:ascii="Times New Roman" w:hAnsi="Times New Roman"/>
                      <w:bCs/>
                      <w:szCs w:val="21"/>
                    </w:rPr>
                    <w:t>43.62</w:t>
                  </w:r>
                </w:p>
              </w:tc>
              <w:tc>
                <w:tcPr>
                  <w:tcW w:w="1271" w:type="dxa"/>
                  <w:vAlign w:val="center"/>
                </w:tcPr>
                <w:p w14:paraId="27F60027">
                  <w:pPr>
                    <w:jc w:val="center"/>
                    <w:rPr>
                      <w:rFonts w:ascii="Times New Roman" w:hAnsi="Times New Roman"/>
                      <w:bCs/>
                      <w:szCs w:val="21"/>
                    </w:rPr>
                  </w:pPr>
                  <w:r>
                    <w:rPr>
                      <w:rFonts w:hint="eastAsia" w:ascii="Times New Roman" w:hAnsi="Times New Roman"/>
                      <w:bCs/>
                      <w:szCs w:val="21"/>
                    </w:rPr>
                    <w:t>37.98</w:t>
                  </w:r>
                </w:p>
              </w:tc>
              <w:tc>
                <w:tcPr>
                  <w:tcW w:w="1271" w:type="dxa"/>
                  <w:vAlign w:val="center"/>
                </w:tcPr>
                <w:p w14:paraId="3E41DBFC">
                  <w:pPr>
                    <w:jc w:val="center"/>
                    <w:rPr>
                      <w:rFonts w:ascii="Times New Roman" w:hAnsi="Times New Roman"/>
                      <w:bCs/>
                      <w:szCs w:val="21"/>
                    </w:rPr>
                  </w:pPr>
                  <w:r>
                    <w:rPr>
                      <w:rFonts w:hint="eastAsia" w:ascii="Times New Roman" w:hAnsi="Times New Roman"/>
                      <w:bCs/>
                      <w:szCs w:val="21"/>
                    </w:rPr>
                    <w:t>43.90</w:t>
                  </w:r>
                </w:p>
              </w:tc>
              <w:tc>
                <w:tcPr>
                  <w:tcW w:w="1271" w:type="dxa"/>
                  <w:vAlign w:val="center"/>
                </w:tcPr>
                <w:p w14:paraId="3D134F77">
                  <w:pPr>
                    <w:jc w:val="center"/>
                    <w:rPr>
                      <w:rFonts w:ascii="Times New Roman" w:hAnsi="Times New Roman"/>
                      <w:bCs/>
                      <w:szCs w:val="21"/>
                    </w:rPr>
                  </w:pPr>
                  <w:r>
                    <w:rPr>
                      <w:rFonts w:hint="eastAsia" w:ascii="Times New Roman" w:hAnsi="Times New Roman"/>
                      <w:bCs/>
                      <w:szCs w:val="21"/>
                    </w:rPr>
                    <w:t>38.35</w:t>
                  </w:r>
                </w:p>
              </w:tc>
              <w:tc>
                <w:tcPr>
                  <w:tcW w:w="1271" w:type="dxa"/>
                  <w:vAlign w:val="center"/>
                </w:tcPr>
                <w:p w14:paraId="157AEC0A">
                  <w:pPr>
                    <w:jc w:val="center"/>
                    <w:rPr>
                      <w:rFonts w:ascii="Times New Roman" w:hAnsi="Times New Roman"/>
                      <w:bCs/>
                      <w:szCs w:val="21"/>
                    </w:rPr>
                  </w:pPr>
                  <w:r>
                    <w:rPr>
                      <w:rFonts w:hint="eastAsia" w:ascii="Times New Roman" w:hAnsi="Times New Roman"/>
                      <w:bCs/>
                      <w:szCs w:val="21"/>
                    </w:rPr>
                    <w:t>44.58</w:t>
                  </w:r>
                </w:p>
              </w:tc>
              <w:tc>
                <w:tcPr>
                  <w:tcW w:w="1271" w:type="dxa"/>
                  <w:vAlign w:val="center"/>
                </w:tcPr>
                <w:p w14:paraId="6555B1EA">
                  <w:pPr>
                    <w:jc w:val="center"/>
                    <w:rPr>
                      <w:rFonts w:ascii="Times New Roman" w:hAnsi="Times New Roman"/>
                      <w:bCs/>
                      <w:szCs w:val="21"/>
                    </w:rPr>
                  </w:pPr>
                  <w:r>
                    <w:rPr>
                      <w:rFonts w:hint="eastAsia" w:ascii="Times New Roman" w:hAnsi="Times New Roman"/>
                      <w:bCs/>
                      <w:szCs w:val="21"/>
                    </w:rPr>
                    <w:t>39.35</w:t>
                  </w:r>
                </w:p>
              </w:tc>
            </w:tr>
            <w:tr w14:paraId="361F1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95" w:type="dxa"/>
                  <w:gridSpan w:val="7"/>
                  <w:vAlign w:val="center"/>
                </w:tcPr>
                <w:p w14:paraId="02CE3BF0">
                  <w:pPr>
                    <w:jc w:val="center"/>
                    <w:rPr>
                      <w:rFonts w:ascii="Times New Roman" w:hAnsi="Times New Roman"/>
                      <w:bCs/>
                      <w:szCs w:val="21"/>
                    </w:rPr>
                  </w:pPr>
                  <w:r>
                    <w:rPr>
                      <w:rFonts w:hint="eastAsia" w:ascii="Times New Roman" w:hAnsi="Times New Roman"/>
                      <w:szCs w:val="21"/>
                    </w:rPr>
                    <w:t>高速公路北连接线—规划路</w:t>
                  </w:r>
                </w:p>
              </w:tc>
            </w:tr>
            <w:tr w14:paraId="4BC91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Merge w:val="restart"/>
                  <w:vAlign w:val="center"/>
                </w:tcPr>
                <w:p w14:paraId="433C808F">
                  <w:pPr>
                    <w:jc w:val="center"/>
                    <w:rPr>
                      <w:rFonts w:ascii="Times New Roman" w:hAnsi="Times New Roman"/>
                      <w:bCs/>
                      <w:szCs w:val="21"/>
                    </w:rPr>
                  </w:pPr>
                  <w:r>
                    <w:rPr>
                      <w:rFonts w:ascii="Times New Roman" w:hAnsi="Times New Roman"/>
                      <w:szCs w:val="21"/>
                    </w:rPr>
                    <w:t>距路中心线距离（m）</w:t>
                  </w:r>
                </w:p>
              </w:tc>
              <w:tc>
                <w:tcPr>
                  <w:tcW w:w="2541" w:type="dxa"/>
                  <w:gridSpan w:val="2"/>
                  <w:vAlign w:val="center"/>
                </w:tcPr>
                <w:p w14:paraId="4D028187">
                  <w:pPr>
                    <w:jc w:val="center"/>
                    <w:rPr>
                      <w:rFonts w:ascii="Times New Roman" w:hAnsi="Times New Roman"/>
                      <w:bCs/>
                      <w:szCs w:val="21"/>
                    </w:rPr>
                  </w:pPr>
                  <w:r>
                    <w:rPr>
                      <w:rFonts w:hint="eastAsia" w:ascii="Times New Roman" w:hAnsi="Times New Roman"/>
                      <w:bCs/>
                      <w:szCs w:val="21"/>
                    </w:rPr>
                    <w:t>2020年</w:t>
                  </w:r>
                </w:p>
              </w:tc>
              <w:tc>
                <w:tcPr>
                  <w:tcW w:w="2542" w:type="dxa"/>
                  <w:gridSpan w:val="2"/>
                  <w:vAlign w:val="center"/>
                </w:tcPr>
                <w:p w14:paraId="16409E22">
                  <w:pPr>
                    <w:jc w:val="center"/>
                    <w:rPr>
                      <w:rFonts w:ascii="Times New Roman" w:hAnsi="Times New Roman"/>
                      <w:bCs/>
                      <w:szCs w:val="21"/>
                    </w:rPr>
                  </w:pPr>
                  <w:r>
                    <w:rPr>
                      <w:rFonts w:hint="eastAsia" w:ascii="Times New Roman" w:hAnsi="Times New Roman"/>
                      <w:bCs/>
                      <w:szCs w:val="21"/>
                    </w:rPr>
                    <w:t>2026年</w:t>
                  </w:r>
                </w:p>
              </w:tc>
              <w:tc>
                <w:tcPr>
                  <w:tcW w:w="2542" w:type="dxa"/>
                  <w:gridSpan w:val="2"/>
                  <w:vAlign w:val="center"/>
                </w:tcPr>
                <w:p w14:paraId="56238097">
                  <w:pPr>
                    <w:jc w:val="center"/>
                    <w:rPr>
                      <w:rFonts w:ascii="Times New Roman" w:hAnsi="Times New Roman"/>
                      <w:bCs/>
                      <w:szCs w:val="21"/>
                    </w:rPr>
                  </w:pPr>
                  <w:r>
                    <w:rPr>
                      <w:rFonts w:hint="eastAsia" w:ascii="Times New Roman" w:hAnsi="Times New Roman"/>
                      <w:bCs/>
                      <w:szCs w:val="21"/>
                    </w:rPr>
                    <w:t>2034年</w:t>
                  </w:r>
                </w:p>
              </w:tc>
            </w:tr>
            <w:tr w14:paraId="166C0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Merge w:val="continue"/>
                  <w:vAlign w:val="center"/>
                </w:tcPr>
                <w:p w14:paraId="518AF0F3">
                  <w:pPr>
                    <w:jc w:val="center"/>
                    <w:rPr>
                      <w:rFonts w:ascii="Times New Roman" w:hAnsi="Times New Roman"/>
                      <w:szCs w:val="21"/>
                    </w:rPr>
                  </w:pPr>
                </w:p>
              </w:tc>
              <w:tc>
                <w:tcPr>
                  <w:tcW w:w="1270" w:type="dxa"/>
                  <w:vAlign w:val="center"/>
                </w:tcPr>
                <w:p w14:paraId="57B134B4">
                  <w:pPr>
                    <w:jc w:val="center"/>
                    <w:rPr>
                      <w:rFonts w:ascii="Times New Roman" w:hAnsi="Times New Roman"/>
                      <w:bCs/>
                      <w:szCs w:val="21"/>
                    </w:rPr>
                  </w:pPr>
                  <w:r>
                    <w:rPr>
                      <w:rFonts w:hint="eastAsia" w:ascii="Times New Roman" w:hAnsi="Times New Roman"/>
                      <w:szCs w:val="21"/>
                    </w:rPr>
                    <w:t>昼</w:t>
                  </w:r>
                </w:p>
              </w:tc>
              <w:tc>
                <w:tcPr>
                  <w:tcW w:w="1271" w:type="dxa"/>
                  <w:vAlign w:val="center"/>
                </w:tcPr>
                <w:p w14:paraId="2C17E428">
                  <w:pPr>
                    <w:jc w:val="center"/>
                    <w:rPr>
                      <w:rFonts w:ascii="Times New Roman" w:hAnsi="Times New Roman"/>
                      <w:bCs/>
                      <w:szCs w:val="21"/>
                    </w:rPr>
                  </w:pPr>
                  <w:r>
                    <w:rPr>
                      <w:rFonts w:ascii="Times New Roman" w:hAnsi="Times New Roman"/>
                      <w:szCs w:val="21"/>
                    </w:rPr>
                    <w:t>夜</w:t>
                  </w:r>
                </w:p>
              </w:tc>
              <w:tc>
                <w:tcPr>
                  <w:tcW w:w="1271" w:type="dxa"/>
                  <w:vAlign w:val="center"/>
                </w:tcPr>
                <w:p w14:paraId="21FAB767">
                  <w:pPr>
                    <w:jc w:val="center"/>
                    <w:rPr>
                      <w:rFonts w:ascii="Times New Roman" w:hAnsi="Times New Roman"/>
                      <w:bCs/>
                      <w:szCs w:val="21"/>
                    </w:rPr>
                  </w:pPr>
                  <w:r>
                    <w:rPr>
                      <w:rFonts w:hint="eastAsia" w:ascii="Times New Roman" w:hAnsi="Times New Roman"/>
                      <w:szCs w:val="21"/>
                    </w:rPr>
                    <w:t>昼</w:t>
                  </w:r>
                </w:p>
              </w:tc>
              <w:tc>
                <w:tcPr>
                  <w:tcW w:w="1271" w:type="dxa"/>
                  <w:vAlign w:val="center"/>
                </w:tcPr>
                <w:p w14:paraId="5D4707AD">
                  <w:pPr>
                    <w:jc w:val="center"/>
                    <w:rPr>
                      <w:rFonts w:ascii="Times New Roman" w:hAnsi="Times New Roman"/>
                      <w:bCs/>
                      <w:szCs w:val="21"/>
                    </w:rPr>
                  </w:pPr>
                  <w:r>
                    <w:rPr>
                      <w:rFonts w:ascii="Times New Roman" w:hAnsi="Times New Roman"/>
                      <w:szCs w:val="21"/>
                    </w:rPr>
                    <w:t>夜</w:t>
                  </w:r>
                </w:p>
              </w:tc>
              <w:tc>
                <w:tcPr>
                  <w:tcW w:w="1271" w:type="dxa"/>
                  <w:vAlign w:val="center"/>
                </w:tcPr>
                <w:p w14:paraId="21760081">
                  <w:pPr>
                    <w:jc w:val="center"/>
                    <w:rPr>
                      <w:rFonts w:ascii="Times New Roman" w:hAnsi="Times New Roman"/>
                      <w:bCs/>
                      <w:szCs w:val="21"/>
                    </w:rPr>
                  </w:pPr>
                  <w:r>
                    <w:rPr>
                      <w:rFonts w:hint="eastAsia" w:ascii="Times New Roman" w:hAnsi="Times New Roman"/>
                      <w:szCs w:val="21"/>
                    </w:rPr>
                    <w:t>昼</w:t>
                  </w:r>
                </w:p>
              </w:tc>
              <w:tc>
                <w:tcPr>
                  <w:tcW w:w="1271" w:type="dxa"/>
                  <w:vAlign w:val="center"/>
                </w:tcPr>
                <w:p w14:paraId="6C12E00C">
                  <w:pPr>
                    <w:jc w:val="center"/>
                    <w:rPr>
                      <w:rFonts w:ascii="Times New Roman" w:hAnsi="Times New Roman"/>
                      <w:bCs/>
                      <w:szCs w:val="21"/>
                    </w:rPr>
                  </w:pPr>
                  <w:r>
                    <w:rPr>
                      <w:rFonts w:ascii="Times New Roman" w:hAnsi="Times New Roman"/>
                      <w:szCs w:val="21"/>
                    </w:rPr>
                    <w:t>夜</w:t>
                  </w:r>
                </w:p>
              </w:tc>
            </w:tr>
            <w:tr w14:paraId="779D8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9FC5BA5">
                  <w:pPr>
                    <w:jc w:val="center"/>
                    <w:rPr>
                      <w:rFonts w:ascii="Times New Roman" w:hAnsi="Times New Roman"/>
                      <w:szCs w:val="21"/>
                    </w:rPr>
                  </w:pPr>
                  <w:r>
                    <w:rPr>
                      <w:rFonts w:ascii="Times New Roman" w:hAnsi="Times New Roman"/>
                      <w:szCs w:val="21"/>
                    </w:rPr>
                    <w:t>10</w:t>
                  </w:r>
                </w:p>
              </w:tc>
              <w:tc>
                <w:tcPr>
                  <w:tcW w:w="1270" w:type="dxa"/>
                  <w:vAlign w:val="center"/>
                </w:tcPr>
                <w:p w14:paraId="5E010DCC">
                  <w:pPr>
                    <w:jc w:val="center"/>
                    <w:rPr>
                      <w:rFonts w:ascii="Times New Roman" w:hAnsi="Times New Roman"/>
                      <w:bCs/>
                      <w:szCs w:val="21"/>
                    </w:rPr>
                  </w:pPr>
                  <w:r>
                    <w:rPr>
                      <w:rFonts w:hint="eastAsia" w:ascii="Times New Roman" w:hAnsi="Times New Roman"/>
                      <w:bCs/>
                      <w:szCs w:val="21"/>
                    </w:rPr>
                    <w:t>56.24</w:t>
                  </w:r>
                </w:p>
              </w:tc>
              <w:tc>
                <w:tcPr>
                  <w:tcW w:w="1271" w:type="dxa"/>
                  <w:vAlign w:val="center"/>
                </w:tcPr>
                <w:p w14:paraId="19583B49">
                  <w:pPr>
                    <w:jc w:val="center"/>
                    <w:rPr>
                      <w:rFonts w:ascii="Times New Roman" w:hAnsi="Times New Roman"/>
                      <w:bCs/>
                      <w:szCs w:val="21"/>
                    </w:rPr>
                  </w:pPr>
                  <w:r>
                    <w:rPr>
                      <w:rFonts w:hint="eastAsia" w:ascii="Times New Roman" w:hAnsi="Times New Roman"/>
                      <w:bCs/>
                      <w:szCs w:val="21"/>
                    </w:rPr>
                    <w:t>49.78</w:t>
                  </w:r>
                </w:p>
              </w:tc>
              <w:tc>
                <w:tcPr>
                  <w:tcW w:w="1271" w:type="dxa"/>
                  <w:vAlign w:val="center"/>
                </w:tcPr>
                <w:p w14:paraId="63106B40">
                  <w:pPr>
                    <w:jc w:val="center"/>
                    <w:rPr>
                      <w:rFonts w:ascii="Times New Roman" w:hAnsi="Times New Roman"/>
                      <w:bCs/>
                      <w:szCs w:val="21"/>
                    </w:rPr>
                  </w:pPr>
                  <w:r>
                    <w:rPr>
                      <w:rFonts w:hint="eastAsia" w:ascii="Times New Roman" w:hAnsi="Times New Roman"/>
                      <w:bCs/>
                      <w:szCs w:val="21"/>
                    </w:rPr>
                    <w:t>57.02</w:t>
                  </w:r>
                </w:p>
              </w:tc>
              <w:tc>
                <w:tcPr>
                  <w:tcW w:w="1271" w:type="dxa"/>
                  <w:vAlign w:val="center"/>
                </w:tcPr>
                <w:p w14:paraId="1A75F9E6">
                  <w:pPr>
                    <w:jc w:val="center"/>
                    <w:rPr>
                      <w:rFonts w:ascii="Times New Roman" w:hAnsi="Times New Roman"/>
                      <w:bCs/>
                      <w:szCs w:val="21"/>
                    </w:rPr>
                  </w:pPr>
                  <w:r>
                    <w:rPr>
                      <w:rFonts w:hint="eastAsia" w:ascii="Times New Roman" w:hAnsi="Times New Roman"/>
                      <w:bCs/>
                      <w:szCs w:val="21"/>
                    </w:rPr>
                    <w:t>50.51</w:t>
                  </w:r>
                </w:p>
              </w:tc>
              <w:tc>
                <w:tcPr>
                  <w:tcW w:w="1271" w:type="dxa"/>
                  <w:vAlign w:val="center"/>
                </w:tcPr>
                <w:p w14:paraId="6EADF0A1">
                  <w:pPr>
                    <w:jc w:val="center"/>
                    <w:rPr>
                      <w:rFonts w:ascii="Times New Roman" w:hAnsi="Times New Roman"/>
                      <w:bCs/>
                      <w:szCs w:val="21"/>
                    </w:rPr>
                  </w:pPr>
                  <w:r>
                    <w:rPr>
                      <w:rFonts w:hint="eastAsia" w:ascii="Times New Roman" w:hAnsi="Times New Roman"/>
                      <w:bCs/>
                      <w:szCs w:val="21"/>
                    </w:rPr>
                    <w:t>58.54</w:t>
                  </w:r>
                </w:p>
              </w:tc>
              <w:tc>
                <w:tcPr>
                  <w:tcW w:w="1271" w:type="dxa"/>
                  <w:vAlign w:val="center"/>
                </w:tcPr>
                <w:p w14:paraId="5B818D3D">
                  <w:pPr>
                    <w:jc w:val="center"/>
                    <w:rPr>
                      <w:rFonts w:ascii="Times New Roman" w:hAnsi="Times New Roman"/>
                      <w:bCs/>
                      <w:szCs w:val="21"/>
                    </w:rPr>
                  </w:pPr>
                  <w:r>
                    <w:rPr>
                      <w:rFonts w:hint="eastAsia" w:ascii="Times New Roman" w:hAnsi="Times New Roman"/>
                      <w:bCs/>
                      <w:szCs w:val="21"/>
                    </w:rPr>
                    <w:t>51.89</w:t>
                  </w:r>
                </w:p>
              </w:tc>
            </w:tr>
            <w:tr w14:paraId="3487B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55A1D20B">
                  <w:pPr>
                    <w:jc w:val="center"/>
                    <w:rPr>
                      <w:rFonts w:ascii="Times New Roman" w:hAnsi="Times New Roman"/>
                      <w:szCs w:val="21"/>
                    </w:rPr>
                  </w:pPr>
                  <w:r>
                    <w:rPr>
                      <w:rFonts w:ascii="Times New Roman" w:hAnsi="Times New Roman"/>
                      <w:szCs w:val="21"/>
                    </w:rPr>
                    <w:t>20</w:t>
                  </w:r>
                </w:p>
              </w:tc>
              <w:tc>
                <w:tcPr>
                  <w:tcW w:w="1270" w:type="dxa"/>
                  <w:vAlign w:val="center"/>
                </w:tcPr>
                <w:p w14:paraId="3D3BF713">
                  <w:pPr>
                    <w:jc w:val="center"/>
                    <w:rPr>
                      <w:rFonts w:ascii="Times New Roman" w:hAnsi="Times New Roman"/>
                      <w:bCs/>
                      <w:szCs w:val="21"/>
                    </w:rPr>
                  </w:pPr>
                  <w:r>
                    <w:rPr>
                      <w:rFonts w:hint="eastAsia" w:ascii="Times New Roman" w:hAnsi="Times New Roman"/>
                      <w:bCs/>
                      <w:szCs w:val="21"/>
                    </w:rPr>
                    <w:t>52.42</w:t>
                  </w:r>
                </w:p>
              </w:tc>
              <w:tc>
                <w:tcPr>
                  <w:tcW w:w="1271" w:type="dxa"/>
                  <w:vAlign w:val="center"/>
                </w:tcPr>
                <w:p w14:paraId="145AD188">
                  <w:pPr>
                    <w:jc w:val="center"/>
                    <w:rPr>
                      <w:rFonts w:ascii="Times New Roman" w:hAnsi="Times New Roman"/>
                      <w:bCs/>
                      <w:szCs w:val="21"/>
                    </w:rPr>
                  </w:pPr>
                  <w:r>
                    <w:rPr>
                      <w:rFonts w:hint="eastAsia" w:ascii="Times New Roman" w:hAnsi="Times New Roman"/>
                      <w:bCs/>
                      <w:szCs w:val="21"/>
                    </w:rPr>
                    <w:t>45.96</w:t>
                  </w:r>
                </w:p>
              </w:tc>
              <w:tc>
                <w:tcPr>
                  <w:tcW w:w="1271" w:type="dxa"/>
                  <w:vAlign w:val="center"/>
                </w:tcPr>
                <w:p w14:paraId="02F0DF80">
                  <w:pPr>
                    <w:jc w:val="center"/>
                    <w:rPr>
                      <w:rFonts w:ascii="Times New Roman" w:hAnsi="Times New Roman"/>
                      <w:bCs/>
                      <w:szCs w:val="21"/>
                    </w:rPr>
                  </w:pPr>
                  <w:r>
                    <w:rPr>
                      <w:rFonts w:hint="eastAsia" w:ascii="Times New Roman" w:hAnsi="Times New Roman"/>
                      <w:bCs/>
                      <w:szCs w:val="21"/>
                    </w:rPr>
                    <w:t>53.21</w:t>
                  </w:r>
                </w:p>
              </w:tc>
              <w:tc>
                <w:tcPr>
                  <w:tcW w:w="1271" w:type="dxa"/>
                  <w:vAlign w:val="center"/>
                </w:tcPr>
                <w:p w14:paraId="3D1D6D9F">
                  <w:pPr>
                    <w:jc w:val="center"/>
                    <w:rPr>
                      <w:rFonts w:ascii="Times New Roman" w:hAnsi="Times New Roman"/>
                      <w:bCs/>
                      <w:szCs w:val="21"/>
                    </w:rPr>
                  </w:pPr>
                  <w:r>
                    <w:rPr>
                      <w:rFonts w:hint="eastAsia" w:ascii="Times New Roman" w:hAnsi="Times New Roman"/>
                      <w:bCs/>
                      <w:szCs w:val="21"/>
                    </w:rPr>
                    <w:t>46.70</w:t>
                  </w:r>
                </w:p>
              </w:tc>
              <w:tc>
                <w:tcPr>
                  <w:tcW w:w="1271" w:type="dxa"/>
                  <w:vAlign w:val="center"/>
                </w:tcPr>
                <w:p w14:paraId="6F022F44">
                  <w:pPr>
                    <w:jc w:val="center"/>
                    <w:rPr>
                      <w:rFonts w:ascii="Times New Roman" w:hAnsi="Times New Roman"/>
                      <w:bCs/>
                      <w:szCs w:val="21"/>
                    </w:rPr>
                  </w:pPr>
                  <w:r>
                    <w:rPr>
                      <w:rFonts w:hint="eastAsia" w:ascii="Times New Roman" w:hAnsi="Times New Roman"/>
                      <w:bCs/>
                      <w:szCs w:val="21"/>
                    </w:rPr>
                    <w:t>54.73</w:t>
                  </w:r>
                </w:p>
              </w:tc>
              <w:tc>
                <w:tcPr>
                  <w:tcW w:w="1271" w:type="dxa"/>
                  <w:vAlign w:val="center"/>
                </w:tcPr>
                <w:p w14:paraId="4446F4D4">
                  <w:pPr>
                    <w:jc w:val="center"/>
                    <w:rPr>
                      <w:rFonts w:ascii="Times New Roman" w:hAnsi="Times New Roman"/>
                      <w:bCs/>
                      <w:szCs w:val="21"/>
                    </w:rPr>
                  </w:pPr>
                  <w:r>
                    <w:rPr>
                      <w:rFonts w:hint="eastAsia" w:ascii="Times New Roman" w:hAnsi="Times New Roman"/>
                      <w:bCs/>
                      <w:szCs w:val="21"/>
                    </w:rPr>
                    <w:t>48.07</w:t>
                  </w:r>
                </w:p>
              </w:tc>
            </w:tr>
            <w:tr w14:paraId="1022E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61CA5004">
                  <w:pPr>
                    <w:jc w:val="center"/>
                    <w:rPr>
                      <w:rFonts w:ascii="Times New Roman" w:hAnsi="Times New Roman"/>
                      <w:szCs w:val="21"/>
                    </w:rPr>
                  </w:pPr>
                  <w:r>
                    <w:rPr>
                      <w:rFonts w:ascii="Times New Roman" w:hAnsi="Times New Roman"/>
                      <w:szCs w:val="21"/>
                    </w:rPr>
                    <w:t>30</w:t>
                  </w:r>
                </w:p>
              </w:tc>
              <w:tc>
                <w:tcPr>
                  <w:tcW w:w="1270" w:type="dxa"/>
                  <w:vAlign w:val="center"/>
                </w:tcPr>
                <w:p w14:paraId="0E4AF774">
                  <w:pPr>
                    <w:jc w:val="center"/>
                    <w:rPr>
                      <w:rFonts w:ascii="Times New Roman" w:hAnsi="Times New Roman"/>
                      <w:bCs/>
                      <w:szCs w:val="21"/>
                    </w:rPr>
                  </w:pPr>
                  <w:r>
                    <w:rPr>
                      <w:rFonts w:hint="eastAsia" w:ascii="Times New Roman" w:hAnsi="Times New Roman"/>
                      <w:bCs/>
                      <w:szCs w:val="21"/>
                    </w:rPr>
                    <w:t>47.84</w:t>
                  </w:r>
                </w:p>
              </w:tc>
              <w:tc>
                <w:tcPr>
                  <w:tcW w:w="1271" w:type="dxa"/>
                  <w:vAlign w:val="center"/>
                </w:tcPr>
                <w:p w14:paraId="6EFF23A0">
                  <w:pPr>
                    <w:jc w:val="center"/>
                    <w:rPr>
                      <w:rFonts w:ascii="Times New Roman" w:hAnsi="Times New Roman"/>
                      <w:bCs/>
                      <w:szCs w:val="21"/>
                    </w:rPr>
                  </w:pPr>
                  <w:r>
                    <w:rPr>
                      <w:rFonts w:hint="eastAsia" w:ascii="Times New Roman" w:hAnsi="Times New Roman"/>
                      <w:bCs/>
                      <w:szCs w:val="21"/>
                    </w:rPr>
                    <w:t>41.37</w:t>
                  </w:r>
                </w:p>
              </w:tc>
              <w:tc>
                <w:tcPr>
                  <w:tcW w:w="1271" w:type="dxa"/>
                  <w:vAlign w:val="center"/>
                </w:tcPr>
                <w:p w14:paraId="3107ADFE">
                  <w:pPr>
                    <w:jc w:val="center"/>
                    <w:rPr>
                      <w:rFonts w:ascii="Times New Roman" w:hAnsi="Times New Roman"/>
                      <w:bCs/>
                      <w:szCs w:val="21"/>
                    </w:rPr>
                  </w:pPr>
                  <w:r>
                    <w:rPr>
                      <w:rFonts w:hint="eastAsia" w:ascii="Times New Roman" w:hAnsi="Times New Roman"/>
                      <w:bCs/>
                      <w:szCs w:val="21"/>
                    </w:rPr>
                    <w:t>48.62</w:t>
                  </w:r>
                </w:p>
              </w:tc>
              <w:tc>
                <w:tcPr>
                  <w:tcW w:w="1271" w:type="dxa"/>
                  <w:vAlign w:val="center"/>
                </w:tcPr>
                <w:p w14:paraId="5963DC2B">
                  <w:pPr>
                    <w:jc w:val="center"/>
                    <w:rPr>
                      <w:rFonts w:ascii="Times New Roman" w:hAnsi="Times New Roman"/>
                      <w:bCs/>
                      <w:szCs w:val="21"/>
                    </w:rPr>
                  </w:pPr>
                  <w:r>
                    <w:rPr>
                      <w:rFonts w:hint="eastAsia" w:ascii="Times New Roman" w:hAnsi="Times New Roman"/>
                      <w:bCs/>
                      <w:szCs w:val="21"/>
                    </w:rPr>
                    <w:t>42.11</w:t>
                  </w:r>
                </w:p>
              </w:tc>
              <w:tc>
                <w:tcPr>
                  <w:tcW w:w="1271" w:type="dxa"/>
                  <w:vAlign w:val="center"/>
                </w:tcPr>
                <w:p w14:paraId="2C268731">
                  <w:pPr>
                    <w:jc w:val="center"/>
                    <w:rPr>
                      <w:rFonts w:ascii="Times New Roman" w:hAnsi="Times New Roman"/>
                      <w:bCs/>
                      <w:szCs w:val="21"/>
                    </w:rPr>
                  </w:pPr>
                  <w:r>
                    <w:rPr>
                      <w:rFonts w:hint="eastAsia" w:ascii="Times New Roman" w:hAnsi="Times New Roman"/>
                      <w:bCs/>
                      <w:szCs w:val="21"/>
                    </w:rPr>
                    <w:t>50.14</w:t>
                  </w:r>
                </w:p>
              </w:tc>
              <w:tc>
                <w:tcPr>
                  <w:tcW w:w="1271" w:type="dxa"/>
                  <w:vAlign w:val="center"/>
                </w:tcPr>
                <w:p w14:paraId="10F0E7DB">
                  <w:pPr>
                    <w:jc w:val="center"/>
                    <w:rPr>
                      <w:rFonts w:ascii="Times New Roman" w:hAnsi="Times New Roman"/>
                      <w:bCs/>
                      <w:szCs w:val="21"/>
                    </w:rPr>
                  </w:pPr>
                  <w:r>
                    <w:rPr>
                      <w:rFonts w:hint="eastAsia" w:ascii="Times New Roman" w:hAnsi="Times New Roman"/>
                      <w:bCs/>
                      <w:szCs w:val="21"/>
                    </w:rPr>
                    <w:t>43.48</w:t>
                  </w:r>
                </w:p>
              </w:tc>
            </w:tr>
            <w:tr w14:paraId="655E2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5870615A">
                  <w:pPr>
                    <w:jc w:val="center"/>
                    <w:rPr>
                      <w:rFonts w:ascii="Times New Roman" w:hAnsi="Times New Roman"/>
                      <w:szCs w:val="21"/>
                    </w:rPr>
                  </w:pPr>
                  <w:r>
                    <w:rPr>
                      <w:rFonts w:ascii="Times New Roman" w:hAnsi="Times New Roman"/>
                      <w:szCs w:val="21"/>
                    </w:rPr>
                    <w:t>40</w:t>
                  </w:r>
                </w:p>
              </w:tc>
              <w:tc>
                <w:tcPr>
                  <w:tcW w:w="1270" w:type="dxa"/>
                  <w:vAlign w:val="center"/>
                </w:tcPr>
                <w:p w14:paraId="1DCA4FCC">
                  <w:pPr>
                    <w:jc w:val="center"/>
                    <w:rPr>
                      <w:rFonts w:ascii="Times New Roman" w:hAnsi="Times New Roman"/>
                      <w:bCs/>
                      <w:szCs w:val="21"/>
                    </w:rPr>
                  </w:pPr>
                  <w:r>
                    <w:rPr>
                      <w:rFonts w:hint="eastAsia" w:ascii="Times New Roman" w:hAnsi="Times New Roman"/>
                      <w:bCs/>
                      <w:szCs w:val="21"/>
                    </w:rPr>
                    <w:t>45.83</w:t>
                  </w:r>
                </w:p>
              </w:tc>
              <w:tc>
                <w:tcPr>
                  <w:tcW w:w="1271" w:type="dxa"/>
                  <w:vAlign w:val="center"/>
                </w:tcPr>
                <w:p w14:paraId="490C53F3">
                  <w:pPr>
                    <w:jc w:val="center"/>
                    <w:rPr>
                      <w:rFonts w:ascii="Times New Roman" w:hAnsi="Times New Roman"/>
                      <w:bCs/>
                      <w:szCs w:val="21"/>
                    </w:rPr>
                  </w:pPr>
                  <w:r>
                    <w:rPr>
                      <w:rFonts w:hint="eastAsia" w:ascii="Times New Roman" w:hAnsi="Times New Roman"/>
                      <w:bCs/>
                      <w:szCs w:val="21"/>
                    </w:rPr>
                    <w:t>39.36</w:t>
                  </w:r>
                </w:p>
              </w:tc>
              <w:tc>
                <w:tcPr>
                  <w:tcW w:w="1271" w:type="dxa"/>
                  <w:vAlign w:val="center"/>
                </w:tcPr>
                <w:p w14:paraId="01CE4E51">
                  <w:pPr>
                    <w:jc w:val="center"/>
                    <w:rPr>
                      <w:rFonts w:ascii="Times New Roman" w:hAnsi="Times New Roman"/>
                      <w:bCs/>
                      <w:szCs w:val="21"/>
                    </w:rPr>
                  </w:pPr>
                  <w:r>
                    <w:rPr>
                      <w:rFonts w:hint="eastAsia" w:ascii="Times New Roman" w:hAnsi="Times New Roman"/>
                      <w:bCs/>
                      <w:szCs w:val="21"/>
                    </w:rPr>
                    <w:t>46.61</w:t>
                  </w:r>
                </w:p>
              </w:tc>
              <w:tc>
                <w:tcPr>
                  <w:tcW w:w="1271" w:type="dxa"/>
                  <w:vAlign w:val="center"/>
                </w:tcPr>
                <w:p w14:paraId="06401108">
                  <w:pPr>
                    <w:jc w:val="center"/>
                    <w:rPr>
                      <w:rFonts w:ascii="Times New Roman" w:hAnsi="Times New Roman"/>
                      <w:bCs/>
                      <w:szCs w:val="21"/>
                    </w:rPr>
                  </w:pPr>
                  <w:r>
                    <w:rPr>
                      <w:rFonts w:hint="eastAsia" w:ascii="Times New Roman" w:hAnsi="Times New Roman"/>
                      <w:bCs/>
                      <w:szCs w:val="21"/>
                    </w:rPr>
                    <w:t>40.10</w:t>
                  </w:r>
                </w:p>
              </w:tc>
              <w:tc>
                <w:tcPr>
                  <w:tcW w:w="1271" w:type="dxa"/>
                  <w:vAlign w:val="center"/>
                </w:tcPr>
                <w:p w14:paraId="571E2A94">
                  <w:pPr>
                    <w:jc w:val="center"/>
                    <w:rPr>
                      <w:rFonts w:ascii="Times New Roman" w:hAnsi="Times New Roman"/>
                      <w:bCs/>
                      <w:szCs w:val="21"/>
                    </w:rPr>
                  </w:pPr>
                  <w:r>
                    <w:rPr>
                      <w:rFonts w:hint="eastAsia" w:ascii="Times New Roman" w:hAnsi="Times New Roman"/>
                      <w:bCs/>
                      <w:szCs w:val="21"/>
                    </w:rPr>
                    <w:t>48.13</w:t>
                  </w:r>
                </w:p>
              </w:tc>
              <w:tc>
                <w:tcPr>
                  <w:tcW w:w="1271" w:type="dxa"/>
                  <w:vAlign w:val="center"/>
                </w:tcPr>
                <w:p w14:paraId="5AA803D5">
                  <w:pPr>
                    <w:jc w:val="center"/>
                    <w:rPr>
                      <w:rFonts w:ascii="Times New Roman" w:hAnsi="Times New Roman"/>
                      <w:bCs/>
                      <w:szCs w:val="21"/>
                    </w:rPr>
                  </w:pPr>
                  <w:r>
                    <w:rPr>
                      <w:rFonts w:hint="eastAsia" w:ascii="Times New Roman" w:hAnsi="Times New Roman"/>
                      <w:bCs/>
                      <w:szCs w:val="21"/>
                    </w:rPr>
                    <w:t>41.48</w:t>
                  </w:r>
                </w:p>
              </w:tc>
            </w:tr>
            <w:tr w14:paraId="43FBF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5BB0AA67">
                  <w:pPr>
                    <w:jc w:val="center"/>
                    <w:rPr>
                      <w:rFonts w:ascii="Times New Roman" w:hAnsi="Times New Roman"/>
                      <w:szCs w:val="21"/>
                    </w:rPr>
                  </w:pPr>
                  <w:r>
                    <w:rPr>
                      <w:rFonts w:ascii="Times New Roman" w:hAnsi="Times New Roman"/>
                      <w:szCs w:val="21"/>
                    </w:rPr>
                    <w:t>50</w:t>
                  </w:r>
                </w:p>
              </w:tc>
              <w:tc>
                <w:tcPr>
                  <w:tcW w:w="1270" w:type="dxa"/>
                  <w:vAlign w:val="center"/>
                </w:tcPr>
                <w:p w14:paraId="161D3E65">
                  <w:pPr>
                    <w:jc w:val="center"/>
                    <w:rPr>
                      <w:rFonts w:ascii="Times New Roman" w:hAnsi="Times New Roman"/>
                      <w:bCs/>
                      <w:szCs w:val="21"/>
                    </w:rPr>
                  </w:pPr>
                  <w:r>
                    <w:rPr>
                      <w:rFonts w:hint="eastAsia" w:ascii="Times New Roman" w:hAnsi="Times New Roman"/>
                      <w:bCs/>
                      <w:szCs w:val="21"/>
                    </w:rPr>
                    <w:t>44.50</w:t>
                  </w:r>
                </w:p>
              </w:tc>
              <w:tc>
                <w:tcPr>
                  <w:tcW w:w="1271" w:type="dxa"/>
                  <w:vAlign w:val="center"/>
                </w:tcPr>
                <w:p w14:paraId="347C2522">
                  <w:pPr>
                    <w:jc w:val="center"/>
                    <w:rPr>
                      <w:rFonts w:ascii="Times New Roman" w:hAnsi="Times New Roman"/>
                      <w:bCs/>
                      <w:szCs w:val="21"/>
                    </w:rPr>
                  </w:pPr>
                  <w:r>
                    <w:rPr>
                      <w:rFonts w:hint="eastAsia" w:ascii="Times New Roman" w:hAnsi="Times New Roman"/>
                      <w:bCs/>
                      <w:szCs w:val="21"/>
                    </w:rPr>
                    <w:t>38.04</w:t>
                  </w:r>
                </w:p>
              </w:tc>
              <w:tc>
                <w:tcPr>
                  <w:tcW w:w="1271" w:type="dxa"/>
                  <w:vAlign w:val="center"/>
                </w:tcPr>
                <w:p w14:paraId="1CEC8B45">
                  <w:pPr>
                    <w:jc w:val="center"/>
                    <w:rPr>
                      <w:rFonts w:ascii="Times New Roman" w:hAnsi="Times New Roman"/>
                      <w:bCs/>
                      <w:szCs w:val="21"/>
                    </w:rPr>
                  </w:pPr>
                  <w:r>
                    <w:rPr>
                      <w:rFonts w:hint="eastAsia" w:ascii="Times New Roman" w:hAnsi="Times New Roman"/>
                      <w:bCs/>
                      <w:szCs w:val="21"/>
                    </w:rPr>
                    <w:t>45.28</w:t>
                  </w:r>
                </w:p>
              </w:tc>
              <w:tc>
                <w:tcPr>
                  <w:tcW w:w="1271" w:type="dxa"/>
                  <w:vAlign w:val="center"/>
                </w:tcPr>
                <w:p w14:paraId="3952393C">
                  <w:pPr>
                    <w:jc w:val="center"/>
                    <w:rPr>
                      <w:rFonts w:ascii="Times New Roman" w:hAnsi="Times New Roman"/>
                      <w:bCs/>
                      <w:szCs w:val="21"/>
                    </w:rPr>
                  </w:pPr>
                  <w:r>
                    <w:rPr>
                      <w:rFonts w:hint="eastAsia" w:ascii="Times New Roman" w:hAnsi="Times New Roman"/>
                      <w:bCs/>
                      <w:szCs w:val="21"/>
                    </w:rPr>
                    <w:t>38.77</w:t>
                  </w:r>
                </w:p>
              </w:tc>
              <w:tc>
                <w:tcPr>
                  <w:tcW w:w="1271" w:type="dxa"/>
                  <w:vAlign w:val="center"/>
                </w:tcPr>
                <w:p w14:paraId="00C89D55">
                  <w:pPr>
                    <w:jc w:val="center"/>
                    <w:rPr>
                      <w:rFonts w:ascii="Times New Roman" w:hAnsi="Times New Roman"/>
                      <w:bCs/>
                      <w:szCs w:val="21"/>
                    </w:rPr>
                  </w:pPr>
                  <w:r>
                    <w:rPr>
                      <w:rFonts w:hint="eastAsia" w:ascii="Times New Roman" w:hAnsi="Times New Roman"/>
                      <w:bCs/>
                      <w:szCs w:val="21"/>
                    </w:rPr>
                    <w:t>46.80</w:t>
                  </w:r>
                </w:p>
              </w:tc>
              <w:tc>
                <w:tcPr>
                  <w:tcW w:w="1271" w:type="dxa"/>
                  <w:vAlign w:val="center"/>
                </w:tcPr>
                <w:p w14:paraId="4E5BFD7D">
                  <w:pPr>
                    <w:jc w:val="center"/>
                    <w:rPr>
                      <w:rFonts w:ascii="Times New Roman" w:hAnsi="Times New Roman"/>
                      <w:bCs/>
                      <w:szCs w:val="21"/>
                    </w:rPr>
                  </w:pPr>
                  <w:r>
                    <w:rPr>
                      <w:rFonts w:hint="eastAsia" w:ascii="Times New Roman" w:hAnsi="Times New Roman"/>
                      <w:bCs/>
                      <w:szCs w:val="21"/>
                    </w:rPr>
                    <w:t>40.15</w:t>
                  </w:r>
                </w:p>
              </w:tc>
            </w:tr>
            <w:tr w14:paraId="33E76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3DFF9AA">
                  <w:pPr>
                    <w:jc w:val="center"/>
                    <w:rPr>
                      <w:rFonts w:ascii="Times New Roman" w:hAnsi="Times New Roman"/>
                      <w:szCs w:val="21"/>
                    </w:rPr>
                  </w:pPr>
                  <w:r>
                    <w:rPr>
                      <w:rFonts w:ascii="Times New Roman" w:hAnsi="Times New Roman"/>
                      <w:szCs w:val="21"/>
                    </w:rPr>
                    <w:t>60</w:t>
                  </w:r>
                </w:p>
              </w:tc>
              <w:tc>
                <w:tcPr>
                  <w:tcW w:w="1270" w:type="dxa"/>
                  <w:vAlign w:val="center"/>
                </w:tcPr>
                <w:p w14:paraId="7CEFD556">
                  <w:pPr>
                    <w:jc w:val="center"/>
                    <w:rPr>
                      <w:rFonts w:ascii="Times New Roman" w:hAnsi="Times New Roman"/>
                      <w:bCs/>
                      <w:szCs w:val="21"/>
                    </w:rPr>
                  </w:pPr>
                  <w:r>
                    <w:rPr>
                      <w:rFonts w:hint="eastAsia" w:ascii="Times New Roman" w:hAnsi="Times New Roman"/>
                      <w:bCs/>
                      <w:szCs w:val="21"/>
                    </w:rPr>
                    <w:t>43.48</w:t>
                  </w:r>
                </w:p>
              </w:tc>
              <w:tc>
                <w:tcPr>
                  <w:tcW w:w="1271" w:type="dxa"/>
                  <w:vAlign w:val="center"/>
                </w:tcPr>
                <w:p w14:paraId="7CF5CB60">
                  <w:pPr>
                    <w:jc w:val="center"/>
                    <w:rPr>
                      <w:rFonts w:ascii="Times New Roman" w:hAnsi="Times New Roman"/>
                      <w:bCs/>
                      <w:szCs w:val="21"/>
                    </w:rPr>
                  </w:pPr>
                  <w:r>
                    <w:rPr>
                      <w:rFonts w:hint="eastAsia" w:ascii="Times New Roman" w:hAnsi="Times New Roman"/>
                      <w:bCs/>
                      <w:szCs w:val="21"/>
                    </w:rPr>
                    <w:t>37.01</w:t>
                  </w:r>
                </w:p>
              </w:tc>
              <w:tc>
                <w:tcPr>
                  <w:tcW w:w="1271" w:type="dxa"/>
                  <w:vAlign w:val="center"/>
                </w:tcPr>
                <w:p w14:paraId="02C2FA69">
                  <w:pPr>
                    <w:jc w:val="center"/>
                    <w:rPr>
                      <w:rFonts w:ascii="Times New Roman" w:hAnsi="Times New Roman"/>
                      <w:bCs/>
                      <w:szCs w:val="21"/>
                    </w:rPr>
                  </w:pPr>
                  <w:r>
                    <w:rPr>
                      <w:rFonts w:hint="eastAsia" w:ascii="Times New Roman" w:hAnsi="Times New Roman"/>
                      <w:bCs/>
                      <w:szCs w:val="21"/>
                    </w:rPr>
                    <w:t>44.26</w:t>
                  </w:r>
                </w:p>
              </w:tc>
              <w:tc>
                <w:tcPr>
                  <w:tcW w:w="1271" w:type="dxa"/>
                  <w:vAlign w:val="center"/>
                </w:tcPr>
                <w:p w14:paraId="2B1680A1">
                  <w:pPr>
                    <w:jc w:val="center"/>
                    <w:rPr>
                      <w:rFonts w:ascii="Times New Roman" w:hAnsi="Times New Roman"/>
                      <w:bCs/>
                      <w:szCs w:val="21"/>
                    </w:rPr>
                  </w:pPr>
                  <w:r>
                    <w:rPr>
                      <w:rFonts w:hint="eastAsia" w:ascii="Times New Roman" w:hAnsi="Times New Roman"/>
                      <w:bCs/>
                      <w:szCs w:val="21"/>
                    </w:rPr>
                    <w:t>37.75</w:t>
                  </w:r>
                </w:p>
              </w:tc>
              <w:tc>
                <w:tcPr>
                  <w:tcW w:w="1271" w:type="dxa"/>
                  <w:vAlign w:val="center"/>
                </w:tcPr>
                <w:p w14:paraId="631A59BE">
                  <w:pPr>
                    <w:jc w:val="center"/>
                    <w:rPr>
                      <w:rFonts w:ascii="Times New Roman" w:hAnsi="Times New Roman"/>
                      <w:bCs/>
                      <w:szCs w:val="21"/>
                    </w:rPr>
                  </w:pPr>
                  <w:r>
                    <w:rPr>
                      <w:rFonts w:hint="eastAsia" w:ascii="Times New Roman" w:hAnsi="Times New Roman"/>
                      <w:bCs/>
                      <w:szCs w:val="21"/>
                    </w:rPr>
                    <w:t>45.78</w:t>
                  </w:r>
                </w:p>
              </w:tc>
              <w:tc>
                <w:tcPr>
                  <w:tcW w:w="1271" w:type="dxa"/>
                  <w:vAlign w:val="center"/>
                </w:tcPr>
                <w:p w14:paraId="78DAD300">
                  <w:pPr>
                    <w:jc w:val="center"/>
                    <w:rPr>
                      <w:rFonts w:ascii="Times New Roman" w:hAnsi="Times New Roman"/>
                      <w:bCs/>
                      <w:szCs w:val="21"/>
                    </w:rPr>
                  </w:pPr>
                  <w:r>
                    <w:rPr>
                      <w:rFonts w:hint="eastAsia" w:ascii="Times New Roman" w:hAnsi="Times New Roman"/>
                      <w:bCs/>
                      <w:szCs w:val="21"/>
                    </w:rPr>
                    <w:t>39.12</w:t>
                  </w:r>
                </w:p>
              </w:tc>
            </w:tr>
            <w:tr w14:paraId="2F9C8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34C8FDF">
                  <w:pPr>
                    <w:jc w:val="center"/>
                    <w:rPr>
                      <w:rFonts w:ascii="Times New Roman" w:hAnsi="Times New Roman"/>
                      <w:szCs w:val="21"/>
                    </w:rPr>
                  </w:pPr>
                  <w:r>
                    <w:rPr>
                      <w:rFonts w:ascii="Times New Roman" w:hAnsi="Times New Roman"/>
                      <w:szCs w:val="21"/>
                    </w:rPr>
                    <w:t>70</w:t>
                  </w:r>
                </w:p>
              </w:tc>
              <w:tc>
                <w:tcPr>
                  <w:tcW w:w="1270" w:type="dxa"/>
                  <w:vAlign w:val="center"/>
                </w:tcPr>
                <w:p w14:paraId="162935EA">
                  <w:pPr>
                    <w:jc w:val="center"/>
                    <w:rPr>
                      <w:rFonts w:ascii="Times New Roman" w:hAnsi="Times New Roman"/>
                      <w:bCs/>
                      <w:szCs w:val="21"/>
                    </w:rPr>
                  </w:pPr>
                  <w:r>
                    <w:rPr>
                      <w:rFonts w:hint="eastAsia" w:ascii="Times New Roman" w:hAnsi="Times New Roman"/>
                      <w:bCs/>
                      <w:szCs w:val="21"/>
                    </w:rPr>
                    <w:t>42.64</w:t>
                  </w:r>
                </w:p>
              </w:tc>
              <w:tc>
                <w:tcPr>
                  <w:tcW w:w="1271" w:type="dxa"/>
                  <w:vAlign w:val="center"/>
                </w:tcPr>
                <w:p w14:paraId="0161EF66">
                  <w:pPr>
                    <w:jc w:val="center"/>
                    <w:rPr>
                      <w:rFonts w:ascii="Times New Roman" w:hAnsi="Times New Roman"/>
                      <w:bCs/>
                      <w:szCs w:val="21"/>
                    </w:rPr>
                  </w:pPr>
                  <w:r>
                    <w:rPr>
                      <w:rFonts w:hint="eastAsia" w:ascii="Times New Roman" w:hAnsi="Times New Roman"/>
                      <w:bCs/>
                      <w:szCs w:val="21"/>
                    </w:rPr>
                    <w:t>36.17</w:t>
                  </w:r>
                </w:p>
              </w:tc>
              <w:tc>
                <w:tcPr>
                  <w:tcW w:w="1271" w:type="dxa"/>
                  <w:vAlign w:val="center"/>
                </w:tcPr>
                <w:p w14:paraId="310ED7F1">
                  <w:pPr>
                    <w:jc w:val="center"/>
                    <w:rPr>
                      <w:rFonts w:ascii="Times New Roman" w:hAnsi="Times New Roman"/>
                      <w:bCs/>
                      <w:szCs w:val="21"/>
                    </w:rPr>
                  </w:pPr>
                  <w:r>
                    <w:rPr>
                      <w:rFonts w:hint="eastAsia" w:ascii="Times New Roman" w:hAnsi="Times New Roman"/>
                      <w:bCs/>
                      <w:szCs w:val="21"/>
                    </w:rPr>
                    <w:t>43.42</w:t>
                  </w:r>
                </w:p>
              </w:tc>
              <w:tc>
                <w:tcPr>
                  <w:tcW w:w="1271" w:type="dxa"/>
                  <w:vAlign w:val="center"/>
                </w:tcPr>
                <w:p w14:paraId="793A3324">
                  <w:pPr>
                    <w:jc w:val="center"/>
                    <w:rPr>
                      <w:rFonts w:ascii="Times New Roman" w:hAnsi="Times New Roman"/>
                      <w:bCs/>
                      <w:szCs w:val="21"/>
                    </w:rPr>
                  </w:pPr>
                  <w:r>
                    <w:rPr>
                      <w:rFonts w:hint="eastAsia" w:ascii="Times New Roman" w:hAnsi="Times New Roman"/>
                      <w:bCs/>
                      <w:szCs w:val="21"/>
                    </w:rPr>
                    <w:t>36.91</w:t>
                  </w:r>
                </w:p>
              </w:tc>
              <w:tc>
                <w:tcPr>
                  <w:tcW w:w="1271" w:type="dxa"/>
                  <w:vAlign w:val="center"/>
                </w:tcPr>
                <w:p w14:paraId="35125F02">
                  <w:pPr>
                    <w:jc w:val="center"/>
                    <w:rPr>
                      <w:rFonts w:ascii="Times New Roman" w:hAnsi="Times New Roman"/>
                      <w:bCs/>
                      <w:szCs w:val="21"/>
                    </w:rPr>
                  </w:pPr>
                  <w:r>
                    <w:rPr>
                      <w:rFonts w:hint="eastAsia" w:ascii="Times New Roman" w:hAnsi="Times New Roman"/>
                      <w:bCs/>
                      <w:szCs w:val="21"/>
                    </w:rPr>
                    <w:t>44.94</w:t>
                  </w:r>
                </w:p>
              </w:tc>
              <w:tc>
                <w:tcPr>
                  <w:tcW w:w="1271" w:type="dxa"/>
                  <w:vAlign w:val="center"/>
                </w:tcPr>
                <w:p w14:paraId="3B79777C">
                  <w:pPr>
                    <w:jc w:val="center"/>
                    <w:rPr>
                      <w:rFonts w:ascii="Times New Roman" w:hAnsi="Times New Roman"/>
                      <w:bCs/>
                      <w:szCs w:val="21"/>
                    </w:rPr>
                  </w:pPr>
                  <w:r>
                    <w:rPr>
                      <w:rFonts w:hint="eastAsia" w:ascii="Times New Roman" w:hAnsi="Times New Roman"/>
                      <w:bCs/>
                      <w:szCs w:val="21"/>
                    </w:rPr>
                    <w:t>38.28</w:t>
                  </w:r>
                </w:p>
              </w:tc>
            </w:tr>
            <w:tr w14:paraId="4C35B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5D167A6D">
                  <w:pPr>
                    <w:jc w:val="center"/>
                    <w:rPr>
                      <w:rFonts w:ascii="Times New Roman" w:hAnsi="Times New Roman"/>
                      <w:szCs w:val="21"/>
                    </w:rPr>
                  </w:pPr>
                  <w:r>
                    <w:rPr>
                      <w:rFonts w:ascii="Times New Roman" w:hAnsi="Times New Roman"/>
                      <w:szCs w:val="21"/>
                    </w:rPr>
                    <w:t>80</w:t>
                  </w:r>
                </w:p>
              </w:tc>
              <w:tc>
                <w:tcPr>
                  <w:tcW w:w="1270" w:type="dxa"/>
                  <w:vAlign w:val="center"/>
                </w:tcPr>
                <w:p w14:paraId="1E1E6F38">
                  <w:pPr>
                    <w:jc w:val="center"/>
                    <w:rPr>
                      <w:rFonts w:ascii="Times New Roman" w:hAnsi="Times New Roman"/>
                      <w:bCs/>
                      <w:szCs w:val="21"/>
                    </w:rPr>
                  </w:pPr>
                  <w:r>
                    <w:rPr>
                      <w:rFonts w:hint="eastAsia" w:ascii="Times New Roman" w:hAnsi="Times New Roman"/>
                      <w:bCs/>
                      <w:szCs w:val="21"/>
                    </w:rPr>
                    <w:t>41.91</w:t>
                  </w:r>
                </w:p>
              </w:tc>
              <w:tc>
                <w:tcPr>
                  <w:tcW w:w="1271" w:type="dxa"/>
                  <w:vAlign w:val="center"/>
                </w:tcPr>
                <w:p w14:paraId="782D1F66">
                  <w:pPr>
                    <w:jc w:val="center"/>
                    <w:rPr>
                      <w:rFonts w:ascii="Times New Roman" w:hAnsi="Times New Roman"/>
                      <w:bCs/>
                      <w:szCs w:val="21"/>
                    </w:rPr>
                  </w:pPr>
                  <w:r>
                    <w:rPr>
                      <w:rFonts w:hint="eastAsia" w:ascii="Times New Roman" w:hAnsi="Times New Roman"/>
                      <w:bCs/>
                      <w:szCs w:val="21"/>
                    </w:rPr>
                    <w:t>35.45</w:t>
                  </w:r>
                </w:p>
              </w:tc>
              <w:tc>
                <w:tcPr>
                  <w:tcW w:w="1271" w:type="dxa"/>
                  <w:vAlign w:val="center"/>
                </w:tcPr>
                <w:p w14:paraId="338F68D1">
                  <w:pPr>
                    <w:jc w:val="center"/>
                    <w:rPr>
                      <w:rFonts w:ascii="Times New Roman" w:hAnsi="Times New Roman"/>
                      <w:bCs/>
                      <w:szCs w:val="21"/>
                    </w:rPr>
                  </w:pPr>
                  <w:r>
                    <w:rPr>
                      <w:rFonts w:hint="eastAsia" w:ascii="Times New Roman" w:hAnsi="Times New Roman"/>
                      <w:bCs/>
                      <w:szCs w:val="21"/>
                    </w:rPr>
                    <w:t>42.69</w:t>
                  </w:r>
                </w:p>
              </w:tc>
              <w:tc>
                <w:tcPr>
                  <w:tcW w:w="1271" w:type="dxa"/>
                  <w:vAlign w:val="center"/>
                </w:tcPr>
                <w:p w14:paraId="0A9E9A2B">
                  <w:pPr>
                    <w:jc w:val="center"/>
                    <w:rPr>
                      <w:rFonts w:ascii="Times New Roman" w:hAnsi="Times New Roman"/>
                      <w:bCs/>
                      <w:szCs w:val="21"/>
                    </w:rPr>
                  </w:pPr>
                  <w:r>
                    <w:rPr>
                      <w:rFonts w:hint="eastAsia" w:ascii="Times New Roman" w:hAnsi="Times New Roman"/>
                      <w:bCs/>
                      <w:szCs w:val="21"/>
                    </w:rPr>
                    <w:t>36.19</w:t>
                  </w:r>
                </w:p>
              </w:tc>
              <w:tc>
                <w:tcPr>
                  <w:tcW w:w="1271" w:type="dxa"/>
                  <w:vAlign w:val="center"/>
                </w:tcPr>
                <w:p w14:paraId="320D4EFA">
                  <w:pPr>
                    <w:jc w:val="center"/>
                    <w:rPr>
                      <w:rFonts w:ascii="Times New Roman" w:hAnsi="Times New Roman"/>
                      <w:bCs/>
                      <w:szCs w:val="21"/>
                    </w:rPr>
                  </w:pPr>
                  <w:r>
                    <w:rPr>
                      <w:rFonts w:hint="eastAsia" w:ascii="Times New Roman" w:hAnsi="Times New Roman"/>
                      <w:bCs/>
                      <w:szCs w:val="21"/>
                    </w:rPr>
                    <w:t>44.22</w:t>
                  </w:r>
                </w:p>
              </w:tc>
              <w:tc>
                <w:tcPr>
                  <w:tcW w:w="1271" w:type="dxa"/>
                  <w:vAlign w:val="center"/>
                </w:tcPr>
                <w:p w14:paraId="61F0A2CE">
                  <w:pPr>
                    <w:jc w:val="center"/>
                    <w:rPr>
                      <w:rFonts w:ascii="Times New Roman" w:hAnsi="Times New Roman"/>
                      <w:bCs/>
                      <w:szCs w:val="21"/>
                    </w:rPr>
                  </w:pPr>
                  <w:r>
                    <w:rPr>
                      <w:rFonts w:hint="eastAsia" w:ascii="Times New Roman" w:hAnsi="Times New Roman"/>
                      <w:bCs/>
                      <w:szCs w:val="21"/>
                    </w:rPr>
                    <w:t>37.56</w:t>
                  </w:r>
                </w:p>
              </w:tc>
            </w:tr>
            <w:tr w14:paraId="51A6B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19B3DFB8">
                  <w:pPr>
                    <w:jc w:val="center"/>
                    <w:rPr>
                      <w:rFonts w:ascii="Times New Roman" w:hAnsi="Times New Roman"/>
                      <w:szCs w:val="21"/>
                    </w:rPr>
                  </w:pPr>
                  <w:r>
                    <w:rPr>
                      <w:rFonts w:ascii="Times New Roman" w:hAnsi="Times New Roman"/>
                      <w:szCs w:val="21"/>
                    </w:rPr>
                    <w:t>90</w:t>
                  </w:r>
                </w:p>
              </w:tc>
              <w:tc>
                <w:tcPr>
                  <w:tcW w:w="1270" w:type="dxa"/>
                  <w:vAlign w:val="center"/>
                </w:tcPr>
                <w:p w14:paraId="55E1F312">
                  <w:pPr>
                    <w:jc w:val="center"/>
                    <w:rPr>
                      <w:rFonts w:ascii="Times New Roman" w:hAnsi="Times New Roman"/>
                      <w:bCs/>
                      <w:szCs w:val="21"/>
                    </w:rPr>
                  </w:pPr>
                  <w:r>
                    <w:rPr>
                      <w:rFonts w:hint="eastAsia" w:ascii="Times New Roman" w:hAnsi="Times New Roman"/>
                      <w:bCs/>
                      <w:szCs w:val="21"/>
                    </w:rPr>
                    <w:t>41.28</w:t>
                  </w:r>
                </w:p>
              </w:tc>
              <w:tc>
                <w:tcPr>
                  <w:tcW w:w="1271" w:type="dxa"/>
                  <w:vAlign w:val="center"/>
                </w:tcPr>
                <w:p w14:paraId="2777B451">
                  <w:pPr>
                    <w:jc w:val="center"/>
                    <w:rPr>
                      <w:rFonts w:ascii="Times New Roman" w:hAnsi="Times New Roman"/>
                      <w:bCs/>
                      <w:szCs w:val="21"/>
                    </w:rPr>
                  </w:pPr>
                  <w:r>
                    <w:rPr>
                      <w:rFonts w:hint="eastAsia" w:ascii="Times New Roman" w:hAnsi="Times New Roman"/>
                      <w:bCs/>
                      <w:szCs w:val="21"/>
                    </w:rPr>
                    <w:t>34.81</w:t>
                  </w:r>
                </w:p>
              </w:tc>
              <w:tc>
                <w:tcPr>
                  <w:tcW w:w="1271" w:type="dxa"/>
                  <w:vAlign w:val="center"/>
                </w:tcPr>
                <w:p w14:paraId="14207DBF">
                  <w:pPr>
                    <w:jc w:val="center"/>
                    <w:rPr>
                      <w:rFonts w:ascii="Times New Roman" w:hAnsi="Times New Roman"/>
                      <w:bCs/>
                      <w:szCs w:val="21"/>
                    </w:rPr>
                  </w:pPr>
                  <w:r>
                    <w:rPr>
                      <w:rFonts w:hint="eastAsia" w:ascii="Times New Roman" w:hAnsi="Times New Roman"/>
                      <w:bCs/>
                      <w:szCs w:val="21"/>
                    </w:rPr>
                    <w:t>42.06</w:t>
                  </w:r>
                </w:p>
              </w:tc>
              <w:tc>
                <w:tcPr>
                  <w:tcW w:w="1271" w:type="dxa"/>
                  <w:vAlign w:val="center"/>
                </w:tcPr>
                <w:p w14:paraId="331B0900">
                  <w:pPr>
                    <w:jc w:val="center"/>
                    <w:rPr>
                      <w:rFonts w:ascii="Times New Roman" w:hAnsi="Times New Roman"/>
                      <w:bCs/>
                      <w:szCs w:val="21"/>
                    </w:rPr>
                  </w:pPr>
                  <w:r>
                    <w:rPr>
                      <w:rFonts w:hint="eastAsia" w:ascii="Times New Roman" w:hAnsi="Times New Roman"/>
                      <w:bCs/>
                      <w:szCs w:val="21"/>
                    </w:rPr>
                    <w:t>35.55</w:t>
                  </w:r>
                </w:p>
              </w:tc>
              <w:tc>
                <w:tcPr>
                  <w:tcW w:w="1271" w:type="dxa"/>
                  <w:vAlign w:val="center"/>
                </w:tcPr>
                <w:p w14:paraId="6A2D4961">
                  <w:pPr>
                    <w:jc w:val="center"/>
                    <w:rPr>
                      <w:rFonts w:ascii="Times New Roman" w:hAnsi="Times New Roman"/>
                      <w:bCs/>
                      <w:szCs w:val="21"/>
                    </w:rPr>
                  </w:pPr>
                  <w:r>
                    <w:rPr>
                      <w:rFonts w:hint="eastAsia" w:ascii="Times New Roman" w:hAnsi="Times New Roman"/>
                      <w:bCs/>
                      <w:szCs w:val="21"/>
                    </w:rPr>
                    <w:t>43.58</w:t>
                  </w:r>
                </w:p>
              </w:tc>
              <w:tc>
                <w:tcPr>
                  <w:tcW w:w="1271" w:type="dxa"/>
                  <w:vAlign w:val="center"/>
                </w:tcPr>
                <w:p w14:paraId="1E807BE3">
                  <w:pPr>
                    <w:jc w:val="center"/>
                    <w:rPr>
                      <w:rFonts w:ascii="Times New Roman" w:hAnsi="Times New Roman"/>
                      <w:bCs/>
                      <w:szCs w:val="21"/>
                    </w:rPr>
                  </w:pPr>
                  <w:r>
                    <w:rPr>
                      <w:rFonts w:hint="eastAsia" w:ascii="Times New Roman" w:hAnsi="Times New Roman"/>
                      <w:bCs/>
                      <w:szCs w:val="21"/>
                    </w:rPr>
                    <w:t>36.92</w:t>
                  </w:r>
                </w:p>
              </w:tc>
            </w:tr>
            <w:tr w14:paraId="2DB9F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EB3FFDF">
                  <w:pPr>
                    <w:jc w:val="center"/>
                    <w:rPr>
                      <w:rFonts w:ascii="Times New Roman" w:hAnsi="Times New Roman"/>
                      <w:szCs w:val="21"/>
                    </w:rPr>
                  </w:pPr>
                  <w:r>
                    <w:rPr>
                      <w:rFonts w:ascii="Times New Roman" w:hAnsi="Times New Roman"/>
                      <w:szCs w:val="21"/>
                    </w:rPr>
                    <w:t>100</w:t>
                  </w:r>
                </w:p>
              </w:tc>
              <w:tc>
                <w:tcPr>
                  <w:tcW w:w="1270" w:type="dxa"/>
                  <w:vAlign w:val="center"/>
                </w:tcPr>
                <w:p w14:paraId="75599FA4">
                  <w:pPr>
                    <w:jc w:val="center"/>
                    <w:rPr>
                      <w:rFonts w:ascii="Times New Roman" w:hAnsi="Times New Roman"/>
                      <w:bCs/>
                      <w:szCs w:val="21"/>
                    </w:rPr>
                  </w:pPr>
                  <w:r>
                    <w:rPr>
                      <w:rFonts w:hint="eastAsia" w:ascii="Times New Roman" w:hAnsi="Times New Roman"/>
                      <w:bCs/>
                      <w:szCs w:val="21"/>
                    </w:rPr>
                    <w:t>40.70</w:t>
                  </w:r>
                </w:p>
              </w:tc>
              <w:tc>
                <w:tcPr>
                  <w:tcW w:w="1271" w:type="dxa"/>
                  <w:vAlign w:val="center"/>
                </w:tcPr>
                <w:p w14:paraId="089B4CD8">
                  <w:pPr>
                    <w:jc w:val="center"/>
                    <w:rPr>
                      <w:rFonts w:ascii="Times New Roman" w:hAnsi="Times New Roman"/>
                      <w:bCs/>
                      <w:szCs w:val="21"/>
                    </w:rPr>
                  </w:pPr>
                  <w:r>
                    <w:rPr>
                      <w:rFonts w:hint="eastAsia" w:ascii="Times New Roman" w:hAnsi="Times New Roman"/>
                      <w:bCs/>
                      <w:szCs w:val="21"/>
                    </w:rPr>
                    <w:t>34.24</w:t>
                  </w:r>
                </w:p>
              </w:tc>
              <w:tc>
                <w:tcPr>
                  <w:tcW w:w="1271" w:type="dxa"/>
                  <w:vAlign w:val="center"/>
                </w:tcPr>
                <w:p w14:paraId="5E4B50D3">
                  <w:pPr>
                    <w:jc w:val="center"/>
                    <w:rPr>
                      <w:rFonts w:ascii="Times New Roman" w:hAnsi="Times New Roman"/>
                      <w:bCs/>
                      <w:szCs w:val="21"/>
                    </w:rPr>
                  </w:pPr>
                  <w:r>
                    <w:rPr>
                      <w:rFonts w:hint="eastAsia" w:ascii="Times New Roman" w:hAnsi="Times New Roman"/>
                      <w:bCs/>
                      <w:szCs w:val="21"/>
                    </w:rPr>
                    <w:t>41.48</w:t>
                  </w:r>
                </w:p>
              </w:tc>
              <w:tc>
                <w:tcPr>
                  <w:tcW w:w="1271" w:type="dxa"/>
                  <w:vAlign w:val="center"/>
                </w:tcPr>
                <w:p w14:paraId="151DAF58">
                  <w:pPr>
                    <w:jc w:val="center"/>
                    <w:rPr>
                      <w:rFonts w:ascii="Times New Roman" w:hAnsi="Times New Roman"/>
                      <w:bCs/>
                      <w:szCs w:val="21"/>
                    </w:rPr>
                  </w:pPr>
                  <w:r>
                    <w:rPr>
                      <w:rFonts w:hint="eastAsia" w:ascii="Times New Roman" w:hAnsi="Times New Roman"/>
                      <w:bCs/>
                      <w:szCs w:val="21"/>
                    </w:rPr>
                    <w:t>34.98</w:t>
                  </w:r>
                </w:p>
              </w:tc>
              <w:tc>
                <w:tcPr>
                  <w:tcW w:w="1271" w:type="dxa"/>
                  <w:vAlign w:val="center"/>
                </w:tcPr>
                <w:p w14:paraId="4D218023">
                  <w:pPr>
                    <w:jc w:val="center"/>
                    <w:rPr>
                      <w:rFonts w:ascii="Times New Roman" w:hAnsi="Times New Roman"/>
                      <w:bCs/>
                      <w:szCs w:val="21"/>
                    </w:rPr>
                  </w:pPr>
                  <w:r>
                    <w:rPr>
                      <w:rFonts w:hint="eastAsia" w:ascii="Times New Roman" w:hAnsi="Times New Roman"/>
                      <w:bCs/>
                      <w:szCs w:val="21"/>
                    </w:rPr>
                    <w:t>43.01</w:t>
                  </w:r>
                </w:p>
              </w:tc>
              <w:tc>
                <w:tcPr>
                  <w:tcW w:w="1271" w:type="dxa"/>
                  <w:vAlign w:val="center"/>
                </w:tcPr>
                <w:p w14:paraId="1315B7A3">
                  <w:pPr>
                    <w:jc w:val="center"/>
                    <w:rPr>
                      <w:rFonts w:ascii="Times New Roman" w:hAnsi="Times New Roman"/>
                      <w:bCs/>
                      <w:szCs w:val="21"/>
                    </w:rPr>
                  </w:pPr>
                  <w:r>
                    <w:rPr>
                      <w:rFonts w:hint="eastAsia" w:ascii="Times New Roman" w:hAnsi="Times New Roman"/>
                      <w:bCs/>
                      <w:szCs w:val="21"/>
                    </w:rPr>
                    <w:t>36.35</w:t>
                  </w:r>
                </w:p>
              </w:tc>
            </w:tr>
            <w:tr w14:paraId="3DC04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7EE81D61">
                  <w:pPr>
                    <w:jc w:val="center"/>
                    <w:rPr>
                      <w:rFonts w:ascii="Times New Roman" w:hAnsi="Times New Roman"/>
                      <w:szCs w:val="21"/>
                    </w:rPr>
                  </w:pPr>
                  <w:r>
                    <w:rPr>
                      <w:rFonts w:ascii="Times New Roman" w:hAnsi="Times New Roman"/>
                      <w:szCs w:val="21"/>
                    </w:rPr>
                    <w:t>110</w:t>
                  </w:r>
                </w:p>
              </w:tc>
              <w:tc>
                <w:tcPr>
                  <w:tcW w:w="1270" w:type="dxa"/>
                  <w:vAlign w:val="center"/>
                </w:tcPr>
                <w:p w14:paraId="38BCB937">
                  <w:pPr>
                    <w:jc w:val="center"/>
                    <w:rPr>
                      <w:rFonts w:ascii="Times New Roman" w:hAnsi="Times New Roman"/>
                      <w:bCs/>
                      <w:szCs w:val="21"/>
                    </w:rPr>
                  </w:pPr>
                  <w:r>
                    <w:rPr>
                      <w:rFonts w:hint="eastAsia" w:ascii="Times New Roman" w:hAnsi="Times New Roman"/>
                      <w:bCs/>
                      <w:szCs w:val="21"/>
                    </w:rPr>
                    <w:t>40.18</w:t>
                  </w:r>
                </w:p>
              </w:tc>
              <w:tc>
                <w:tcPr>
                  <w:tcW w:w="1271" w:type="dxa"/>
                  <w:vAlign w:val="center"/>
                </w:tcPr>
                <w:p w14:paraId="07D54C3A">
                  <w:pPr>
                    <w:jc w:val="center"/>
                    <w:rPr>
                      <w:rFonts w:ascii="Times New Roman" w:hAnsi="Times New Roman"/>
                      <w:bCs/>
                      <w:szCs w:val="21"/>
                    </w:rPr>
                  </w:pPr>
                  <w:r>
                    <w:rPr>
                      <w:rFonts w:hint="eastAsia" w:ascii="Times New Roman" w:hAnsi="Times New Roman"/>
                      <w:bCs/>
                      <w:szCs w:val="21"/>
                    </w:rPr>
                    <w:t>33.71</w:t>
                  </w:r>
                </w:p>
              </w:tc>
              <w:tc>
                <w:tcPr>
                  <w:tcW w:w="1271" w:type="dxa"/>
                  <w:vAlign w:val="center"/>
                </w:tcPr>
                <w:p w14:paraId="5D013614">
                  <w:pPr>
                    <w:jc w:val="center"/>
                    <w:rPr>
                      <w:rFonts w:ascii="Times New Roman" w:hAnsi="Times New Roman"/>
                      <w:bCs/>
                      <w:szCs w:val="21"/>
                    </w:rPr>
                  </w:pPr>
                  <w:r>
                    <w:rPr>
                      <w:rFonts w:hint="eastAsia" w:ascii="Times New Roman" w:hAnsi="Times New Roman"/>
                      <w:bCs/>
                      <w:szCs w:val="21"/>
                    </w:rPr>
                    <w:t>40.96</w:t>
                  </w:r>
                </w:p>
              </w:tc>
              <w:tc>
                <w:tcPr>
                  <w:tcW w:w="1271" w:type="dxa"/>
                  <w:vAlign w:val="center"/>
                </w:tcPr>
                <w:p w14:paraId="127E8F5F">
                  <w:pPr>
                    <w:jc w:val="center"/>
                    <w:rPr>
                      <w:rFonts w:ascii="Times New Roman" w:hAnsi="Times New Roman"/>
                      <w:bCs/>
                      <w:szCs w:val="21"/>
                    </w:rPr>
                  </w:pPr>
                  <w:r>
                    <w:rPr>
                      <w:rFonts w:hint="eastAsia" w:ascii="Times New Roman" w:hAnsi="Times New Roman"/>
                      <w:bCs/>
                      <w:szCs w:val="21"/>
                    </w:rPr>
                    <w:t>34.45</w:t>
                  </w:r>
                </w:p>
              </w:tc>
              <w:tc>
                <w:tcPr>
                  <w:tcW w:w="1271" w:type="dxa"/>
                  <w:vAlign w:val="center"/>
                </w:tcPr>
                <w:p w14:paraId="43929227">
                  <w:pPr>
                    <w:jc w:val="center"/>
                    <w:rPr>
                      <w:rFonts w:ascii="Times New Roman" w:hAnsi="Times New Roman"/>
                      <w:bCs/>
                      <w:szCs w:val="21"/>
                    </w:rPr>
                  </w:pPr>
                  <w:r>
                    <w:rPr>
                      <w:rFonts w:hint="eastAsia" w:ascii="Times New Roman" w:hAnsi="Times New Roman"/>
                      <w:bCs/>
                      <w:szCs w:val="21"/>
                    </w:rPr>
                    <w:t>42.48</w:t>
                  </w:r>
                </w:p>
              </w:tc>
              <w:tc>
                <w:tcPr>
                  <w:tcW w:w="1271" w:type="dxa"/>
                  <w:vAlign w:val="center"/>
                </w:tcPr>
                <w:p w14:paraId="200D8FB5">
                  <w:pPr>
                    <w:jc w:val="center"/>
                    <w:rPr>
                      <w:rFonts w:ascii="Times New Roman" w:hAnsi="Times New Roman"/>
                      <w:bCs/>
                      <w:szCs w:val="21"/>
                    </w:rPr>
                  </w:pPr>
                  <w:r>
                    <w:rPr>
                      <w:rFonts w:hint="eastAsia" w:ascii="Times New Roman" w:hAnsi="Times New Roman"/>
                      <w:bCs/>
                      <w:szCs w:val="21"/>
                    </w:rPr>
                    <w:t>35.83</w:t>
                  </w:r>
                </w:p>
              </w:tc>
            </w:tr>
            <w:tr w14:paraId="0476A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BF59C80">
                  <w:pPr>
                    <w:jc w:val="center"/>
                    <w:rPr>
                      <w:rFonts w:ascii="Times New Roman" w:hAnsi="Times New Roman"/>
                      <w:szCs w:val="21"/>
                    </w:rPr>
                  </w:pPr>
                  <w:r>
                    <w:rPr>
                      <w:rFonts w:ascii="Times New Roman" w:hAnsi="Times New Roman"/>
                      <w:szCs w:val="21"/>
                    </w:rPr>
                    <w:t>120</w:t>
                  </w:r>
                </w:p>
              </w:tc>
              <w:tc>
                <w:tcPr>
                  <w:tcW w:w="1270" w:type="dxa"/>
                  <w:vAlign w:val="center"/>
                </w:tcPr>
                <w:p w14:paraId="7BE7D58F">
                  <w:pPr>
                    <w:jc w:val="center"/>
                    <w:rPr>
                      <w:rFonts w:ascii="Times New Roman" w:hAnsi="Times New Roman"/>
                      <w:bCs/>
                      <w:szCs w:val="21"/>
                    </w:rPr>
                  </w:pPr>
                  <w:r>
                    <w:rPr>
                      <w:rFonts w:hint="eastAsia" w:ascii="Times New Roman" w:hAnsi="Times New Roman"/>
                      <w:bCs/>
                      <w:szCs w:val="21"/>
                    </w:rPr>
                    <w:t>39.70</w:t>
                  </w:r>
                </w:p>
              </w:tc>
              <w:tc>
                <w:tcPr>
                  <w:tcW w:w="1271" w:type="dxa"/>
                  <w:vAlign w:val="center"/>
                </w:tcPr>
                <w:p w14:paraId="48140DB8">
                  <w:pPr>
                    <w:jc w:val="center"/>
                    <w:rPr>
                      <w:rFonts w:ascii="Times New Roman" w:hAnsi="Times New Roman"/>
                      <w:bCs/>
                      <w:szCs w:val="21"/>
                    </w:rPr>
                  </w:pPr>
                  <w:r>
                    <w:rPr>
                      <w:rFonts w:hint="eastAsia" w:ascii="Times New Roman" w:hAnsi="Times New Roman"/>
                      <w:bCs/>
                      <w:szCs w:val="21"/>
                    </w:rPr>
                    <w:t>33.23</w:t>
                  </w:r>
                </w:p>
              </w:tc>
              <w:tc>
                <w:tcPr>
                  <w:tcW w:w="1271" w:type="dxa"/>
                  <w:vAlign w:val="center"/>
                </w:tcPr>
                <w:p w14:paraId="705E20E7">
                  <w:pPr>
                    <w:jc w:val="center"/>
                    <w:rPr>
                      <w:rFonts w:ascii="Times New Roman" w:hAnsi="Times New Roman"/>
                      <w:bCs/>
                      <w:szCs w:val="21"/>
                    </w:rPr>
                  </w:pPr>
                  <w:r>
                    <w:rPr>
                      <w:rFonts w:hint="eastAsia" w:ascii="Times New Roman" w:hAnsi="Times New Roman"/>
                      <w:bCs/>
                      <w:szCs w:val="21"/>
                    </w:rPr>
                    <w:t>40.48</w:t>
                  </w:r>
                </w:p>
              </w:tc>
              <w:tc>
                <w:tcPr>
                  <w:tcW w:w="1271" w:type="dxa"/>
                  <w:vAlign w:val="center"/>
                </w:tcPr>
                <w:p w14:paraId="7A493136">
                  <w:pPr>
                    <w:jc w:val="center"/>
                    <w:rPr>
                      <w:rFonts w:ascii="Times New Roman" w:hAnsi="Times New Roman"/>
                      <w:bCs/>
                      <w:szCs w:val="21"/>
                    </w:rPr>
                  </w:pPr>
                  <w:r>
                    <w:rPr>
                      <w:rFonts w:hint="eastAsia" w:ascii="Times New Roman" w:hAnsi="Times New Roman"/>
                      <w:bCs/>
                      <w:szCs w:val="21"/>
                    </w:rPr>
                    <w:t>33.97</w:t>
                  </w:r>
                </w:p>
              </w:tc>
              <w:tc>
                <w:tcPr>
                  <w:tcW w:w="1271" w:type="dxa"/>
                  <w:vAlign w:val="center"/>
                </w:tcPr>
                <w:p w14:paraId="25AB8DE7">
                  <w:pPr>
                    <w:jc w:val="center"/>
                    <w:rPr>
                      <w:rFonts w:ascii="Times New Roman" w:hAnsi="Times New Roman"/>
                      <w:bCs/>
                      <w:szCs w:val="21"/>
                    </w:rPr>
                  </w:pPr>
                  <w:r>
                    <w:rPr>
                      <w:rFonts w:hint="eastAsia" w:ascii="Times New Roman" w:hAnsi="Times New Roman"/>
                      <w:bCs/>
                      <w:szCs w:val="21"/>
                    </w:rPr>
                    <w:t>42.00</w:t>
                  </w:r>
                </w:p>
              </w:tc>
              <w:tc>
                <w:tcPr>
                  <w:tcW w:w="1271" w:type="dxa"/>
                  <w:vAlign w:val="center"/>
                </w:tcPr>
                <w:p w14:paraId="0480BB64">
                  <w:pPr>
                    <w:jc w:val="center"/>
                    <w:rPr>
                      <w:rFonts w:ascii="Times New Roman" w:hAnsi="Times New Roman"/>
                      <w:bCs/>
                      <w:szCs w:val="21"/>
                    </w:rPr>
                  </w:pPr>
                  <w:r>
                    <w:rPr>
                      <w:rFonts w:hint="eastAsia" w:ascii="Times New Roman" w:hAnsi="Times New Roman"/>
                      <w:bCs/>
                      <w:szCs w:val="21"/>
                    </w:rPr>
                    <w:t>35.35</w:t>
                  </w:r>
                </w:p>
              </w:tc>
            </w:tr>
            <w:tr w14:paraId="29748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4275EC2A">
                  <w:pPr>
                    <w:jc w:val="center"/>
                    <w:rPr>
                      <w:rFonts w:ascii="Times New Roman" w:hAnsi="Times New Roman"/>
                      <w:szCs w:val="21"/>
                    </w:rPr>
                  </w:pPr>
                  <w:r>
                    <w:rPr>
                      <w:rFonts w:ascii="Times New Roman" w:hAnsi="Times New Roman"/>
                      <w:szCs w:val="21"/>
                    </w:rPr>
                    <w:t>130</w:t>
                  </w:r>
                </w:p>
              </w:tc>
              <w:tc>
                <w:tcPr>
                  <w:tcW w:w="1270" w:type="dxa"/>
                  <w:vAlign w:val="center"/>
                </w:tcPr>
                <w:p w14:paraId="300E54C8">
                  <w:pPr>
                    <w:jc w:val="center"/>
                    <w:rPr>
                      <w:rFonts w:ascii="Times New Roman" w:hAnsi="Times New Roman"/>
                      <w:bCs/>
                      <w:szCs w:val="21"/>
                    </w:rPr>
                  </w:pPr>
                  <w:r>
                    <w:rPr>
                      <w:rFonts w:hint="eastAsia" w:ascii="Times New Roman" w:hAnsi="Times New Roman"/>
                      <w:bCs/>
                      <w:szCs w:val="21"/>
                    </w:rPr>
                    <w:t>39.25</w:t>
                  </w:r>
                </w:p>
              </w:tc>
              <w:tc>
                <w:tcPr>
                  <w:tcW w:w="1271" w:type="dxa"/>
                  <w:vAlign w:val="center"/>
                </w:tcPr>
                <w:p w14:paraId="51F364CD">
                  <w:pPr>
                    <w:jc w:val="center"/>
                    <w:rPr>
                      <w:rFonts w:ascii="Times New Roman" w:hAnsi="Times New Roman"/>
                      <w:bCs/>
                      <w:szCs w:val="21"/>
                    </w:rPr>
                  </w:pPr>
                  <w:r>
                    <w:rPr>
                      <w:rFonts w:hint="eastAsia" w:ascii="Times New Roman" w:hAnsi="Times New Roman"/>
                      <w:bCs/>
                      <w:szCs w:val="21"/>
                    </w:rPr>
                    <w:t>32.79</w:t>
                  </w:r>
                </w:p>
              </w:tc>
              <w:tc>
                <w:tcPr>
                  <w:tcW w:w="1271" w:type="dxa"/>
                  <w:vAlign w:val="center"/>
                </w:tcPr>
                <w:p w14:paraId="3EE05B22">
                  <w:pPr>
                    <w:jc w:val="center"/>
                    <w:rPr>
                      <w:rFonts w:ascii="Times New Roman" w:hAnsi="Times New Roman"/>
                      <w:bCs/>
                      <w:szCs w:val="21"/>
                    </w:rPr>
                  </w:pPr>
                  <w:r>
                    <w:rPr>
                      <w:rFonts w:hint="eastAsia" w:ascii="Times New Roman" w:hAnsi="Times New Roman"/>
                      <w:bCs/>
                      <w:szCs w:val="21"/>
                    </w:rPr>
                    <w:t>40.04</w:t>
                  </w:r>
                </w:p>
              </w:tc>
              <w:tc>
                <w:tcPr>
                  <w:tcW w:w="1271" w:type="dxa"/>
                  <w:vAlign w:val="center"/>
                </w:tcPr>
                <w:p w14:paraId="3FBC680E">
                  <w:pPr>
                    <w:jc w:val="center"/>
                    <w:rPr>
                      <w:rFonts w:ascii="Times New Roman" w:hAnsi="Times New Roman"/>
                      <w:bCs/>
                      <w:szCs w:val="21"/>
                    </w:rPr>
                  </w:pPr>
                  <w:r>
                    <w:rPr>
                      <w:rFonts w:hint="eastAsia" w:ascii="Times New Roman" w:hAnsi="Times New Roman"/>
                      <w:bCs/>
                      <w:szCs w:val="21"/>
                    </w:rPr>
                    <w:t>33.53</w:t>
                  </w:r>
                </w:p>
              </w:tc>
              <w:tc>
                <w:tcPr>
                  <w:tcW w:w="1271" w:type="dxa"/>
                  <w:vAlign w:val="center"/>
                </w:tcPr>
                <w:p w14:paraId="14995DEE">
                  <w:pPr>
                    <w:jc w:val="center"/>
                    <w:rPr>
                      <w:rFonts w:ascii="Times New Roman" w:hAnsi="Times New Roman"/>
                      <w:bCs/>
                      <w:szCs w:val="21"/>
                    </w:rPr>
                  </w:pPr>
                  <w:r>
                    <w:rPr>
                      <w:rFonts w:hint="eastAsia" w:ascii="Times New Roman" w:hAnsi="Times New Roman"/>
                      <w:bCs/>
                      <w:szCs w:val="21"/>
                    </w:rPr>
                    <w:t>41.56</w:t>
                  </w:r>
                </w:p>
              </w:tc>
              <w:tc>
                <w:tcPr>
                  <w:tcW w:w="1271" w:type="dxa"/>
                  <w:vAlign w:val="center"/>
                </w:tcPr>
                <w:p w14:paraId="2FAFAF87">
                  <w:pPr>
                    <w:jc w:val="center"/>
                    <w:rPr>
                      <w:rFonts w:ascii="Times New Roman" w:hAnsi="Times New Roman"/>
                      <w:bCs/>
                      <w:szCs w:val="21"/>
                    </w:rPr>
                  </w:pPr>
                  <w:r>
                    <w:rPr>
                      <w:rFonts w:hint="eastAsia" w:ascii="Times New Roman" w:hAnsi="Times New Roman"/>
                      <w:bCs/>
                      <w:szCs w:val="21"/>
                    </w:rPr>
                    <w:t>34.90</w:t>
                  </w:r>
                </w:p>
              </w:tc>
            </w:tr>
            <w:tr w14:paraId="0CFCF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AD9791A">
                  <w:pPr>
                    <w:jc w:val="center"/>
                    <w:rPr>
                      <w:rFonts w:ascii="Times New Roman" w:hAnsi="Times New Roman"/>
                      <w:szCs w:val="21"/>
                    </w:rPr>
                  </w:pPr>
                  <w:r>
                    <w:rPr>
                      <w:rFonts w:ascii="Times New Roman" w:hAnsi="Times New Roman"/>
                      <w:szCs w:val="21"/>
                    </w:rPr>
                    <w:t>140</w:t>
                  </w:r>
                </w:p>
              </w:tc>
              <w:tc>
                <w:tcPr>
                  <w:tcW w:w="1270" w:type="dxa"/>
                  <w:vAlign w:val="center"/>
                </w:tcPr>
                <w:p w14:paraId="7567A521">
                  <w:pPr>
                    <w:jc w:val="center"/>
                    <w:rPr>
                      <w:rFonts w:ascii="Times New Roman" w:hAnsi="Times New Roman"/>
                      <w:bCs/>
                      <w:szCs w:val="21"/>
                    </w:rPr>
                  </w:pPr>
                  <w:r>
                    <w:rPr>
                      <w:rFonts w:hint="eastAsia" w:ascii="Times New Roman" w:hAnsi="Times New Roman"/>
                      <w:bCs/>
                      <w:szCs w:val="21"/>
                    </w:rPr>
                    <w:t>38.84</w:t>
                  </w:r>
                </w:p>
              </w:tc>
              <w:tc>
                <w:tcPr>
                  <w:tcW w:w="1271" w:type="dxa"/>
                  <w:vAlign w:val="center"/>
                </w:tcPr>
                <w:p w14:paraId="4C0A9F2E">
                  <w:pPr>
                    <w:jc w:val="center"/>
                    <w:rPr>
                      <w:rFonts w:ascii="Times New Roman" w:hAnsi="Times New Roman"/>
                      <w:bCs/>
                      <w:szCs w:val="21"/>
                    </w:rPr>
                  </w:pPr>
                  <w:r>
                    <w:rPr>
                      <w:rFonts w:hint="eastAsia" w:ascii="Times New Roman" w:hAnsi="Times New Roman"/>
                      <w:bCs/>
                      <w:szCs w:val="21"/>
                    </w:rPr>
                    <w:t>32.37</w:t>
                  </w:r>
                </w:p>
              </w:tc>
              <w:tc>
                <w:tcPr>
                  <w:tcW w:w="1271" w:type="dxa"/>
                  <w:vAlign w:val="center"/>
                </w:tcPr>
                <w:p w14:paraId="6A09C78D">
                  <w:pPr>
                    <w:jc w:val="center"/>
                    <w:rPr>
                      <w:rFonts w:ascii="Times New Roman" w:hAnsi="Times New Roman"/>
                      <w:bCs/>
                      <w:szCs w:val="21"/>
                    </w:rPr>
                  </w:pPr>
                  <w:r>
                    <w:rPr>
                      <w:rFonts w:hint="eastAsia" w:ascii="Times New Roman" w:hAnsi="Times New Roman"/>
                      <w:bCs/>
                      <w:szCs w:val="21"/>
                    </w:rPr>
                    <w:t>39.62</w:t>
                  </w:r>
                </w:p>
              </w:tc>
              <w:tc>
                <w:tcPr>
                  <w:tcW w:w="1271" w:type="dxa"/>
                  <w:vAlign w:val="center"/>
                </w:tcPr>
                <w:p w14:paraId="00055FC8">
                  <w:pPr>
                    <w:jc w:val="center"/>
                    <w:rPr>
                      <w:rFonts w:ascii="Times New Roman" w:hAnsi="Times New Roman"/>
                      <w:bCs/>
                      <w:szCs w:val="21"/>
                    </w:rPr>
                  </w:pPr>
                  <w:r>
                    <w:rPr>
                      <w:rFonts w:hint="eastAsia" w:ascii="Times New Roman" w:hAnsi="Times New Roman"/>
                      <w:bCs/>
                      <w:szCs w:val="21"/>
                    </w:rPr>
                    <w:t>33.11</w:t>
                  </w:r>
                </w:p>
              </w:tc>
              <w:tc>
                <w:tcPr>
                  <w:tcW w:w="1271" w:type="dxa"/>
                  <w:vAlign w:val="center"/>
                </w:tcPr>
                <w:p w14:paraId="3E1D62C6">
                  <w:pPr>
                    <w:jc w:val="center"/>
                    <w:rPr>
                      <w:rFonts w:ascii="Times New Roman" w:hAnsi="Times New Roman"/>
                      <w:bCs/>
                      <w:szCs w:val="21"/>
                    </w:rPr>
                  </w:pPr>
                  <w:r>
                    <w:rPr>
                      <w:rFonts w:hint="eastAsia" w:ascii="Times New Roman" w:hAnsi="Times New Roman"/>
                      <w:bCs/>
                      <w:szCs w:val="21"/>
                    </w:rPr>
                    <w:t>41.14</w:t>
                  </w:r>
                </w:p>
              </w:tc>
              <w:tc>
                <w:tcPr>
                  <w:tcW w:w="1271" w:type="dxa"/>
                  <w:vAlign w:val="center"/>
                </w:tcPr>
                <w:p w14:paraId="3008F0F1">
                  <w:pPr>
                    <w:jc w:val="center"/>
                    <w:rPr>
                      <w:rFonts w:ascii="Times New Roman" w:hAnsi="Times New Roman"/>
                      <w:bCs/>
                      <w:szCs w:val="21"/>
                    </w:rPr>
                  </w:pPr>
                  <w:r>
                    <w:rPr>
                      <w:rFonts w:hint="eastAsia" w:ascii="Times New Roman" w:hAnsi="Times New Roman"/>
                      <w:bCs/>
                      <w:szCs w:val="21"/>
                    </w:rPr>
                    <w:t>34.49</w:t>
                  </w:r>
                </w:p>
              </w:tc>
            </w:tr>
            <w:tr w14:paraId="74124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52067B08">
                  <w:pPr>
                    <w:jc w:val="center"/>
                    <w:rPr>
                      <w:rFonts w:ascii="Times New Roman" w:hAnsi="Times New Roman"/>
                      <w:szCs w:val="21"/>
                    </w:rPr>
                  </w:pPr>
                  <w:r>
                    <w:rPr>
                      <w:rFonts w:ascii="Times New Roman" w:hAnsi="Times New Roman"/>
                      <w:szCs w:val="21"/>
                    </w:rPr>
                    <w:t>150</w:t>
                  </w:r>
                </w:p>
              </w:tc>
              <w:tc>
                <w:tcPr>
                  <w:tcW w:w="1270" w:type="dxa"/>
                  <w:vAlign w:val="center"/>
                </w:tcPr>
                <w:p w14:paraId="2E1E5BC6">
                  <w:pPr>
                    <w:jc w:val="center"/>
                    <w:rPr>
                      <w:rFonts w:ascii="Times New Roman" w:hAnsi="Times New Roman"/>
                      <w:bCs/>
                      <w:szCs w:val="21"/>
                    </w:rPr>
                  </w:pPr>
                  <w:r>
                    <w:rPr>
                      <w:rFonts w:hint="eastAsia" w:ascii="Times New Roman" w:hAnsi="Times New Roman"/>
                      <w:bCs/>
                      <w:szCs w:val="21"/>
                    </w:rPr>
                    <w:t>38.44</w:t>
                  </w:r>
                </w:p>
              </w:tc>
              <w:tc>
                <w:tcPr>
                  <w:tcW w:w="1271" w:type="dxa"/>
                  <w:vAlign w:val="center"/>
                </w:tcPr>
                <w:p w14:paraId="62588F72">
                  <w:pPr>
                    <w:jc w:val="center"/>
                    <w:rPr>
                      <w:rFonts w:ascii="Times New Roman" w:hAnsi="Times New Roman"/>
                      <w:bCs/>
                      <w:szCs w:val="21"/>
                    </w:rPr>
                  </w:pPr>
                  <w:r>
                    <w:rPr>
                      <w:rFonts w:hint="eastAsia" w:ascii="Times New Roman" w:hAnsi="Times New Roman"/>
                      <w:bCs/>
                      <w:szCs w:val="21"/>
                    </w:rPr>
                    <w:t>31.98</w:t>
                  </w:r>
                </w:p>
              </w:tc>
              <w:tc>
                <w:tcPr>
                  <w:tcW w:w="1271" w:type="dxa"/>
                  <w:vAlign w:val="center"/>
                </w:tcPr>
                <w:p w14:paraId="2050518D">
                  <w:pPr>
                    <w:jc w:val="center"/>
                    <w:rPr>
                      <w:rFonts w:ascii="Times New Roman" w:hAnsi="Times New Roman"/>
                      <w:bCs/>
                      <w:szCs w:val="21"/>
                    </w:rPr>
                  </w:pPr>
                  <w:r>
                    <w:rPr>
                      <w:rFonts w:hint="eastAsia" w:ascii="Times New Roman" w:hAnsi="Times New Roman"/>
                      <w:bCs/>
                      <w:szCs w:val="21"/>
                    </w:rPr>
                    <w:t>39.23</w:t>
                  </w:r>
                </w:p>
              </w:tc>
              <w:tc>
                <w:tcPr>
                  <w:tcW w:w="1271" w:type="dxa"/>
                  <w:vAlign w:val="center"/>
                </w:tcPr>
                <w:p w14:paraId="2624B47B">
                  <w:pPr>
                    <w:jc w:val="center"/>
                    <w:rPr>
                      <w:rFonts w:ascii="Times New Roman" w:hAnsi="Times New Roman"/>
                      <w:bCs/>
                      <w:szCs w:val="21"/>
                    </w:rPr>
                  </w:pPr>
                  <w:r>
                    <w:rPr>
                      <w:rFonts w:hint="eastAsia" w:ascii="Times New Roman" w:hAnsi="Times New Roman"/>
                      <w:bCs/>
                      <w:szCs w:val="21"/>
                    </w:rPr>
                    <w:t>32.72</w:t>
                  </w:r>
                </w:p>
              </w:tc>
              <w:tc>
                <w:tcPr>
                  <w:tcW w:w="1271" w:type="dxa"/>
                  <w:vAlign w:val="center"/>
                </w:tcPr>
                <w:p w14:paraId="006EAB93">
                  <w:pPr>
                    <w:jc w:val="center"/>
                    <w:rPr>
                      <w:rFonts w:ascii="Times New Roman" w:hAnsi="Times New Roman"/>
                      <w:bCs/>
                      <w:szCs w:val="21"/>
                    </w:rPr>
                  </w:pPr>
                  <w:r>
                    <w:rPr>
                      <w:rFonts w:hint="eastAsia" w:ascii="Times New Roman" w:hAnsi="Times New Roman"/>
                      <w:bCs/>
                      <w:szCs w:val="21"/>
                    </w:rPr>
                    <w:t>40.75</w:t>
                  </w:r>
                </w:p>
              </w:tc>
              <w:tc>
                <w:tcPr>
                  <w:tcW w:w="1271" w:type="dxa"/>
                  <w:vAlign w:val="center"/>
                </w:tcPr>
                <w:p w14:paraId="30F5A50A">
                  <w:pPr>
                    <w:jc w:val="center"/>
                    <w:rPr>
                      <w:rFonts w:ascii="Times New Roman" w:hAnsi="Times New Roman"/>
                      <w:bCs/>
                      <w:szCs w:val="21"/>
                    </w:rPr>
                  </w:pPr>
                  <w:r>
                    <w:rPr>
                      <w:rFonts w:hint="eastAsia" w:ascii="Times New Roman" w:hAnsi="Times New Roman"/>
                      <w:bCs/>
                      <w:szCs w:val="21"/>
                    </w:rPr>
                    <w:t>34.09</w:t>
                  </w:r>
                </w:p>
              </w:tc>
            </w:tr>
            <w:tr w14:paraId="70AA2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DC1A15F">
                  <w:pPr>
                    <w:jc w:val="center"/>
                    <w:rPr>
                      <w:rFonts w:ascii="Times New Roman" w:hAnsi="Times New Roman"/>
                      <w:szCs w:val="21"/>
                    </w:rPr>
                  </w:pPr>
                  <w:r>
                    <w:rPr>
                      <w:rFonts w:ascii="Times New Roman" w:hAnsi="Times New Roman"/>
                      <w:szCs w:val="21"/>
                    </w:rPr>
                    <w:t>160</w:t>
                  </w:r>
                </w:p>
              </w:tc>
              <w:tc>
                <w:tcPr>
                  <w:tcW w:w="1270" w:type="dxa"/>
                  <w:vAlign w:val="center"/>
                </w:tcPr>
                <w:p w14:paraId="4816B369">
                  <w:pPr>
                    <w:jc w:val="center"/>
                    <w:rPr>
                      <w:rFonts w:ascii="Times New Roman" w:hAnsi="Times New Roman"/>
                      <w:bCs/>
                      <w:szCs w:val="21"/>
                    </w:rPr>
                  </w:pPr>
                  <w:r>
                    <w:rPr>
                      <w:rFonts w:hint="eastAsia" w:ascii="Times New Roman" w:hAnsi="Times New Roman"/>
                      <w:bCs/>
                      <w:szCs w:val="21"/>
                    </w:rPr>
                    <w:t>38.07</w:t>
                  </w:r>
                </w:p>
              </w:tc>
              <w:tc>
                <w:tcPr>
                  <w:tcW w:w="1271" w:type="dxa"/>
                  <w:vAlign w:val="center"/>
                </w:tcPr>
                <w:p w14:paraId="2A07A81B">
                  <w:pPr>
                    <w:jc w:val="center"/>
                    <w:rPr>
                      <w:rFonts w:ascii="Times New Roman" w:hAnsi="Times New Roman"/>
                      <w:bCs/>
                      <w:szCs w:val="21"/>
                    </w:rPr>
                  </w:pPr>
                  <w:r>
                    <w:rPr>
                      <w:rFonts w:hint="eastAsia" w:ascii="Times New Roman" w:hAnsi="Times New Roman"/>
                      <w:bCs/>
                      <w:szCs w:val="21"/>
                    </w:rPr>
                    <w:t>31.61</w:t>
                  </w:r>
                </w:p>
              </w:tc>
              <w:tc>
                <w:tcPr>
                  <w:tcW w:w="1271" w:type="dxa"/>
                  <w:vAlign w:val="center"/>
                </w:tcPr>
                <w:p w14:paraId="2EA6BD15">
                  <w:pPr>
                    <w:jc w:val="center"/>
                    <w:rPr>
                      <w:rFonts w:ascii="Times New Roman" w:hAnsi="Times New Roman"/>
                      <w:bCs/>
                      <w:szCs w:val="21"/>
                    </w:rPr>
                  </w:pPr>
                  <w:r>
                    <w:rPr>
                      <w:rFonts w:hint="eastAsia" w:ascii="Times New Roman" w:hAnsi="Times New Roman"/>
                      <w:bCs/>
                      <w:szCs w:val="21"/>
                    </w:rPr>
                    <w:t>38.85</w:t>
                  </w:r>
                </w:p>
              </w:tc>
              <w:tc>
                <w:tcPr>
                  <w:tcW w:w="1271" w:type="dxa"/>
                  <w:vAlign w:val="center"/>
                </w:tcPr>
                <w:p w14:paraId="6F76400B">
                  <w:pPr>
                    <w:jc w:val="center"/>
                    <w:rPr>
                      <w:rFonts w:ascii="Times New Roman" w:hAnsi="Times New Roman"/>
                      <w:bCs/>
                      <w:szCs w:val="21"/>
                    </w:rPr>
                  </w:pPr>
                  <w:r>
                    <w:rPr>
                      <w:rFonts w:hint="eastAsia" w:ascii="Times New Roman" w:hAnsi="Times New Roman"/>
                      <w:bCs/>
                      <w:szCs w:val="21"/>
                    </w:rPr>
                    <w:t>32.34</w:t>
                  </w:r>
                </w:p>
              </w:tc>
              <w:tc>
                <w:tcPr>
                  <w:tcW w:w="1271" w:type="dxa"/>
                  <w:vAlign w:val="center"/>
                </w:tcPr>
                <w:p w14:paraId="413EE0D1">
                  <w:pPr>
                    <w:jc w:val="center"/>
                    <w:rPr>
                      <w:rFonts w:ascii="Times New Roman" w:hAnsi="Times New Roman"/>
                      <w:bCs/>
                      <w:szCs w:val="21"/>
                    </w:rPr>
                  </w:pPr>
                  <w:r>
                    <w:rPr>
                      <w:rFonts w:hint="eastAsia" w:ascii="Times New Roman" w:hAnsi="Times New Roman"/>
                      <w:bCs/>
                      <w:szCs w:val="21"/>
                    </w:rPr>
                    <w:t>40.37</w:t>
                  </w:r>
                </w:p>
              </w:tc>
              <w:tc>
                <w:tcPr>
                  <w:tcW w:w="1271" w:type="dxa"/>
                  <w:vAlign w:val="center"/>
                </w:tcPr>
                <w:p w14:paraId="5D25C5B4">
                  <w:pPr>
                    <w:jc w:val="center"/>
                    <w:rPr>
                      <w:rFonts w:ascii="Times New Roman" w:hAnsi="Times New Roman"/>
                      <w:bCs/>
                      <w:szCs w:val="21"/>
                    </w:rPr>
                  </w:pPr>
                  <w:r>
                    <w:rPr>
                      <w:rFonts w:hint="eastAsia" w:ascii="Times New Roman" w:hAnsi="Times New Roman"/>
                      <w:bCs/>
                      <w:szCs w:val="21"/>
                    </w:rPr>
                    <w:t>33.72</w:t>
                  </w:r>
                </w:p>
              </w:tc>
            </w:tr>
            <w:tr w14:paraId="0D173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549F3592">
                  <w:pPr>
                    <w:jc w:val="center"/>
                    <w:rPr>
                      <w:rFonts w:ascii="Times New Roman" w:hAnsi="Times New Roman"/>
                      <w:szCs w:val="21"/>
                    </w:rPr>
                  </w:pPr>
                  <w:r>
                    <w:rPr>
                      <w:rFonts w:ascii="Times New Roman" w:hAnsi="Times New Roman"/>
                      <w:szCs w:val="21"/>
                    </w:rPr>
                    <w:t>170</w:t>
                  </w:r>
                </w:p>
              </w:tc>
              <w:tc>
                <w:tcPr>
                  <w:tcW w:w="1270" w:type="dxa"/>
                  <w:vAlign w:val="center"/>
                </w:tcPr>
                <w:p w14:paraId="04D9C555">
                  <w:pPr>
                    <w:jc w:val="center"/>
                    <w:rPr>
                      <w:rFonts w:ascii="Times New Roman" w:hAnsi="Times New Roman"/>
                      <w:bCs/>
                      <w:szCs w:val="21"/>
                    </w:rPr>
                  </w:pPr>
                  <w:r>
                    <w:rPr>
                      <w:rFonts w:hint="eastAsia" w:ascii="Times New Roman" w:hAnsi="Times New Roman"/>
                      <w:bCs/>
                      <w:szCs w:val="21"/>
                    </w:rPr>
                    <w:t>37.72</w:t>
                  </w:r>
                </w:p>
              </w:tc>
              <w:tc>
                <w:tcPr>
                  <w:tcW w:w="1271" w:type="dxa"/>
                  <w:vAlign w:val="center"/>
                </w:tcPr>
                <w:p w14:paraId="79A886C3">
                  <w:pPr>
                    <w:jc w:val="center"/>
                    <w:rPr>
                      <w:rFonts w:ascii="Times New Roman" w:hAnsi="Times New Roman"/>
                      <w:bCs/>
                      <w:szCs w:val="21"/>
                    </w:rPr>
                  </w:pPr>
                  <w:r>
                    <w:rPr>
                      <w:rFonts w:hint="eastAsia" w:ascii="Times New Roman" w:hAnsi="Times New Roman"/>
                      <w:bCs/>
                      <w:szCs w:val="21"/>
                    </w:rPr>
                    <w:t>31.25</w:t>
                  </w:r>
                </w:p>
              </w:tc>
              <w:tc>
                <w:tcPr>
                  <w:tcW w:w="1271" w:type="dxa"/>
                  <w:vAlign w:val="center"/>
                </w:tcPr>
                <w:p w14:paraId="0D073B59">
                  <w:pPr>
                    <w:jc w:val="center"/>
                    <w:rPr>
                      <w:rFonts w:ascii="Times New Roman" w:hAnsi="Times New Roman"/>
                      <w:bCs/>
                      <w:szCs w:val="21"/>
                    </w:rPr>
                  </w:pPr>
                  <w:r>
                    <w:rPr>
                      <w:rFonts w:hint="eastAsia" w:ascii="Times New Roman" w:hAnsi="Times New Roman"/>
                      <w:bCs/>
                      <w:szCs w:val="21"/>
                    </w:rPr>
                    <w:t>38.50</w:t>
                  </w:r>
                </w:p>
              </w:tc>
              <w:tc>
                <w:tcPr>
                  <w:tcW w:w="1271" w:type="dxa"/>
                  <w:vAlign w:val="center"/>
                </w:tcPr>
                <w:p w14:paraId="58913EA7">
                  <w:pPr>
                    <w:jc w:val="center"/>
                    <w:rPr>
                      <w:rFonts w:ascii="Times New Roman" w:hAnsi="Times New Roman"/>
                      <w:bCs/>
                      <w:szCs w:val="21"/>
                    </w:rPr>
                  </w:pPr>
                  <w:r>
                    <w:rPr>
                      <w:rFonts w:hint="eastAsia" w:ascii="Times New Roman" w:hAnsi="Times New Roman"/>
                      <w:bCs/>
                      <w:szCs w:val="21"/>
                    </w:rPr>
                    <w:t>31.99</w:t>
                  </w:r>
                </w:p>
              </w:tc>
              <w:tc>
                <w:tcPr>
                  <w:tcW w:w="1271" w:type="dxa"/>
                  <w:vAlign w:val="center"/>
                </w:tcPr>
                <w:p w14:paraId="4624F216">
                  <w:pPr>
                    <w:jc w:val="center"/>
                    <w:rPr>
                      <w:rFonts w:ascii="Times New Roman" w:hAnsi="Times New Roman"/>
                      <w:bCs/>
                      <w:szCs w:val="21"/>
                    </w:rPr>
                  </w:pPr>
                  <w:r>
                    <w:rPr>
                      <w:rFonts w:hint="eastAsia" w:ascii="Times New Roman" w:hAnsi="Times New Roman"/>
                      <w:bCs/>
                      <w:szCs w:val="21"/>
                    </w:rPr>
                    <w:t>40.02</w:t>
                  </w:r>
                </w:p>
              </w:tc>
              <w:tc>
                <w:tcPr>
                  <w:tcW w:w="1271" w:type="dxa"/>
                  <w:vAlign w:val="center"/>
                </w:tcPr>
                <w:p w14:paraId="24E5ACD3">
                  <w:pPr>
                    <w:jc w:val="center"/>
                    <w:rPr>
                      <w:rFonts w:ascii="Times New Roman" w:hAnsi="Times New Roman"/>
                      <w:bCs/>
                      <w:szCs w:val="21"/>
                    </w:rPr>
                  </w:pPr>
                  <w:r>
                    <w:rPr>
                      <w:rFonts w:hint="eastAsia" w:ascii="Times New Roman" w:hAnsi="Times New Roman"/>
                      <w:bCs/>
                      <w:szCs w:val="21"/>
                    </w:rPr>
                    <w:t>33.36</w:t>
                  </w:r>
                </w:p>
              </w:tc>
            </w:tr>
            <w:tr w14:paraId="411AC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40496C40">
                  <w:pPr>
                    <w:jc w:val="center"/>
                    <w:rPr>
                      <w:rFonts w:ascii="Times New Roman" w:hAnsi="Times New Roman"/>
                      <w:szCs w:val="21"/>
                    </w:rPr>
                  </w:pPr>
                  <w:r>
                    <w:rPr>
                      <w:rFonts w:ascii="Times New Roman" w:hAnsi="Times New Roman"/>
                      <w:szCs w:val="21"/>
                    </w:rPr>
                    <w:t>180</w:t>
                  </w:r>
                </w:p>
              </w:tc>
              <w:tc>
                <w:tcPr>
                  <w:tcW w:w="1270" w:type="dxa"/>
                  <w:vAlign w:val="center"/>
                </w:tcPr>
                <w:p w14:paraId="11F3D9A4">
                  <w:pPr>
                    <w:jc w:val="center"/>
                    <w:rPr>
                      <w:rFonts w:ascii="Times New Roman" w:hAnsi="Times New Roman"/>
                      <w:bCs/>
                      <w:szCs w:val="21"/>
                    </w:rPr>
                  </w:pPr>
                  <w:r>
                    <w:rPr>
                      <w:rFonts w:hint="eastAsia" w:ascii="Times New Roman" w:hAnsi="Times New Roman"/>
                      <w:bCs/>
                      <w:szCs w:val="21"/>
                    </w:rPr>
                    <w:t>37.38</w:t>
                  </w:r>
                </w:p>
              </w:tc>
              <w:tc>
                <w:tcPr>
                  <w:tcW w:w="1271" w:type="dxa"/>
                  <w:vAlign w:val="center"/>
                </w:tcPr>
                <w:p w14:paraId="32955EC4">
                  <w:pPr>
                    <w:jc w:val="center"/>
                    <w:rPr>
                      <w:rFonts w:ascii="Times New Roman" w:hAnsi="Times New Roman"/>
                      <w:bCs/>
                      <w:szCs w:val="21"/>
                    </w:rPr>
                  </w:pPr>
                  <w:r>
                    <w:rPr>
                      <w:rFonts w:hint="eastAsia" w:ascii="Times New Roman" w:hAnsi="Times New Roman"/>
                      <w:bCs/>
                      <w:szCs w:val="21"/>
                    </w:rPr>
                    <w:t>30.91</w:t>
                  </w:r>
                </w:p>
              </w:tc>
              <w:tc>
                <w:tcPr>
                  <w:tcW w:w="1271" w:type="dxa"/>
                  <w:vAlign w:val="center"/>
                </w:tcPr>
                <w:p w14:paraId="08665EAB">
                  <w:pPr>
                    <w:jc w:val="center"/>
                    <w:rPr>
                      <w:rFonts w:ascii="Times New Roman" w:hAnsi="Times New Roman"/>
                      <w:bCs/>
                      <w:szCs w:val="21"/>
                    </w:rPr>
                  </w:pPr>
                  <w:r>
                    <w:rPr>
                      <w:rFonts w:hint="eastAsia" w:ascii="Times New Roman" w:hAnsi="Times New Roman"/>
                      <w:bCs/>
                      <w:szCs w:val="21"/>
                    </w:rPr>
                    <w:t>38.16</w:t>
                  </w:r>
                </w:p>
              </w:tc>
              <w:tc>
                <w:tcPr>
                  <w:tcW w:w="1271" w:type="dxa"/>
                  <w:vAlign w:val="center"/>
                </w:tcPr>
                <w:p w14:paraId="39B82699">
                  <w:pPr>
                    <w:jc w:val="center"/>
                    <w:rPr>
                      <w:rFonts w:ascii="Times New Roman" w:hAnsi="Times New Roman"/>
                      <w:bCs/>
                      <w:szCs w:val="21"/>
                    </w:rPr>
                  </w:pPr>
                  <w:r>
                    <w:rPr>
                      <w:rFonts w:hint="eastAsia" w:ascii="Times New Roman" w:hAnsi="Times New Roman"/>
                      <w:bCs/>
                      <w:szCs w:val="21"/>
                    </w:rPr>
                    <w:t>31.65</w:t>
                  </w:r>
                </w:p>
              </w:tc>
              <w:tc>
                <w:tcPr>
                  <w:tcW w:w="1271" w:type="dxa"/>
                  <w:vAlign w:val="center"/>
                </w:tcPr>
                <w:p w14:paraId="3860C141">
                  <w:pPr>
                    <w:jc w:val="center"/>
                    <w:rPr>
                      <w:rFonts w:ascii="Times New Roman" w:hAnsi="Times New Roman"/>
                      <w:bCs/>
                      <w:szCs w:val="21"/>
                    </w:rPr>
                  </w:pPr>
                  <w:r>
                    <w:rPr>
                      <w:rFonts w:hint="eastAsia" w:ascii="Times New Roman" w:hAnsi="Times New Roman"/>
                      <w:bCs/>
                      <w:szCs w:val="21"/>
                    </w:rPr>
                    <w:t>39.68</w:t>
                  </w:r>
                </w:p>
              </w:tc>
              <w:tc>
                <w:tcPr>
                  <w:tcW w:w="1271" w:type="dxa"/>
                  <w:vAlign w:val="center"/>
                </w:tcPr>
                <w:p w14:paraId="05717B1F">
                  <w:pPr>
                    <w:jc w:val="center"/>
                    <w:rPr>
                      <w:rFonts w:ascii="Times New Roman" w:hAnsi="Times New Roman"/>
                      <w:bCs/>
                      <w:szCs w:val="21"/>
                    </w:rPr>
                  </w:pPr>
                  <w:r>
                    <w:rPr>
                      <w:rFonts w:hint="eastAsia" w:ascii="Times New Roman" w:hAnsi="Times New Roman"/>
                      <w:bCs/>
                      <w:szCs w:val="21"/>
                    </w:rPr>
                    <w:t>33.03</w:t>
                  </w:r>
                </w:p>
              </w:tc>
            </w:tr>
            <w:tr w14:paraId="22897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7AEE5BA4">
                  <w:pPr>
                    <w:jc w:val="center"/>
                    <w:rPr>
                      <w:rFonts w:ascii="Times New Roman" w:hAnsi="Times New Roman"/>
                      <w:szCs w:val="21"/>
                    </w:rPr>
                  </w:pPr>
                  <w:r>
                    <w:rPr>
                      <w:rFonts w:ascii="Times New Roman" w:hAnsi="Times New Roman"/>
                      <w:szCs w:val="21"/>
                    </w:rPr>
                    <w:t>190</w:t>
                  </w:r>
                </w:p>
              </w:tc>
              <w:tc>
                <w:tcPr>
                  <w:tcW w:w="1270" w:type="dxa"/>
                  <w:vAlign w:val="center"/>
                </w:tcPr>
                <w:p w14:paraId="67ED4656">
                  <w:pPr>
                    <w:jc w:val="center"/>
                    <w:rPr>
                      <w:rFonts w:ascii="Times New Roman" w:hAnsi="Times New Roman"/>
                      <w:bCs/>
                      <w:szCs w:val="21"/>
                    </w:rPr>
                  </w:pPr>
                  <w:r>
                    <w:rPr>
                      <w:rFonts w:hint="eastAsia" w:ascii="Times New Roman" w:hAnsi="Times New Roman"/>
                      <w:bCs/>
                      <w:szCs w:val="21"/>
                    </w:rPr>
                    <w:t>37.06</w:t>
                  </w:r>
                </w:p>
              </w:tc>
              <w:tc>
                <w:tcPr>
                  <w:tcW w:w="1271" w:type="dxa"/>
                  <w:vAlign w:val="center"/>
                </w:tcPr>
                <w:p w14:paraId="06CBBB4D">
                  <w:pPr>
                    <w:jc w:val="center"/>
                    <w:rPr>
                      <w:rFonts w:ascii="Times New Roman" w:hAnsi="Times New Roman"/>
                      <w:bCs/>
                      <w:szCs w:val="21"/>
                    </w:rPr>
                  </w:pPr>
                  <w:r>
                    <w:rPr>
                      <w:rFonts w:hint="eastAsia" w:ascii="Times New Roman" w:hAnsi="Times New Roman"/>
                      <w:bCs/>
                      <w:szCs w:val="21"/>
                    </w:rPr>
                    <w:t>30.59</w:t>
                  </w:r>
                </w:p>
              </w:tc>
              <w:tc>
                <w:tcPr>
                  <w:tcW w:w="1271" w:type="dxa"/>
                  <w:vAlign w:val="center"/>
                </w:tcPr>
                <w:p w14:paraId="2F83667F">
                  <w:pPr>
                    <w:jc w:val="center"/>
                    <w:rPr>
                      <w:rFonts w:ascii="Times New Roman" w:hAnsi="Times New Roman"/>
                      <w:bCs/>
                      <w:szCs w:val="21"/>
                    </w:rPr>
                  </w:pPr>
                  <w:r>
                    <w:rPr>
                      <w:rFonts w:hint="eastAsia" w:ascii="Times New Roman" w:hAnsi="Times New Roman"/>
                      <w:bCs/>
                      <w:szCs w:val="21"/>
                    </w:rPr>
                    <w:t>37.84</w:t>
                  </w:r>
                </w:p>
              </w:tc>
              <w:tc>
                <w:tcPr>
                  <w:tcW w:w="1271" w:type="dxa"/>
                  <w:vAlign w:val="center"/>
                </w:tcPr>
                <w:p w14:paraId="533DD4D0">
                  <w:pPr>
                    <w:jc w:val="center"/>
                    <w:rPr>
                      <w:rFonts w:ascii="Times New Roman" w:hAnsi="Times New Roman"/>
                      <w:bCs/>
                      <w:szCs w:val="21"/>
                    </w:rPr>
                  </w:pPr>
                  <w:r>
                    <w:rPr>
                      <w:rFonts w:hint="eastAsia" w:ascii="Times New Roman" w:hAnsi="Times New Roman"/>
                      <w:bCs/>
                      <w:szCs w:val="21"/>
                    </w:rPr>
                    <w:t>31.33</w:t>
                  </w:r>
                </w:p>
              </w:tc>
              <w:tc>
                <w:tcPr>
                  <w:tcW w:w="1271" w:type="dxa"/>
                  <w:vAlign w:val="center"/>
                </w:tcPr>
                <w:p w14:paraId="614D6A9C">
                  <w:pPr>
                    <w:jc w:val="center"/>
                    <w:rPr>
                      <w:rFonts w:ascii="Times New Roman" w:hAnsi="Times New Roman"/>
                      <w:bCs/>
                      <w:szCs w:val="21"/>
                    </w:rPr>
                  </w:pPr>
                  <w:r>
                    <w:rPr>
                      <w:rFonts w:hint="eastAsia" w:ascii="Times New Roman" w:hAnsi="Times New Roman"/>
                      <w:bCs/>
                      <w:szCs w:val="21"/>
                    </w:rPr>
                    <w:t>39.36</w:t>
                  </w:r>
                </w:p>
              </w:tc>
              <w:tc>
                <w:tcPr>
                  <w:tcW w:w="1271" w:type="dxa"/>
                  <w:vAlign w:val="center"/>
                </w:tcPr>
                <w:p w14:paraId="6AD80E82">
                  <w:pPr>
                    <w:jc w:val="center"/>
                    <w:rPr>
                      <w:rFonts w:ascii="Times New Roman" w:hAnsi="Times New Roman"/>
                      <w:bCs/>
                      <w:szCs w:val="21"/>
                    </w:rPr>
                  </w:pPr>
                  <w:r>
                    <w:rPr>
                      <w:rFonts w:hint="eastAsia" w:ascii="Times New Roman" w:hAnsi="Times New Roman"/>
                      <w:bCs/>
                      <w:szCs w:val="21"/>
                    </w:rPr>
                    <w:t>32.70</w:t>
                  </w:r>
                </w:p>
              </w:tc>
            </w:tr>
            <w:tr w14:paraId="2BD71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70" w:type="dxa"/>
                  <w:vAlign w:val="center"/>
                </w:tcPr>
                <w:p w14:paraId="04E1E97E">
                  <w:pPr>
                    <w:jc w:val="center"/>
                    <w:rPr>
                      <w:rFonts w:ascii="Times New Roman" w:hAnsi="Times New Roman"/>
                      <w:szCs w:val="21"/>
                    </w:rPr>
                  </w:pPr>
                  <w:r>
                    <w:rPr>
                      <w:rFonts w:ascii="Times New Roman" w:hAnsi="Times New Roman"/>
                      <w:szCs w:val="21"/>
                    </w:rPr>
                    <w:t>200</w:t>
                  </w:r>
                </w:p>
              </w:tc>
              <w:tc>
                <w:tcPr>
                  <w:tcW w:w="1270" w:type="dxa"/>
                  <w:vAlign w:val="center"/>
                </w:tcPr>
                <w:p w14:paraId="780DD62E">
                  <w:pPr>
                    <w:jc w:val="center"/>
                    <w:rPr>
                      <w:rFonts w:ascii="Times New Roman" w:hAnsi="Times New Roman"/>
                      <w:bCs/>
                      <w:szCs w:val="21"/>
                    </w:rPr>
                  </w:pPr>
                  <w:r>
                    <w:rPr>
                      <w:rFonts w:hint="eastAsia" w:ascii="Times New Roman" w:hAnsi="Times New Roman"/>
                      <w:bCs/>
                      <w:szCs w:val="21"/>
                    </w:rPr>
                    <w:t>36.75</w:t>
                  </w:r>
                </w:p>
              </w:tc>
              <w:tc>
                <w:tcPr>
                  <w:tcW w:w="1271" w:type="dxa"/>
                  <w:vAlign w:val="center"/>
                </w:tcPr>
                <w:p w14:paraId="53EB32E5">
                  <w:pPr>
                    <w:jc w:val="center"/>
                    <w:rPr>
                      <w:rFonts w:ascii="Times New Roman" w:hAnsi="Times New Roman"/>
                      <w:bCs/>
                      <w:szCs w:val="21"/>
                    </w:rPr>
                  </w:pPr>
                  <w:r>
                    <w:rPr>
                      <w:rFonts w:hint="eastAsia" w:ascii="Times New Roman" w:hAnsi="Times New Roman"/>
                      <w:bCs/>
                      <w:szCs w:val="21"/>
                    </w:rPr>
                    <w:t>30.28</w:t>
                  </w:r>
                </w:p>
              </w:tc>
              <w:tc>
                <w:tcPr>
                  <w:tcW w:w="1271" w:type="dxa"/>
                  <w:vAlign w:val="center"/>
                </w:tcPr>
                <w:p w14:paraId="0B891D3B">
                  <w:pPr>
                    <w:jc w:val="center"/>
                    <w:rPr>
                      <w:rFonts w:ascii="Times New Roman" w:hAnsi="Times New Roman"/>
                      <w:bCs/>
                      <w:szCs w:val="21"/>
                    </w:rPr>
                  </w:pPr>
                  <w:r>
                    <w:rPr>
                      <w:rFonts w:hint="eastAsia" w:ascii="Times New Roman" w:hAnsi="Times New Roman"/>
                      <w:bCs/>
                      <w:szCs w:val="21"/>
                    </w:rPr>
                    <w:t>37.53</w:t>
                  </w:r>
                </w:p>
              </w:tc>
              <w:tc>
                <w:tcPr>
                  <w:tcW w:w="1271" w:type="dxa"/>
                  <w:vAlign w:val="center"/>
                </w:tcPr>
                <w:p w14:paraId="1855A703">
                  <w:pPr>
                    <w:jc w:val="center"/>
                    <w:rPr>
                      <w:rFonts w:ascii="Times New Roman" w:hAnsi="Times New Roman"/>
                      <w:bCs/>
                      <w:szCs w:val="21"/>
                    </w:rPr>
                  </w:pPr>
                  <w:r>
                    <w:rPr>
                      <w:rFonts w:hint="eastAsia" w:ascii="Times New Roman" w:hAnsi="Times New Roman"/>
                      <w:bCs/>
                      <w:szCs w:val="21"/>
                    </w:rPr>
                    <w:t>31.02</w:t>
                  </w:r>
                </w:p>
              </w:tc>
              <w:tc>
                <w:tcPr>
                  <w:tcW w:w="1271" w:type="dxa"/>
                  <w:vAlign w:val="center"/>
                </w:tcPr>
                <w:p w14:paraId="7C49D6E9">
                  <w:pPr>
                    <w:jc w:val="center"/>
                    <w:rPr>
                      <w:rFonts w:ascii="Times New Roman" w:hAnsi="Times New Roman"/>
                      <w:bCs/>
                      <w:szCs w:val="21"/>
                    </w:rPr>
                  </w:pPr>
                  <w:r>
                    <w:rPr>
                      <w:rFonts w:hint="eastAsia" w:ascii="Times New Roman" w:hAnsi="Times New Roman"/>
                      <w:bCs/>
                      <w:szCs w:val="21"/>
                    </w:rPr>
                    <w:t>39.05</w:t>
                  </w:r>
                </w:p>
              </w:tc>
              <w:tc>
                <w:tcPr>
                  <w:tcW w:w="1271" w:type="dxa"/>
                  <w:vAlign w:val="center"/>
                </w:tcPr>
                <w:p w14:paraId="5A7DF330">
                  <w:pPr>
                    <w:jc w:val="center"/>
                    <w:rPr>
                      <w:rFonts w:ascii="Times New Roman" w:hAnsi="Times New Roman"/>
                      <w:bCs/>
                      <w:szCs w:val="21"/>
                    </w:rPr>
                  </w:pPr>
                  <w:r>
                    <w:rPr>
                      <w:rFonts w:hint="eastAsia" w:ascii="Times New Roman" w:hAnsi="Times New Roman"/>
                      <w:bCs/>
                      <w:szCs w:val="21"/>
                    </w:rPr>
                    <w:t>32.39</w:t>
                  </w:r>
                </w:p>
              </w:tc>
            </w:tr>
          </w:tbl>
          <w:p w14:paraId="6066B167">
            <w:pPr>
              <w:spacing w:line="360" w:lineRule="auto"/>
              <w:jc w:val="center"/>
              <w:rPr>
                <w:rFonts w:ascii="Times New Roman" w:hAnsi="Times New Roman"/>
                <w:b/>
                <w:sz w:val="24"/>
              </w:rPr>
            </w:pPr>
            <w:r>
              <w:rPr>
                <w:rFonts w:ascii="Times New Roman" w:hAnsi="Times New Roman"/>
                <w:b/>
                <w:spacing w:val="20"/>
                <w:sz w:val="24"/>
              </w:rPr>
              <w:t>表7-</w:t>
            </w:r>
            <w:r>
              <w:rPr>
                <w:rFonts w:hint="eastAsia" w:ascii="Times New Roman" w:hAnsi="Times New Roman"/>
                <w:b/>
                <w:spacing w:val="20"/>
                <w:sz w:val="24"/>
              </w:rPr>
              <w:t xml:space="preserve">12  </w:t>
            </w:r>
            <w:r>
              <w:rPr>
                <w:rFonts w:ascii="Times New Roman" w:hAnsi="Times New Roman"/>
                <w:b/>
                <w:sz w:val="24"/>
              </w:rPr>
              <w:t>项目环境敏感点与噪声源</w:t>
            </w:r>
            <w:r>
              <w:rPr>
                <w:rFonts w:hint="eastAsia" w:ascii="Times New Roman" w:hAnsi="Times New Roman"/>
                <w:b/>
                <w:sz w:val="24"/>
              </w:rPr>
              <w:t>的贡献值</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9"/>
              <w:gridCol w:w="1533"/>
              <w:gridCol w:w="986"/>
              <w:gridCol w:w="986"/>
              <w:gridCol w:w="1315"/>
              <w:gridCol w:w="1275"/>
              <w:gridCol w:w="1185"/>
              <w:gridCol w:w="1083"/>
            </w:tblGrid>
            <w:tr w14:paraId="5FFE2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restart"/>
                  <w:vAlign w:val="center"/>
                </w:tcPr>
                <w:p w14:paraId="45E9891B">
                  <w:pPr>
                    <w:kinsoku w:val="0"/>
                    <w:overflowPunct w:val="0"/>
                    <w:autoSpaceDE w:val="0"/>
                    <w:autoSpaceDN w:val="0"/>
                    <w:jc w:val="center"/>
                    <w:rPr>
                      <w:rFonts w:ascii="Times New Roman" w:hAnsi="Times New Roman"/>
                      <w:szCs w:val="21"/>
                    </w:rPr>
                  </w:pPr>
                  <w:r>
                    <w:rPr>
                      <w:rFonts w:ascii="Times New Roman" w:hAnsi="Times New Roman"/>
                      <w:szCs w:val="21"/>
                    </w:rPr>
                    <w:t>序号</w:t>
                  </w:r>
                </w:p>
              </w:tc>
              <w:tc>
                <w:tcPr>
                  <w:tcW w:w="1533" w:type="dxa"/>
                  <w:vMerge w:val="restart"/>
                  <w:vAlign w:val="center"/>
                </w:tcPr>
                <w:p w14:paraId="6EBFDBD0">
                  <w:pPr>
                    <w:kinsoku w:val="0"/>
                    <w:overflowPunct w:val="0"/>
                    <w:autoSpaceDE w:val="0"/>
                    <w:autoSpaceDN w:val="0"/>
                    <w:jc w:val="center"/>
                    <w:rPr>
                      <w:rFonts w:ascii="Times New Roman" w:hAnsi="Times New Roman"/>
                      <w:szCs w:val="21"/>
                    </w:rPr>
                  </w:pPr>
                  <w:r>
                    <w:rPr>
                      <w:rFonts w:ascii="Times New Roman" w:hAnsi="Times New Roman"/>
                      <w:szCs w:val="21"/>
                    </w:rPr>
                    <w:t>敏感点名称</w:t>
                  </w:r>
                </w:p>
              </w:tc>
              <w:tc>
                <w:tcPr>
                  <w:tcW w:w="986" w:type="dxa"/>
                  <w:vMerge w:val="restart"/>
                  <w:vAlign w:val="center"/>
                </w:tcPr>
                <w:p w14:paraId="1DDFCA35">
                  <w:pPr>
                    <w:kinsoku w:val="0"/>
                    <w:overflowPunct w:val="0"/>
                    <w:autoSpaceDE w:val="0"/>
                    <w:autoSpaceDN w:val="0"/>
                    <w:jc w:val="center"/>
                    <w:rPr>
                      <w:rFonts w:ascii="Times New Roman" w:hAnsi="Times New Roman"/>
                      <w:szCs w:val="21"/>
                    </w:rPr>
                  </w:pPr>
                  <w:r>
                    <w:rPr>
                      <w:rFonts w:ascii="Times New Roman" w:hAnsi="Times New Roman"/>
                      <w:szCs w:val="21"/>
                    </w:rPr>
                    <w:t>距中心线距离</w:t>
                  </w:r>
                </w:p>
              </w:tc>
              <w:tc>
                <w:tcPr>
                  <w:tcW w:w="986" w:type="dxa"/>
                  <w:vMerge w:val="restart"/>
                  <w:vAlign w:val="center"/>
                </w:tcPr>
                <w:p w14:paraId="73DC7C67">
                  <w:pPr>
                    <w:kinsoku w:val="0"/>
                    <w:overflowPunct w:val="0"/>
                    <w:autoSpaceDE w:val="0"/>
                    <w:autoSpaceDN w:val="0"/>
                    <w:jc w:val="center"/>
                    <w:rPr>
                      <w:rFonts w:ascii="Times New Roman" w:hAnsi="Times New Roman"/>
                      <w:szCs w:val="21"/>
                    </w:rPr>
                  </w:pPr>
                  <w:r>
                    <w:rPr>
                      <w:rFonts w:ascii="Times New Roman" w:hAnsi="Times New Roman"/>
                      <w:szCs w:val="21"/>
                    </w:rPr>
                    <w:t>时段</w:t>
                  </w:r>
                </w:p>
              </w:tc>
              <w:tc>
                <w:tcPr>
                  <w:tcW w:w="3775" w:type="dxa"/>
                  <w:gridSpan w:val="3"/>
                  <w:vAlign w:val="center"/>
                </w:tcPr>
                <w:p w14:paraId="435612F6">
                  <w:pPr>
                    <w:jc w:val="center"/>
                    <w:rPr>
                      <w:rFonts w:ascii="Times New Roman" w:hAnsi="Times New Roman"/>
                      <w:szCs w:val="21"/>
                    </w:rPr>
                  </w:pPr>
                  <w:r>
                    <w:rPr>
                      <w:rFonts w:ascii="Times New Roman" w:hAnsi="Times New Roman"/>
                      <w:szCs w:val="21"/>
                    </w:rPr>
                    <w:t>预测年限</w:t>
                  </w:r>
                </w:p>
              </w:tc>
              <w:tc>
                <w:tcPr>
                  <w:tcW w:w="1083" w:type="dxa"/>
                  <w:vMerge w:val="restart"/>
                  <w:vAlign w:val="center"/>
                </w:tcPr>
                <w:p w14:paraId="2BEC0FF7">
                  <w:pPr>
                    <w:jc w:val="center"/>
                    <w:rPr>
                      <w:rFonts w:ascii="Times New Roman" w:hAnsi="Times New Roman"/>
                      <w:szCs w:val="21"/>
                    </w:rPr>
                  </w:pPr>
                  <w:r>
                    <w:rPr>
                      <w:rFonts w:ascii="Times New Roman" w:hAnsi="Times New Roman"/>
                      <w:szCs w:val="21"/>
                    </w:rPr>
                    <w:t>标准值</w:t>
                  </w:r>
                </w:p>
              </w:tc>
            </w:tr>
            <w:tr w14:paraId="7941F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continue"/>
                  <w:vAlign w:val="center"/>
                </w:tcPr>
                <w:p w14:paraId="1F00B5B0">
                  <w:pPr>
                    <w:kinsoku w:val="0"/>
                    <w:overflowPunct w:val="0"/>
                    <w:autoSpaceDE w:val="0"/>
                    <w:autoSpaceDN w:val="0"/>
                    <w:jc w:val="center"/>
                    <w:rPr>
                      <w:rFonts w:ascii="Times New Roman" w:hAnsi="Times New Roman"/>
                      <w:szCs w:val="21"/>
                    </w:rPr>
                  </w:pPr>
                </w:p>
              </w:tc>
              <w:tc>
                <w:tcPr>
                  <w:tcW w:w="1533" w:type="dxa"/>
                  <w:vMerge w:val="continue"/>
                  <w:vAlign w:val="center"/>
                </w:tcPr>
                <w:p w14:paraId="75A91A5C">
                  <w:pPr>
                    <w:kinsoku w:val="0"/>
                    <w:overflowPunct w:val="0"/>
                    <w:autoSpaceDE w:val="0"/>
                    <w:autoSpaceDN w:val="0"/>
                    <w:jc w:val="center"/>
                    <w:rPr>
                      <w:rFonts w:ascii="Times New Roman" w:hAnsi="Times New Roman"/>
                      <w:szCs w:val="21"/>
                    </w:rPr>
                  </w:pPr>
                </w:p>
              </w:tc>
              <w:tc>
                <w:tcPr>
                  <w:tcW w:w="986" w:type="dxa"/>
                  <w:vMerge w:val="continue"/>
                  <w:vAlign w:val="center"/>
                </w:tcPr>
                <w:p w14:paraId="684122D7">
                  <w:pPr>
                    <w:kinsoku w:val="0"/>
                    <w:overflowPunct w:val="0"/>
                    <w:autoSpaceDE w:val="0"/>
                    <w:autoSpaceDN w:val="0"/>
                    <w:jc w:val="center"/>
                    <w:rPr>
                      <w:rFonts w:ascii="Times New Roman" w:hAnsi="Times New Roman"/>
                      <w:szCs w:val="21"/>
                    </w:rPr>
                  </w:pPr>
                </w:p>
              </w:tc>
              <w:tc>
                <w:tcPr>
                  <w:tcW w:w="986" w:type="dxa"/>
                  <w:vMerge w:val="continue"/>
                  <w:vAlign w:val="center"/>
                </w:tcPr>
                <w:p w14:paraId="246139BE">
                  <w:pPr>
                    <w:kinsoku w:val="0"/>
                    <w:overflowPunct w:val="0"/>
                    <w:autoSpaceDE w:val="0"/>
                    <w:autoSpaceDN w:val="0"/>
                    <w:jc w:val="center"/>
                    <w:rPr>
                      <w:rFonts w:ascii="Times New Roman" w:hAnsi="Times New Roman"/>
                      <w:szCs w:val="21"/>
                    </w:rPr>
                  </w:pPr>
                </w:p>
              </w:tc>
              <w:tc>
                <w:tcPr>
                  <w:tcW w:w="1315" w:type="dxa"/>
                  <w:vAlign w:val="center"/>
                </w:tcPr>
                <w:p w14:paraId="48CDC52E">
                  <w:pPr>
                    <w:kinsoku w:val="0"/>
                    <w:overflowPunct w:val="0"/>
                    <w:autoSpaceDE w:val="0"/>
                    <w:autoSpaceDN w:val="0"/>
                    <w:jc w:val="center"/>
                    <w:rPr>
                      <w:rFonts w:ascii="Times New Roman" w:hAnsi="Times New Roman"/>
                      <w:szCs w:val="21"/>
                    </w:rPr>
                  </w:pPr>
                  <w:r>
                    <w:rPr>
                      <w:rFonts w:hint="eastAsia" w:ascii="Times New Roman" w:hAnsi="Times New Roman"/>
                      <w:szCs w:val="21"/>
                    </w:rPr>
                    <w:t>2020年</w:t>
                  </w:r>
                </w:p>
              </w:tc>
              <w:tc>
                <w:tcPr>
                  <w:tcW w:w="1275" w:type="dxa"/>
                  <w:vAlign w:val="center"/>
                </w:tcPr>
                <w:p w14:paraId="2980C418">
                  <w:pPr>
                    <w:kinsoku w:val="0"/>
                    <w:overflowPunct w:val="0"/>
                    <w:autoSpaceDE w:val="0"/>
                    <w:autoSpaceDN w:val="0"/>
                    <w:jc w:val="center"/>
                    <w:rPr>
                      <w:rFonts w:ascii="Times New Roman" w:hAnsi="Times New Roman"/>
                      <w:szCs w:val="21"/>
                    </w:rPr>
                  </w:pPr>
                  <w:r>
                    <w:rPr>
                      <w:rFonts w:hint="eastAsia" w:ascii="Times New Roman" w:hAnsi="Times New Roman"/>
                      <w:szCs w:val="21"/>
                    </w:rPr>
                    <w:t>2026年</w:t>
                  </w:r>
                </w:p>
              </w:tc>
              <w:tc>
                <w:tcPr>
                  <w:tcW w:w="1185" w:type="dxa"/>
                  <w:vAlign w:val="center"/>
                </w:tcPr>
                <w:p w14:paraId="19446F4D">
                  <w:pPr>
                    <w:kinsoku w:val="0"/>
                    <w:overflowPunct w:val="0"/>
                    <w:autoSpaceDE w:val="0"/>
                    <w:autoSpaceDN w:val="0"/>
                    <w:jc w:val="center"/>
                    <w:rPr>
                      <w:rFonts w:ascii="Times New Roman" w:hAnsi="Times New Roman"/>
                      <w:szCs w:val="21"/>
                    </w:rPr>
                  </w:pPr>
                  <w:r>
                    <w:rPr>
                      <w:rFonts w:hint="eastAsia" w:ascii="Times New Roman" w:hAnsi="Times New Roman"/>
                      <w:szCs w:val="21"/>
                    </w:rPr>
                    <w:t>2034年</w:t>
                  </w:r>
                </w:p>
              </w:tc>
              <w:tc>
                <w:tcPr>
                  <w:tcW w:w="1083" w:type="dxa"/>
                  <w:vMerge w:val="continue"/>
                  <w:vAlign w:val="center"/>
                </w:tcPr>
                <w:p w14:paraId="36C175D1">
                  <w:pPr>
                    <w:jc w:val="center"/>
                    <w:rPr>
                      <w:rFonts w:ascii="Times New Roman" w:hAnsi="Times New Roman"/>
                      <w:szCs w:val="21"/>
                    </w:rPr>
                  </w:pPr>
                </w:p>
              </w:tc>
            </w:tr>
            <w:tr w14:paraId="52502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02" w:type="dxa"/>
                  <w:gridSpan w:val="8"/>
                  <w:vAlign w:val="center"/>
                </w:tcPr>
                <w:p w14:paraId="358BDFAF">
                  <w:pPr>
                    <w:kinsoku w:val="0"/>
                    <w:overflowPunct w:val="0"/>
                    <w:autoSpaceDE w:val="0"/>
                    <w:autoSpaceDN w:val="0"/>
                    <w:jc w:val="center"/>
                    <w:rPr>
                      <w:rFonts w:ascii="Times New Roman" w:hAnsi="Times New Roman"/>
                      <w:szCs w:val="21"/>
                    </w:rPr>
                  </w:pPr>
                  <w:r>
                    <w:rPr>
                      <w:rFonts w:hint="eastAsia" w:ascii="Times New Roman" w:hAnsi="Times New Roman"/>
                      <w:szCs w:val="21"/>
                    </w:rPr>
                    <w:t>潞盈线—高速公路南连接线</w:t>
                  </w:r>
                </w:p>
              </w:tc>
            </w:tr>
            <w:tr w14:paraId="24CF4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restart"/>
                  <w:vAlign w:val="center"/>
                </w:tcPr>
                <w:p w14:paraId="08DCBA5E">
                  <w:pPr>
                    <w:kinsoku w:val="0"/>
                    <w:overflowPunct w:val="0"/>
                    <w:autoSpaceDE w:val="0"/>
                    <w:autoSpaceDN w:val="0"/>
                    <w:jc w:val="center"/>
                    <w:rPr>
                      <w:rFonts w:ascii="Times New Roman" w:hAnsi="Times New Roman"/>
                      <w:szCs w:val="21"/>
                    </w:rPr>
                  </w:pPr>
                  <w:r>
                    <w:rPr>
                      <w:rFonts w:ascii="Times New Roman" w:hAnsi="Times New Roman"/>
                      <w:szCs w:val="21"/>
                    </w:rPr>
                    <w:t>1</w:t>
                  </w:r>
                </w:p>
              </w:tc>
              <w:tc>
                <w:tcPr>
                  <w:tcW w:w="1533" w:type="dxa"/>
                  <w:vMerge w:val="restart"/>
                  <w:vAlign w:val="center"/>
                </w:tcPr>
                <w:p w14:paraId="4826F278">
                  <w:pPr>
                    <w:autoSpaceDE w:val="0"/>
                    <w:autoSpaceDN w:val="0"/>
                    <w:jc w:val="center"/>
                    <w:rPr>
                      <w:rFonts w:ascii="Times New Roman" w:hAnsi="Times New Roman"/>
                      <w:szCs w:val="21"/>
                    </w:rPr>
                  </w:pPr>
                  <w:r>
                    <w:rPr>
                      <w:rFonts w:hint="eastAsia" w:ascii="Times New Roman" w:hAnsi="Times New Roman"/>
                    </w:rPr>
                    <w:t>风平村住户</w:t>
                  </w:r>
                </w:p>
              </w:tc>
              <w:tc>
                <w:tcPr>
                  <w:tcW w:w="986" w:type="dxa"/>
                  <w:vMerge w:val="restart"/>
                  <w:vAlign w:val="center"/>
                </w:tcPr>
                <w:p w14:paraId="61E0C9FA">
                  <w:pPr>
                    <w:kinsoku w:val="0"/>
                    <w:overflowPunct w:val="0"/>
                    <w:autoSpaceDE w:val="0"/>
                    <w:autoSpaceDN w:val="0"/>
                    <w:jc w:val="center"/>
                    <w:rPr>
                      <w:rFonts w:ascii="Times New Roman" w:hAnsi="Times New Roman"/>
                      <w:szCs w:val="21"/>
                    </w:rPr>
                  </w:pPr>
                  <w:r>
                    <w:rPr>
                      <w:rFonts w:hint="eastAsia" w:ascii="Times New Roman" w:hAnsi="Times New Roman"/>
                      <w:szCs w:val="21"/>
                    </w:rPr>
                    <w:t>10</w:t>
                  </w:r>
                  <w:r>
                    <w:rPr>
                      <w:rFonts w:ascii="Times New Roman" w:hAnsi="Times New Roman"/>
                      <w:szCs w:val="21"/>
                    </w:rPr>
                    <w:t>m</w:t>
                  </w:r>
                </w:p>
              </w:tc>
              <w:tc>
                <w:tcPr>
                  <w:tcW w:w="986" w:type="dxa"/>
                  <w:vAlign w:val="center"/>
                </w:tcPr>
                <w:p w14:paraId="14C43ADB">
                  <w:pPr>
                    <w:kinsoku w:val="0"/>
                    <w:overflowPunct w:val="0"/>
                    <w:autoSpaceDE w:val="0"/>
                    <w:autoSpaceDN w:val="0"/>
                    <w:jc w:val="center"/>
                    <w:rPr>
                      <w:rFonts w:ascii="Times New Roman" w:hAnsi="Times New Roman"/>
                      <w:szCs w:val="21"/>
                    </w:rPr>
                  </w:pPr>
                  <w:r>
                    <w:rPr>
                      <w:rFonts w:ascii="Times New Roman" w:hAnsi="Times New Roman"/>
                      <w:szCs w:val="21"/>
                    </w:rPr>
                    <w:t>昼间</w:t>
                  </w:r>
                </w:p>
              </w:tc>
              <w:tc>
                <w:tcPr>
                  <w:tcW w:w="1315" w:type="dxa"/>
                  <w:vAlign w:val="center"/>
                </w:tcPr>
                <w:p w14:paraId="18C0702E">
                  <w:pPr>
                    <w:kinsoku w:val="0"/>
                    <w:overflowPunct w:val="0"/>
                    <w:autoSpaceDE w:val="0"/>
                    <w:autoSpaceDN w:val="0"/>
                    <w:jc w:val="center"/>
                    <w:rPr>
                      <w:rFonts w:ascii="Times New Roman" w:hAnsi="Times New Roman"/>
                      <w:szCs w:val="21"/>
                    </w:rPr>
                  </w:pPr>
                  <w:r>
                    <w:rPr>
                      <w:rFonts w:hint="eastAsia" w:ascii="Times New Roman" w:hAnsi="Times New Roman"/>
                      <w:szCs w:val="21"/>
                    </w:rPr>
                    <w:t>55.86</w:t>
                  </w:r>
                </w:p>
              </w:tc>
              <w:tc>
                <w:tcPr>
                  <w:tcW w:w="1275" w:type="dxa"/>
                  <w:vAlign w:val="center"/>
                </w:tcPr>
                <w:p w14:paraId="253A149D">
                  <w:pPr>
                    <w:kinsoku w:val="0"/>
                    <w:overflowPunct w:val="0"/>
                    <w:autoSpaceDE w:val="0"/>
                    <w:autoSpaceDN w:val="0"/>
                    <w:jc w:val="center"/>
                    <w:rPr>
                      <w:rFonts w:ascii="Times New Roman" w:hAnsi="Times New Roman"/>
                      <w:szCs w:val="21"/>
                    </w:rPr>
                  </w:pPr>
                  <w:r>
                    <w:rPr>
                      <w:rFonts w:hint="eastAsia" w:ascii="Times New Roman" w:hAnsi="Times New Roman"/>
                      <w:szCs w:val="21"/>
                    </w:rPr>
                    <w:t>56.58</w:t>
                  </w:r>
                </w:p>
              </w:tc>
              <w:tc>
                <w:tcPr>
                  <w:tcW w:w="1185" w:type="dxa"/>
                  <w:vAlign w:val="center"/>
                </w:tcPr>
                <w:p w14:paraId="69F4F704">
                  <w:pPr>
                    <w:kinsoku w:val="0"/>
                    <w:overflowPunct w:val="0"/>
                    <w:autoSpaceDE w:val="0"/>
                    <w:autoSpaceDN w:val="0"/>
                    <w:jc w:val="center"/>
                    <w:rPr>
                      <w:rFonts w:ascii="Times New Roman" w:hAnsi="Times New Roman"/>
                      <w:szCs w:val="21"/>
                    </w:rPr>
                  </w:pPr>
                  <w:r>
                    <w:rPr>
                      <w:rFonts w:hint="eastAsia" w:ascii="Times New Roman" w:hAnsi="Times New Roman"/>
                      <w:szCs w:val="21"/>
                    </w:rPr>
                    <w:t>57.79</w:t>
                  </w:r>
                </w:p>
              </w:tc>
              <w:tc>
                <w:tcPr>
                  <w:tcW w:w="1083" w:type="dxa"/>
                  <w:vAlign w:val="center"/>
                </w:tcPr>
                <w:p w14:paraId="2D9C75D0">
                  <w:pPr>
                    <w:kinsoku w:val="0"/>
                    <w:overflowPunct w:val="0"/>
                    <w:autoSpaceDE w:val="0"/>
                    <w:autoSpaceDN w:val="0"/>
                    <w:jc w:val="center"/>
                    <w:rPr>
                      <w:rFonts w:ascii="Times New Roman" w:hAnsi="Times New Roman"/>
                      <w:szCs w:val="21"/>
                    </w:rPr>
                  </w:pPr>
                  <w:r>
                    <w:rPr>
                      <w:rFonts w:hint="eastAsia" w:ascii="Times New Roman" w:hAnsi="Times New Roman"/>
                      <w:szCs w:val="21"/>
                    </w:rPr>
                    <w:t>60</w:t>
                  </w:r>
                </w:p>
              </w:tc>
            </w:tr>
            <w:tr w14:paraId="69563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continue"/>
                  <w:vAlign w:val="center"/>
                </w:tcPr>
                <w:p w14:paraId="57D913B1">
                  <w:pPr>
                    <w:kinsoku w:val="0"/>
                    <w:overflowPunct w:val="0"/>
                    <w:autoSpaceDE w:val="0"/>
                    <w:autoSpaceDN w:val="0"/>
                    <w:jc w:val="center"/>
                    <w:rPr>
                      <w:rFonts w:ascii="Times New Roman" w:hAnsi="Times New Roman"/>
                      <w:szCs w:val="21"/>
                    </w:rPr>
                  </w:pPr>
                </w:p>
              </w:tc>
              <w:tc>
                <w:tcPr>
                  <w:tcW w:w="1533" w:type="dxa"/>
                  <w:vMerge w:val="continue"/>
                  <w:vAlign w:val="center"/>
                </w:tcPr>
                <w:p w14:paraId="319CF96B">
                  <w:pPr>
                    <w:autoSpaceDE w:val="0"/>
                    <w:autoSpaceDN w:val="0"/>
                    <w:jc w:val="center"/>
                    <w:rPr>
                      <w:rFonts w:ascii="Times New Roman" w:hAnsi="Times New Roman"/>
                      <w:szCs w:val="21"/>
                    </w:rPr>
                  </w:pPr>
                </w:p>
              </w:tc>
              <w:tc>
                <w:tcPr>
                  <w:tcW w:w="986" w:type="dxa"/>
                  <w:vMerge w:val="continue"/>
                  <w:vAlign w:val="center"/>
                </w:tcPr>
                <w:p w14:paraId="053F5277">
                  <w:pPr>
                    <w:kinsoku w:val="0"/>
                    <w:overflowPunct w:val="0"/>
                    <w:autoSpaceDE w:val="0"/>
                    <w:autoSpaceDN w:val="0"/>
                    <w:jc w:val="center"/>
                    <w:rPr>
                      <w:rFonts w:ascii="Times New Roman" w:hAnsi="Times New Roman"/>
                      <w:szCs w:val="21"/>
                    </w:rPr>
                  </w:pPr>
                </w:p>
              </w:tc>
              <w:tc>
                <w:tcPr>
                  <w:tcW w:w="986" w:type="dxa"/>
                  <w:vAlign w:val="center"/>
                </w:tcPr>
                <w:p w14:paraId="1270E2AA">
                  <w:pPr>
                    <w:kinsoku w:val="0"/>
                    <w:overflowPunct w:val="0"/>
                    <w:autoSpaceDE w:val="0"/>
                    <w:autoSpaceDN w:val="0"/>
                    <w:jc w:val="center"/>
                    <w:rPr>
                      <w:rFonts w:ascii="Times New Roman" w:hAnsi="Times New Roman"/>
                      <w:szCs w:val="21"/>
                    </w:rPr>
                  </w:pPr>
                  <w:r>
                    <w:rPr>
                      <w:rFonts w:ascii="Times New Roman" w:hAnsi="Times New Roman"/>
                      <w:szCs w:val="21"/>
                    </w:rPr>
                    <w:t>夜间</w:t>
                  </w:r>
                </w:p>
              </w:tc>
              <w:tc>
                <w:tcPr>
                  <w:tcW w:w="1315" w:type="dxa"/>
                  <w:vAlign w:val="center"/>
                </w:tcPr>
                <w:p w14:paraId="60D4F519">
                  <w:pPr>
                    <w:kinsoku w:val="0"/>
                    <w:overflowPunct w:val="0"/>
                    <w:autoSpaceDE w:val="0"/>
                    <w:autoSpaceDN w:val="0"/>
                    <w:jc w:val="center"/>
                    <w:rPr>
                      <w:rFonts w:ascii="Times New Roman" w:hAnsi="Times New Roman"/>
                      <w:szCs w:val="21"/>
                    </w:rPr>
                  </w:pPr>
                  <w:r>
                    <w:rPr>
                      <w:rFonts w:hint="eastAsia" w:ascii="Times New Roman" w:hAnsi="Times New Roman"/>
                      <w:szCs w:val="21"/>
                    </w:rPr>
                    <w:t>49.37</w:t>
                  </w:r>
                </w:p>
              </w:tc>
              <w:tc>
                <w:tcPr>
                  <w:tcW w:w="1275" w:type="dxa"/>
                  <w:vAlign w:val="center"/>
                </w:tcPr>
                <w:p w14:paraId="180F94E9">
                  <w:pPr>
                    <w:kinsoku w:val="0"/>
                    <w:overflowPunct w:val="0"/>
                    <w:autoSpaceDE w:val="0"/>
                    <w:autoSpaceDN w:val="0"/>
                    <w:jc w:val="center"/>
                    <w:rPr>
                      <w:rFonts w:ascii="Times New Roman" w:hAnsi="Times New Roman"/>
                      <w:szCs w:val="21"/>
                    </w:rPr>
                  </w:pPr>
                  <w:r>
                    <w:rPr>
                      <w:rFonts w:hint="eastAsia" w:ascii="Times New Roman" w:hAnsi="Times New Roman"/>
                      <w:szCs w:val="21"/>
                    </w:rPr>
                    <w:t>50.09</w:t>
                  </w:r>
                </w:p>
              </w:tc>
              <w:tc>
                <w:tcPr>
                  <w:tcW w:w="1185" w:type="dxa"/>
                  <w:vAlign w:val="center"/>
                </w:tcPr>
                <w:p w14:paraId="01BE222B">
                  <w:pPr>
                    <w:kinsoku w:val="0"/>
                    <w:overflowPunct w:val="0"/>
                    <w:autoSpaceDE w:val="0"/>
                    <w:autoSpaceDN w:val="0"/>
                    <w:jc w:val="center"/>
                    <w:rPr>
                      <w:rFonts w:ascii="Times New Roman" w:hAnsi="Times New Roman"/>
                      <w:szCs w:val="21"/>
                    </w:rPr>
                  </w:pPr>
                  <w:r>
                    <w:rPr>
                      <w:rFonts w:hint="eastAsia" w:ascii="Times New Roman" w:hAnsi="Times New Roman"/>
                      <w:szCs w:val="21"/>
                    </w:rPr>
                    <w:t>51.38</w:t>
                  </w:r>
                </w:p>
              </w:tc>
              <w:tc>
                <w:tcPr>
                  <w:tcW w:w="1083" w:type="dxa"/>
                  <w:vAlign w:val="center"/>
                </w:tcPr>
                <w:p w14:paraId="1702B761">
                  <w:pPr>
                    <w:kinsoku w:val="0"/>
                    <w:overflowPunct w:val="0"/>
                    <w:autoSpaceDE w:val="0"/>
                    <w:autoSpaceDN w:val="0"/>
                    <w:jc w:val="center"/>
                    <w:rPr>
                      <w:rFonts w:ascii="Times New Roman" w:hAnsi="Times New Roman"/>
                      <w:szCs w:val="21"/>
                    </w:rPr>
                  </w:pPr>
                  <w:r>
                    <w:rPr>
                      <w:rFonts w:hint="eastAsia" w:ascii="Times New Roman" w:hAnsi="Times New Roman"/>
                      <w:szCs w:val="21"/>
                    </w:rPr>
                    <w:t>50</w:t>
                  </w:r>
                </w:p>
              </w:tc>
            </w:tr>
            <w:tr w14:paraId="6A3F6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02" w:type="dxa"/>
                  <w:gridSpan w:val="8"/>
                  <w:vAlign w:val="center"/>
                </w:tcPr>
                <w:p w14:paraId="218AA8F4">
                  <w:pPr>
                    <w:kinsoku w:val="0"/>
                    <w:overflowPunct w:val="0"/>
                    <w:autoSpaceDE w:val="0"/>
                    <w:autoSpaceDN w:val="0"/>
                    <w:jc w:val="center"/>
                    <w:rPr>
                      <w:rFonts w:ascii="Times New Roman" w:hAnsi="Times New Roman"/>
                      <w:szCs w:val="21"/>
                    </w:rPr>
                  </w:pPr>
                  <w:r>
                    <w:rPr>
                      <w:rFonts w:hint="eastAsia" w:ascii="Times New Roman" w:hAnsi="Times New Roman"/>
                      <w:szCs w:val="21"/>
                    </w:rPr>
                    <w:t>高速公路南连接线—高速公路北连接线</w:t>
                  </w:r>
                </w:p>
              </w:tc>
            </w:tr>
            <w:tr w14:paraId="04AD2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restart"/>
                  <w:vAlign w:val="center"/>
                </w:tcPr>
                <w:p w14:paraId="2D204B89">
                  <w:pPr>
                    <w:kinsoku w:val="0"/>
                    <w:overflowPunct w:val="0"/>
                    <w:autoSpaceDE w:val="0"/>
                    <w:autoSpaceDN w:val="0"/>
                    <w:jc w:val="center"/>
                    <w:rPr>
                      <w:rFonts w:ascii="Times New Roman" w:hAnsi="Times New Roman"/>
                      <w:szCs w:val="21"/>
                    </w:rPr>
                  </w:pPr>
                  <w:r>
                    <w:rPr>
                      <w:rFonts w:ascii="Times New Roman" w:hAnsi="Times New Roman"/>
                      <w:szCs w:val="21"/>
                    </w:rPr>
                    <w:t>2</w:t>
                  </w:r>
                </w:p>
              </w:tc>
              <w:tc>
                <w:tcPr>
                  <w:tcW w:w="1533" w:type="dxa"/>
                  <w:vMerge w:val="restart"/>
                  <w:vAlign w:val="center"/>
                </w:tcPr>
                <w:p w14:paraId="08530B5B">
                  <w:pPr>
                    <w:autoSpaceDE w:val="0"/>
                    <w:autoSpaceDN w:val="0"/>
                    <w:jc w:val="center"/>
                    <w:rPr>
                      <w:rFonts w:ascii="Times New Roman" w:hAnsi="Times New Roman"/>
                      <w:szCs w:val="21"/>
                    </w:rPr>
                  </w:pPr>
                  <w:r>
                    <w:rPr>
                      <w:rFonts w:hint="eastAsia" w:ascii="Times New Roman" w:hAnsi="Times New Roman"/>
                    </w:rPr>
                    <w:t>拱母住户</w:t>
                  </w:r>
                </w:p>
              </w:tc>
              <w:tc>
                <w:tcPr>
                  <w:tcW w:w="986" w:type="dxa"/>
                  <w:vMerge w:val="restart"/>
                  <w:vAlign w:val="center"/>
                </w:tcPr>
                <w:p w14:paraId="76BDA165">
                  <w:pPr>
                    <w:kinsoku w:val="0"/>
                    <w:overflowPunct w:val="0"/>
                    <w:autoSpaceDE w:val="0"/>
                    <w:autoSpaceDN w:val="0"/>
                    <w:jc w:val="center"/>
                    <w:rPr>
                      <w:rFonts w:ascii="Times New Roman" w:hAnsi="Times New Roman"/>
                      <w:szCs w:val="21"/>
                    </w:rPr>
                  </w:pPr>
                  <w:r>
                    <w:rPr>
                      <w:rFonts w:hint="eastAsia" w:ascii="Times New Roman" w:hAnsi="Times New Roman"/>
                      <w:szCs w:val="21"/>
                    </w:rPr>
                    <w:t>100</w:t>
                  </w:r>
                  <w:r>
                    <w:rPr>
                      <w:rFonts w:ascii="Times New Roman" w:hAnsi="Times New Roman"/>
                      <w:szCs w:val="21"/>
                    </w:rPr>
                    <w:t>m</w:t>
                  </w:r>
                </w:p>
              </w:tc>
              <w:tc>
                <w:tcPr>
                  <w:tcW w:w="986" w:type="dxa"/>
                  <w:vAlign w:val="center"/>
                </w:tcPr>
                <w:p w14:paraId="37FF73DA">
                  <w:pPr>
                    <w:kinsoku w:val="0"/>
                    <w:overflowPunct w:val="0"/>
                    <w:autoSpaceDE w:val="0"/>
                    <w:autoSpaceDN w:val="0"/>
                    <w:jc w:val="center"/>
                    <w:rPr>
                      <w:rFonts w:ascii="Times New Roman" w:hAnsi="Times New Roman"/>
                      <w:szCs w:val="21"/>
                    </w:rPr>
                  </w:pPr>
                  <w:r>
                    <w:rPr>
                      <w:rFonts w:ascii="Times New Roman" w:hAnsi="Times New Roman"/>
                      <w:szCs w:val="21"/>
                    </w:rPr>
                    <w:t>昼间</w:t>
                  </w:r>
                </w:p>
              </w:tc>
              <w:tc>
                <w:tcPr>
                  <w:tcW w:w="1315" w:type="dxa"/>
                  <w:vAlign w:val="center"/>
                </w:tcPr>
                <w:p w14:paraId="12F3538A">
                  <w:pPr>
                    <w:kinsoku w:val="0"/>
                    <w:overflowPunct w:val="0"/>
                    <w:autoSpaceDE w:val="0"/>
                    <w:autoSpaceDN w:val="0"/>
                    <w:jc w:val="center"/>
                    <w:rPr>
                      <w:rFonts w:ascii="Times New Roman" w:hAnsi="Times New Roman"/>
                      <w:szCs w:val="21"/>
                    </w:rPr>
                  </w:pPr>
                  <w:r>
                    <w:rPr>
                      <w:rFonts w:hint="eastAsia" w:ascii="Times New Roman" w:hAnsi="Times New Roman"/>
                      <w:szCs w:val="21"/>
                    </w:rPr>
                    <w:t>46.86</w:t>
                  </w:r>
                </w:p>
              </w:tc>
              <w:tc>
                <w:tcPr>
                  <w:tcW w:w="1275" w:type="dxa"/>
                  <w:vAlign w:val="center"/>
                </w:tcPr>
                <w:p w14:paraId="281DB519">
                  <w:pPr>
                    <w:kinsoku w:val="0"/>
                    <w:overflowPunct w:val="0"/>
                    <w:autoSpaceDE w:val="0"/>
                    <w:autoSpaceDN w:val="0"/>
                    <w:jc w:val="center"/>
                    <w:rPr>
                      <w:rFonts w:ascii="Times New Roman" w:hAnsi="Times New Roman"/>
                      <w:szCs w:val="21"/>
                    </w:rPr>
                  </w:pPr>
                  <w:r>
                    <w:rPr>
                      <w:rFonts w:hint="eastAsia" w:ascii="Times New Roman" w:hAnsi="Times New Roman"/>
                      <w:szCs w:val="21"/>
                    </w:rPr>
                    <w:t>47.15</w:t>
                  </w:r>
                </w:p>
              </w:tc>
              <w:tc>
                <w:tcPr>
                  <w:tcW w:w="1185" w:type="dxa"/>
                  <w:vAlign w:val="center"/>
                </w:tcPr>
                <w:p w14:paraId="4ADAA973">
                  <w:pPr>
                    <w:kinsoku w:val="0"/>
                    <w:overflowPunct w:val="0"/>
                    <w:autoSpaceDE w:val="0"/>
                    <w:autoSpaceDN w:val="0"/>
                    <w:jc w:val="center"/>
                    <w:rPr>
                      <w:rFonts w:ascii="Times New Roman" w:hAnsi="Times New Roman"/>
                      <w:szCs w:val="21"/>
                    </w:rPr>
                  </w:pPr>
                  <w:r>
                    <w:rPr>
                      <w:rFonts w:hint="eastAsia" w:ascii="Times New Roman" w:hAnsi="Times New Roman"/>
                      <w:szCs w:val="21"/>
                    </w:rPr>
                    <w:t>47.83</w:t>
                  </w:r>
                </w:p>
              </w:tc>
              <w:tc>
                <w:tcPr>
                  <w:tcW w:w="1083" w:type="dxa"/>
                  <w:vAlign w:val="center"/>
                </w:tcPr>
                <w:p w14:paraId="681762A8">
                  <w:pPr>
                    <w:kinsoku w:val="0"/>
                    <w:overflowPunct w:val="0"/>
                    <w:autoSpaceDE w:val="0"/>
                    <w:autoSpaceDN w:val="0"/>
                    <w:jc w:val="center"/>
                    <w:rPr>
                      <w:rFonts w:ascii="Times New Roman" w:hAnsi="Times New Roman"/>
                      <w:szCs w:val="21"/>
                    </w:rPr>
                  </w:pPr>
                  <w:r>
                    <w:rPr>
                      <w:rFonts w:hint="eastAsia" w:ascii="Times New Roman" w:hAnsi="Times New Roman"/>
                      <w:szCs w:val="21"/>
                    </w:rPr>
                    <w:t>60</w:t>
                  </w:r>
                </w:p>
              </w:tc>
            </w:tr>
            <w:tr w14:paraId="782BC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continue"/>
                  <w:vAlign w:val="center"/>
                </w:tcPr>
                <w:p w14:paraId="38E6152B">
                  <w:pPr>
                    <w:kinsoku w:val="0"/>
                    <w:overflowPunct w:val="0"/>
                    <w:autoSpaceDE w:val="0"/>
                    <w:autoSpaceDN w:val="0"/>
                    <w:jc w:val="center"/>
                    <w:rPr>
                      <w:rFonts w:ascii="Times New Roman" w:hAnsi="Times New Roman"/>
                      <w:szCs w:val="21"/>
                    </w:rPr>
                  </w:pPr>
                </w:p>
              </w:tc>
              <w:tc>
                <w:tcPr>
                  <w:tcW w:w="1533" w:type="dxa"/>
                  <w:vMerge w:val="continue"/>
                  <w:vAlign w:val="center"/>
                </w:tcPr>
                <w:p w14:paraId="730427EA">
                  <w:pPr>
                    <w:autoSpaceDE w:val="0"/>
                    <w:autoSpaceDN w:val="0"/>
                    <w:jc w:val="center"/>
                    <w:rPr>
                      <w:rFonts w:ascii="Times New Roman" w:hAnsi="Times New Roman"/>
                      <w:szCs w:val="21"/>
                    </w:rPr>
                  </w:pPr>
                </w:p>
              </w:tc>
              <w:tc>
                <w:tcPr>
                  <w:tcW w:w="986" w:type="dxa"/>
                  <w:vMerge w:val="continue"/>
                  <w:vAlign w:val="center"/>
                </w:tcPr>
                <w:p w14:paraId="0EF47E9F">
                  <w:pPr>
                    <w:kinsoku w:val="0"/>
                    <w:overflowPunct w:val="0"/>
                    <w:autoSpaceDE w:val="0"/>
                    <w:autoSpaceDN w:val="0"/>
                    <w:jc w:val="center"/>
                    <w:rPr>
                      <w:rFonts w:ascii="Times New Roman" w:hAnsi="Times New Roman"/>
                      <w:szCs w:val="21"/>
                    </w:rPr>
                  </w:pPr>
                </w:p>
              </w:tc>
              <w:tc>
                <w:tcPr>
                  <w:tcW w:w="986" w:type="dxa"/>
                  <w:vAlign w:val="center"/>
                </w:tcPr>
                <w:p w14:paraId="7157DB29">
                  <w:pPr>
                    <w:kinsoku w:val="0"/>
                    <w:overflowPunct w:val="0"/>
                    <w:autoSpaceDE w:val="0"/>
                    <w:autoSpaceDN w:val="0"/>
                    <w:jc w:val="center"/>
                    <w:rPr>
                      <w:rFonts w:ascii="Times New Roman" w:hAnsi="Times New Roman"/>
                      <w:szCs w:val="21"/>
                    </w:rPr>
                  </w:pPr>
                  <w:r>
                    <w:rPr>
                      <w:rFonts w:ascii="Times New Roman" w:hAnsi="Times New Roman"/>
                      <w:szCs w:val="21"/>
                    </w:rPr>
                    <w:t>夜间</w:t>
                  </w:r>
                </w:p>
              </w:tc>
              <w:tc>
                <w:tcPr>
                  <w:tcW w:w="1315" w:type="dxa"/>
                  <w:vAlign w:val="center"/>
                </w:tcPr>
                <w:p w14:paraId="06008163">
                  <w:pPr>
                    <w:kinsoku w:val="0"/>
                    <w:overflowPunct w:val="0"/>
                    <w:autoSpaceDE w:val="0"/>
                    <w:autoSpaceDN w:val="0"/>
                    <w:jc w:val="center"/>
                    <w:rPr>
                      <w:rFonts w:ascii="Times New Roman" w:hAnsi="Times New Roman"/>
                      <w:szCs w:val="21"/>
                    </w:rPr>
                  </w:pPr>
                  <w:r>
                    <w:rPr>
                      <w:rFonts w:hint="eastAsia" w:ascii="Times New Roman" w:hAnsi="Times New Roman"/>
                      <w:szCs w:val="21"/>
                    </w:rPr>
                    <w:t>41.22</w:t>
                  </w:r>
                </w:p>
              </w:tc>
              <w:tc>
                <w:tcPr>
                  <w:tcW w:w="1275" w:type="dxa"/>
                  <w:vAlign w:val="center"/>
                </w:tcPr>
                <w:p w14:paraId="031E65D5">
                  <w:pPr>
                    <w:kinsoku w:val="0"/>
                    <w:overflowPunct w:val="0"/>
                    <w:autoSpaceDE w:val="0"/>
                    <w:autoSpaceDN w:val="0"/>
                    <w:jc w:val="center"/>
                    <w:rPr>
                      <w:rFonts w:ascii="Times New Roman" w:hAnsi="Times New Roman"/>
                      <w:szCs w:val="21"/>
                    </w:rPr>
                  </w:pPr>
                  <w:r>
                    <w:rPr>
                      <w:rFonts w:hint="eastAsia" w:ascii="Times New Roman" w:hAnsi="Times New Roman"/>
                      <w:szCs w:val="21"/>
                    </w:rPr>
                    <w:t>41.60</w:t>
                  </w:r>
                </w:p>
              </w:tc>
              <w:tc>
                <w:tcPr>
                  <w:tcW w:w="1185" w:type="dxa"/>
                  <w:vAlign w:val="center"/>
                </w:tcPr>
                <w:p w14:paraId="7DE82238">
                  <w:pPr>
                    <w:kinsoku w:val="0"/>
                    <w:overflowPunct w:val="0"/>
                    <w:autoSpaceDE w:val="0"/>
                    <w:autoSpaceDN w:val="0"/>
                    <w:jc w:val="center"/>
                    <w:rPr>
                      <w:rFonts w:ascii="Times New Roman" w:hAnsi="Times New Roman"/>
                      <w:szCs w:val="21"/>
                    </w:rPr>
                  </w:pPr>
                  <w:r>
                    <w:rPr>
                      <w:rFonts w:hint="eastAsia" w:ascii="Times New Roman" w:hAnsi="Times New Roman"/>
                      <w:szCs w:val="21"/>
                    </w:rPr>
                    <w:t>42.60</w:t>
                  </w:r>
                </w:p>
              </w:tc>
              <w:tc>
                <w:tcPr>
                  <w:tcW w:w="1083" w:type="dxa"/>
                  <w:vAlign w:val="center"/>
                </w:tcPr>
                <w:p w14:paraId="1C763143">
                  <w:pPr>
                    <w:kinsoku w:val="0"/>
                    <w:overflowPunct w:val="0"/>
                    <w:autoSpaceDE w:val="0"/>
                    <w:autoSpaceDN w:val="0"/>
                    <w:jc w:val="center"/>
                    <w:rPr>
                      <w:rFonts w:ascii="Times New Roman" w:hAnsi="Times New Roman"/>
                      <w:szCs w:val="21"/>
                    </w:rPr>
                  </w:pPr>
                  <w:r>
                    <w:rPr>
                      <w:rFonts w:hint="eastAsia" w:ascii="Times New Roman" w:hAnsi="Times New Roman"/>
                      <w:szCs w:val="21"/>
                    </w:rPr>
                    <w:t>50</w:t>
                  </w:r>
                </w:p>
              </w:tc>
            </w:tr>
            <w:tr w14:paraId="2DCC1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restart"/>
                  <w:vAlign w:val="center"/>
                </w:tcPr>
                <w:p w14:paraId="6DE07B68">
                  <w:pPr>
                    <w:jc w:val="center"/>
                    <w:rPr>
                      <w:rFonts w:ascii="Times New Roman" w:hAnsi="Times New Roman"/>
                      <w:szCs w:val="21"/>
                    </w:rPr>
                  </w:pPr>
                  <w:r>
                    <w:rPr>
                      <w:rFonts w:ascii="Times New Roman" w:hAnsi="Times New Roman"/>
                      <w:szCs w:val="21"/>
                    </w:rPr>
                    <w:t>3</w:t>
                  </w:r>
                </w:p>
              </w:tc>
              <w:tc>
                <w:tcPr>
                  <w:tcW w:w="1533" w:type="dxa"/>
                  <w:vMerge w:val="restart"/>
                  <w:vAlign w:val="center"/>
                </w:tcPr>
                <w:p w14:paraId="5D648B47">
                  <w:pPr>
                    <w:kinsoku w:val="0"/>
                    <w:overflowPunct w:val="0"/>
                    <w:autoSpaceDE w:val="0"/>
                    <w:autoSpaceDN w:val="0"/>
                    <w:jc w:val="center"/>
                    <w:rPr>
                      <w:rFonts w:ascii="Times New Roman" w:hAnsi="Times New Roman"/>
                      <w:szCs w:val="21"/>
                    </w:rPr>
                  </w:pPr>
                  <w:r>
                    <w:rPr>
                      <w:rFonts w:hint="eastAsia" w:ascii="Times New Roman" w:hAnsi="Times New Roman"/>
                    </w:rPr>
                    <w:t>芒核村住户</w:t>
                  </w:r>
                </w:p>
              </w:tc>
              <w:tc>
                <w:tcPr>
                  <w:tcW w:w="986" w:type="dxa"/>
                  <w:vMerge w:val="restart"/>
                  <w:vAlign w:val="center"/>
                </w:tcPr>
                <w:p w14:paraId="4092AED5">
                  <w:pPr>
                    <w:kinsoku w:val="0"/>
                    <w:overflowPunct w:val="0"/>
                    <w:autoSpaceDE w:val="0"/>
                    <w:autoSpaceDN w:val="0"/>
                    <w:jc w:val="center"/>
                    <w:rPr>
                      <w:rFonts w:ascii="Times New Roman" w:hAnsi="Times New Roman"/>
                      <w:szCs w:val="21"/>
                    </w:rPr>
                  </w:pPr>
                  <w:r>
                    <w:rPr>
                      <w:rFonts w:hint="eastAsia" w:ascii="Times New Roman" w:hAnsi="Times New Roman"/>
                      <w:szCs w:val="21"/>
                    </w:rPr>
                    <w:t>200</w:t>
                  </w:r>
                  <w:r>
                    <w:rPr>
                      <w:rFonts w:ascii="Times New Roman" w:hAnsi="Times New Roman"/>
                      <w:szCs w:val="21"/>
                    </w:rPr>
                    <w:t>m</w:t>
                  </w:r>
                </w:p>
              </w:tc>
              <w:tc>
                <w:tcPr>
                  <w:tcW w:w="986" w:type="dxa"/>
                  <w:vAlign w:val="center"/>
                </w:tcPr>
                <w:p w14:paraId="5F0B4F22">
                  <w:pPr>
                    <w:kinsoku w:val="0"/>
                    <w:overflowPunct w:val="0"/>
                    <w:autoSpaceDE w:val="0"/>
                    <w:autoSpaceDN w:val="0"/>
                    <w:jc w:val="center"/>
                    <w:rPr>
                      <w:rFonts w:ascii="Times New Roman" w:hAnsi="Times New Roman"/>
                      <w:szCs w:val="21"/>
                    </w:rPr>
                  </w:pPr>
                  <w:r>
                    <w:rPr>
                      <w:rFonts w:ascii="Times New Roman" w:hAnsi="Times New Roman"/>
                      <w:szCs w:val="21"/>
                    </w:rPr>
                    <w:t>昼间</w:t>
                  </w:r>
                </w:p>
              </w:tc>
              <w:tc>
                <w:tcPr>
                  <w:tcW w:w="1315" w:type="dxa"/>
                  <w:vAlign w:val="center"/>
                </w:tcPr>
                <w:p w14:paraId="4C566872">
                  <w:pPr>
                    <w:kinsoku w:val="0"/>
                    <w:overflowPunct w:val="0"/>
                    <w:autoSpaceDE w:val="0"/>
                    <w:autoSpaceDN w:val="0"/>
                    <w:jc w:val="center"/>
                    <w:rPr>
                      <w:rFonts w:ascii="Times New Roman" w:hAnsi="Times New Roman"/>
                      <w:szCs w:val="21"/>
                    </w:rPr>
                  </w:pPr>
                  <w:r>
                    <w:rPr>
                      <w:rFonts w:hint="eastAsia" w:ascii="Times New Roman" w:hAnsi="Times New Roman"/>
                      <w:szCs w:val="21"/>
                    </w:rPr>
                    <w:t>43.62</w:t>
                  </w:r>
                </w:p>
              </w:tc>
              <w:tc>
                <w:tcPr>
                  <w:tcW w:w="1275" w:type="dxa"/>
                  <w:vAlign w:val="center"/>
                </w:tcPr>
                <w:p w14:paraId="63A33C43">
                  <w:pPr>
                    <w:kinsoku w:val="0"/>
                    <w:overflowPunct w:val="0"/>
                    <w:autoSpaceDE w:val="0"/>
                    <w:autoSpaceDN w:val="0"/>
                    <w:jc w:val="center"/>
                    <w:rPr>
                      <w:rFonts w:ascii="Times New Roman" w:hAnsi="Times New Roman"/>
                      <w:szCs w:val="21"/>
                    </w:rPr>
                  </w:pPr>
                  <w:r>
                    <w:rPr>
                      <w:rFonts w:hint="eastAsia" w:ascii="Times New Roman" w:hAnsi="Times New Roman"/>
                      <w:szCs w:val="21"/>
                    </w:rPr>
                    <w:t>43.90</w:t>
                  </w:r>
                </w:p>
              </w:tc>
              <w:tc>
                <w:tcPr>
                  <w:tcW w:w="1185" w:type="dxa"/>
                  <w:vAlign w:val="center"/>
                </w:tcPr>
                <w:p w14:paraId="721D444F">
                  <w:pPr>
                    <w:kinsoku w:val="0"/>
                    <w:overflowPunct w:val="0"/>
                    <w:autoSpaceDE w:val="0"/>
                    <w:autoSpaceDN w:val="0"/>
                    <w:jc w:val="center"/>
                    <w:rPr>
                      <w:rFonts w:ascii="Times New Roman" w:hAnsi="Times New Roman"/>
                      <w:szCs w:val="21"/>
                    </w:rPr>
                  </w:pPr>
                  <w:r>
                    <w:rPr>
                      <w:rFonts w:hint="eastAsia" w:ascii="Times New Roman" w:hAnsi="Times New Roman"/>
                      <w:szCs w:val="21"/>
                    </w:rPr>
                    <w:t>44.58</w:t>
                  </w:r>
                </w:p>
              </w:tc>
              <w:tc>
                <w:tcPr>
                  <w:tcW w:w="1083" w:type="dxa"/>
                  <w:vAlign w:val="center"/>
                </w:tcPr>
                <w:p w14:paraId="6C87F75A">
                  <w:pPr>
                    <w:kinsoku w:val="0"/>
                    <w:overflowPunct w:val="0"/>
                    <w:autoSpaceDE w:val="0"/>
                    <w:autoSpaceDN w:val="0"/>
                    <w:jc w:val="center"/>
                    <w:rPr>
                      <w:rFonts w:ascii="Times New Roman" w:hAnsi="Times New Roman"/>
                      <w:szCs w:val="21"/>
                    </w:rPr>
                  </w:pPr>
                  <w:r>
                    <w:rPr>
                      <w:rFonts w:hint="eastAsia" w:ascii="Times New Roman" w:hAnsi="Times New Roman"/>
                      <w:szCs w:val="21"/>
                    </w:rPr>
                    <w:t>60</w:t>
                  </w:r>
                </w:p>
              </w:tc>
            </w:tr>
            <w:tr w14:paraId="408EF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continue"/>
                  <w:vAlign w:val="center"/>
                </w:tcPr>
                <w:p w14:paraId="7FDFE9B7">
                  <w:pPr>
                    <w:jc w:val="center"/>
                    <w:rPr>
                      <w:rFonts w:ascii="Times New Roman" w:hAnsi="Times New Roman"/>
                      <w:szCs w:val="21"/>
                    </w:rPr>
                  </w:pPr>
                </w:p>
              </w:tc>
              <w:tc>
                <w:tcPr>
                  <w:tcW w:w="1533" w:type="dxa"/>
                  <w:vMerge w:val="continue"/>
                  <w:vAlign w:val="center"/>
                </w:tcPr>
                <w:p w14:paraId="31FB4605">
                  <w:pPr>
                    <w:autoSpaceDE w:val="0"/>
                    <w:autoSpaceDN w:val="0"/>
                    <w:jc w:val="center"/>
                    <w:rPr>
                      <w:rFonts w:ascii="Times New Roman" w:hAnsi="Times New Roman"/>
                      <w:szCs w:val="21"/>
                    </w:rPr>
                  </w:pPr>
                </w:p>
              </w:tc>
              <w:tc>
                <w:tcPr>
                  <w:tcW w:w="986" w:type="dxa"/>
                  <w:vMerge w:val="continue"/>
                  <w:vAlign w:val="center"/>
                </w:tcPr>
                <w:p w14:paraId="37560BCD">
                  <w:pPr>
                    <w:kinsoku w:val="0"/>
                    <w:overflowPunct w:val="0"/>
                    <w:autoSpaceDE w:val="0"/>
                    <w:autoSpaceDN w:val="0"/>
                    <w:jc w:val="center"/>
                    <w:rPr>
                      <w:rFonts w:ascii="Times New Roman" w:hAnsi="Times New Roman"/>
                      <w:szCs w:val="21"/>
                    </w:rPr>
                  </w:pPr>
                </w:p>
              </w:tc>
              <w:tc>
                <w:tcPr>
                  <w:tcW w:w="986" w:type="dxa"/>
                  <w:vAlign w:val="center"/>
                </w:tcPr>
                <w:p w14:paraId="77C31F63">
                  <w:pPr>
                    <w:kinsoku w:val="0"/>
                    <w:overflowPunct w:val="0"/>
                    <w:autoSpaceDE w:val="0"/>
                    <w:autoSpaceDN w:val="0"/>
                    <w:jc w:val="center"/>
                    <w:rPr>
                      <w:rFonts w:ascii="Times New Roman" w:hAnsi="Times New Roman"/>
                      <w:szCs w:val="21"/>
                    </w:rPr>
                  </w:pPr>
                  <w:r>
                    <w:rPr>
                      <w:rFonts w:ascii="Times New Roman" w:hAnsi="Times New Roman"/>
                      <w:szCs w:val="21"/>
                    </w:rPr>
                    <w:t>夜间</w:t>
                  </w:r>
                </w:p>
              </w:tc>
              <w:tc>
                <w:tcPr>
                  <w:tcW w:w="1315" w:type="dxa"/>
                  <w:vAlign w:val="center"/>
                </w:tcPr>
                <w:p w14:paraId="4DBE5FB7">
                  <w:pPr>
                    <w:kinsoku w:val="0"/>
                    <w:overflowPunct w:val="0"/>
                    <w:autoSpaceDE w:val="0"/>
                    <w:autoSpaceDN w:val="0"/>
                    <w:jc w:val="center"/>
                    <w:rPr>
                      <w:rFonts w:ascii="Times New Roman" w:hAnsi="Times New Roman"/>
                      <w:szCs w:val="21"/>
                    </w:rPr>
                  </w:pPr>
                  <w:r>
                    <w:rPr>
                      <w:rFonts w:hint="eastAsia" w:ascii="Times New Roman" w:hAnsi="Times New Roman"/>
                      <w:szCs w:val="21"/>
                    </w:rPr>
                    <w:t>37.98</w:t>
                  </w:r>
                </w:p>
              </w:tc>
              <w:tc>
                <w:tcPr>
                  <w:tcW w:w="1275" w:type="dxa"/>
                  <w:vAlign w:val="center"/>
                </w:tcPr>
                <w:p w14:paraId="2A07C0F4">
                  <w:pPr>
                    <w:kinsoku w:val="0"/>
                    <w:overflowPunct w:val="0"/>
                    <w:autoSpaceDE w:val="0"/>
                    <w:autoSpaceDN w:val="0"/>
                    <w:jc w:val="center"/>
                    <w:rPr>
                      <w:rFonts w:ascii="Times New Roman" w:hAnsi="Times New Roman"/>
                      <w:szCs w:val="21"/>
                    </w:rPr>
                  </w:pPr>
                  <w:r>
                    <w:rPr>
                      <w:rFonts w:hint="eastAsia" w:ascii="Times New Roman" w:hAnsi="Times New Roman"/>
                      <w:szCs w:val="21"/>
                    </w:rPr>
                    <w:t>38.35</w:t>
                  </w:r>
                </w:p>
              </w:tc>
              <w:tc>
                <w:tcPr>
                  <w:tcW w:w="1185" w:type="dxa"/>
                  <w:vAlign w:val="center"/>
                </w:tcPr>
                <w:p w14:paraId="132BFCBD">
                  <w:pPr>
                    <w:kinsoku w:val="0"/>
                    <w:overflowPunct w:val="0"/>
                    <w:autoSpaceDE w:val="0"/>
                    <w:autoSpaceDN w:val="0"/>
                    <w:jc w:val="center"/>
                    <w:rPr>
                      <w:rFonts w:ascii="Times New Roman" w:hAnsi="Times New Roman"/>
                      <w:szCs w:val="21"/>
                    </w:rPr>
                  </w:pPr>
                  <w:r>
                    <w:rPr>
                      <w:rFonts w:hint="eastAsia" w:ascii="Times New Roman" w:hAnsi="Times New Roman"/>
                      <w:szCs w:val="21"/>
                    </w:rPr>
                    <w:t>39.35</w:t>
                  </w:r>
                </w:p>
              </w:tc>
              <w:tc>
                <w:tcPr>
                  <w:tcW w:w="1083" w:type="dxa"/>
                  <w:vAlign w:val="center"/>
                </w:tcPr>
                <w:p w14:paraId="4454486C">
                  <w:pPr>
                    <w:kinsoku w:val="0"/>
                    <w:overflowPunct w:val="0"/>
                    <w:autoSpaceDE w:val="0"/>
                    <w:autoSpaceDN w:val="0"/>
                    <w:jc w:val="center"/>
                    <w:rPr>
                      <w:rFonts w:ascii="Times New Roman" w:hAnsi="Times New Roman"/>
                      <w:szCs w:val="21"/>
                    </w:rPr>
                  </w:pPr>
                  <w:r>
                    <w:rPr>
                      <w:rFonts w:hint="eastAsia" w:ascii="Times New Roman" w:hAnsi="Times New Roman"/>
                      <w:szCs w:val="21"/>
                    </w:rPr>
                    <w:t>50</w:t>
                  </w:r>
                </w:p>
              </w:tc>
            </w:tr>
            <w:tr w14:paraId="5E9F5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restart"/>
                  <w:vAlign w:val="center"/>
                </w:tcPr>
                <w:p w14:paraId="1E411003">
                  <w:pPr>
                    <w:jc w:val="center"/>
                    <w:rPr>
                      <w:rFonts w:ascii="Times New Roman" w:hAnsi="Times New Roman"/>
                      <w:szCs w:val="21"/>
                    </w:rPr>
                  </w:pPr>
                  <w:r>
                    <w:rPr>
                      <w:rFonts w:ascii="Times New Roman" w:hAnsi="Times New Roman"/>
                      <w:szCs w:val="21"/>
                    </w:rPr>
                    <w:t>4</w:t>
                  </w:r>
                </w:p>
              </w:tc>
              <w:tc>
                <w:tcPr>
                  <w:tcW w:w="1533" w:type="dxa"/>
                  <w:vMerge w:val="restart"/>
                  <w:vAlign w:val="center"/>
                </w:tcPr>
                <w:p w14:paraId="458D0A42">
                  <w:pPr>
                    <w:kinsoku w:val="0"/>
                    <w:overflowPunct w:val="0"/>
                    <w:autoSpaceDE w:val="0"/>
                    <w:autoSpaceDN w:val="0"/>
                    <w:jc w:val="center"/>
                    <w:rPr>
                      <w:rFonts w:ascii="Times New Roman" w:hAnsi="Times New Roman"/>
                      <w:szCs w:val="21"/>
                    </w:rPr>
                  </w:pPr>
                  <w:r>
                    <w:rPr>
                      <w:rFonts w:hint="eastAsia" w:ascii="Times New Roman" w:hAnsi="Times New Roman"/>
                    </w:rPr>
                    <w:t>等相住户</w:t>
                  </w:r>
                </w:p>
              </w:tc>
              <w:tc>
                <w:tcPr>
                  <w:tcW w:w="986" w:type="dxa"/>
                  <w:vMerge w:val="restart"/>
                  <w:vAlign w:val="center"/>
                </w:tcPr>
                <w:p w14:paraId="605FB78F">
                  <w:pPr>
                    <w:kinsoku w:val="0"/>
                    <w:overflowPunct w:val="0"/>
                    <w:autoSpaceDE w:val="0"/>
                    <w:autoSpaceDN w:val="0"/>
                    <w:jc w:val="center"/>
                    <w:rPr>
                      <w:rFonts w:ascii="Times New Roman" w:hAnsi="Times New Roman"/>
                      <w:szCs w:val="21"/>
                    </w:rPr>
                  </w:pPr>
                  <w:r>
                    <w:rPr>
                      <w:rFonts w:hint="eastAsia" w:ascii="Times New Roman" w:hAnsi="Times New Roman"/>
                      <w:szCs w:val="21"/>
                    </w:rPr>
                    <w:t>20</w:t>
                  </w:r>
                  <w:r>
                    <w:rPr>
                      <w:rFonts w:ascii="Times New Roman" w:hAnsi="Times New Roman"/>
                      <w:szCs w:val="21"/>
                    </w:rPr>
                    <w:t>0m</w:t>
                  </w:r>
                </w:p>
              </w:tc>
              <w:tc>
                <w:tcPr>
                  <w:tcW w:w="986" w:type="dxa"/>
                  <w:vAlign w:val="center"/>
                </w:tcPr>
                <w:p w14:paraId="301E393F">
                  <w:pPr>
                    <w:kinsoku w:val="0"/>
                    <w:overflowPunct w:val="0"/>
                    <w:autoSpaceDE w:val="0"/>
                    <w:autoSpaceDN w:val="0"/>
                    <w:jc w:val="center"/>
                    <w:rPr>
                      <w:rFonts w:ascii="Times New Roman" w:hAnsi="Times New Roman"/>
                      <w:szCs w:val="21"/>
                    </w:rPr>
                  </w:pPr>
                  <w:r>
                    <w:rPr>
                      <w:rFonts w:ascii="Times New Roman" w:hAnsi="Times New Roman"/>
                      <w:szCs w:val="21"/>
                    </w:rPr>
                    <w:t>昼间</w:t>
                  </w:r>
                </w:p>
              </w:tc>
              <w:tc>
                <w:tcPr>
                  <w:tcW w:w="1315" w:type="dxa"/>
                  <w:vAlign w:val="center"/>
                </w:tcPr>
                <w:p w14:paraId="1A85794D">
                  <w:pPr>
                    <w:kinsoku w:val="0"/>
                    <w:overflowPunct w:val="0"/>
                    <w:autoSpaceDE w:val="0"/>
                    <w:autoSpaceDN w:val="0"/>
                    <w:jc w:val="center"/>
                    <w:rPr>
                      <w:rFonts w:ascii="Times New Roman" w:hAnsi="Times New Roman"/>
                      <w:szCs w:val="21"/>
                    </w:rPr>
                  </w:pPr>
                  <w:r>
                    <w:rPr>
                      <w:rFonts w:hint="eastAsia" w:ascii="Times New Roman" w:hAnsi="Times New Roman"/>
                      <w:szCs w:val="21"/>
                    </w:rPr>
                    <w:t>43.62</w:t>
                  </w:r>
                </w:p>
              </w:tc>
              <w:tc>
                <w:tcPr>
                  <w:tcW w:w="1275" w:type="dxa"/>
                  <w:vAlign w:val="center"/>
                </w:tcPr>
                <w:p w14:paraId="23D9437D">
                  <w:pPr>
                    <w:kinsoku w:val="0"/>
                    <w:overflowPunct w:val="0"/>
                    <w:autoSpaceDE w:val="0"/>
                    <w:autoSpaceDN w:val="0"/>
                    <w:jc w:val="center"/>
                    <w:rPr>
                      <w:rFonts w:ascii="Times New Roman" w:hAnsi="Times New Roman"/>
                      <w:szCs w:val="21"/>
                    </w:rPr>
                  </w:pPr>
                  <w:r>
                    <w:rPr>
                      <w:rFonts w:hint="eastAsia" w:ascii="Times New Roman" w:hAnsi="Times New Roman"/>
                      <w:szCs w:val="21"/>
                    </w:rPr>
                    <w:t>43.90</w:t>
                  </w:r>
                </w:p>
              </w:tc>
              <w:tc>
                <w:tcPr>
                  <w:tcW w:w="1185" w:type="dxa"/>
                  <w:vAlign w:val="center"/>
                </w:tcPr>
                <w:p w14:paraId="66BF4734">
                  <w:pPr>
                    <w:kinsoku w:val="0"/>
                    <w:overflowPunct w:val="0"/>
                    <w:autoSpaceDE w:val="0"/>
                    <w:autoSpaceDN w:val="0"/>
                    <w:jc w:val="center"/>
                    <w:rPr>
                      <w:rFonts w:ascii="Times New Roman" w:hAnsi="Times New Roman"/>
                      <w:szCs w:val="21"/>
                    </w:rPr>
                  </w:pPr>
                  <w:r>
                    <w:rPr>
                      <w:rFonts w:hint="eastAsia" w:ascii="Times New Roman" w:hAnsi="Times New Roman"/>
                      <w:szCs w:val="21"/>
                    </w:rPr>
                    <w:t>44.58</w:t>
                  </w:r>
                </w:p>
              </w:tc>
              <w:tc>
                <w:tcPr>
                  <w:tcW w:w="1083" w:type="dxa"/>
                  <w:vAlign w:val="center"/>
                </w:tcPr>
                <w:p w14:paraId="6FD90ACE">
                  <w:pPr>
                    <w:kinsoku w:val="0"/>
                    <w:overflowPunct w:val="0"/>
                    <w:autoSpaceDE w:val="0"/>
                    <w:autoSpaceDN w:val="0"/>
                    <w:jc w:val="center"/>
                    <w:rPr>
                      <w:rFonts w:ascii="Times New Roman" w:hAnsi="Times New Roman"/>
                      <w:szCs w:val="21"/>
                    </w:rPr>
                  </w:pPr>
                  <w:r>
                    <w:rPr>
                      <w:rFonts w:hint="eastAsia" w:ascii="Times New Roman" w:hAnsi="Times New Roman"/>
                      <w:szCs w:val="21"/>
                    </w:rPr>
                    <w:t>60</w:t>
                  </w:r>
                </w:p>
              </w:tc>
            </w:tr>
            <w:tr w14:paraId="715C7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continue"/>
                  <w:vAlign w:val="center"/>
                </w:tcPr>
                <w:p w14:paraId="008A787F">
                  <w:pPr>
                    <w:jc w:val="center"/>
                    <w:rPr>
                      <w:rFonts w:ascii="Times New Roman" w:hAnsi="Times New Roman"/>
                      <w:szCs w:val="21"/>
                    </w:rPr>
                  </w:pPr>
                </w:p>
              </w:tc>
              <w:tc>
                <w:tcPr>
                  <w:tcW w:w="1533" w:type="dxa"/>
                  <w:vMerge w:val="continue"/>
                  <w:vAlign w:val="center"/>
                </w:tcPr>
                <w:p w14:paraId="0BEF209A">
                  <w:pPr>
                    <w:kinsoku w:val="0"/>
                    <w:overflowPunct w:val="0"/>
                    <w:autoSpaceDE w:val="0"/>
                    <w:autoSpaceDN w:val="0"/>
                    <w:jc w:val="center"/>
                    <w:rPr>
                      <w:rFonts w:ascii="Times New Roman" w:hAnsi="Times New Roman"/>
                      <w:szCs w:val="21"/>
                    </w:rPr>
                  </w:pPr>
                </w:p>
              </w:tc>
              <w:tc>
                <w:tcPr>
                  <w:tcW w:w="986" w:type="dxa"/>
                  <w:vMerge w:val="continue"/>
                  <w:vAlign w:val="center"/>
                </w:tcPr>
                <w:p w14:paraId="57021B55">
                  <w:pPr>
                    <w:kinsoku w:val="0"/>
                    <w:overflowPunct w:val="0"/>
                    <w:autoSpaceDE w:val="0"/>
                    <w:autoSpaceDN w:val="0"/>
                    <w:jc w:val="center"/>
                    <w:rPr>
                      <w:rFonts w:ascii="Times New Roman" w:hAnsi="Times New Roman"/>
                      <w:szCs w:val="21"/>
                    </w:rPr>
                  </w:pPr>
                </w:p>
              </w:tc>
              <w:tc>
                <w:tcPr>
                  <w:tcW w:w="986" w:type="dxa"/>
                  <w:vAlign w:val="center"/>
                </w:tcPr>
                <w:p w14:paraId="6A26F0CC">
                  <w:pPr>
                    <w:kinsoku w:val="0"/>
                    <w:overflowPunct w:val="0"/>
                    <w:autoSpaceDE w:val="0"/>
                    <w:autoSpaceDN w:val="0"/>
                    <w:jc w:val="center"/>
                    <w:rPr>
                      <w:rFonts w:ascii="Times New Roman" w:hAnsi="Times New Roman"/>
                      <w:szCs w:val="21"/>
                    </w:rPr>
                  </w:pPr>
                  <w:r>
                    <w:rPr>
                      <w:rFonts w:ascii="Times New Roman" w:hAnsi="Times New Roman"/>
                      <w:szCs w:val="21"/>
                    </w:rPr>
                    <w:t>夜间</w:t>
                  </w:r>
                </w:p>
              </w:tc>
              <w:tc>
                <w:tcPr>
                  <w:tcW w:w="1315" w:type="dxa"/>
                  <w:vAlign w:val="center"/>
                </w:tcPr>
                <w:p w14:paraId="4F6FA63E">
                  <w:pPr>
                    <w:kinsoku w:val="0"/>
                    <w:overflowPunct w:val="0"/>
                    <w:autoSpaceDE w:val="0"/>
                    <w:autoSpaceDN w:val="0"/>
                    <w:jc w:val="center"/>
                    <w:rPr>
                      <w:rFonts w:ascii="Times New Roman" w:hAnsi="Times New Roman"/>
                      <w:szCs w:val="21"/>
                    </w:rPr>
                  </w:pPr>
                  <w:r>
                    <w:rPr>
                      <w:rFonts w:hint="eastAsia" w:ascii="Times New Roman" w:hAnsi="Times New Roman"/>
                      <w:szCs w:val="21"/>
                    </w:rPr>
                    <w:t>37.98</w:t>
                  </w:r>
                </w:p>
              </w:tc>
              <w:tc>
                <w:tcPr>
                  <w:tcW w:w="1275" w:type="dxa"/>
                  <w:vAlign w:val="center"/>
                </w:tcPr>
                <w:p w14:paraId="7BBBA69D">
                  <w:pPr>
                    <w:kinsoku w:val="0"/>
                    <w:overflowPunct w:val="0"/>
                    <w:autoSpaceDE w:val="0"/>
                    <w:autoSpaceDN w:val="0"/>
                    <w:jc w:val="center"/>
                    <w:rPr>
                      <w:rFonts w:ascii="Times New Roman" w:hAnsi="Times New Roman"/>
                      <w:szCs w:val="21"/>
                    </w:rPr>
                  </w:pPr>
                  <w:r>
                    <w:rPr>
                      <w:rFonts w:hint="eastAsia" w:ascii="Times New Roman" w:hAnsi="Times New Roman"/>
                      <w:szCs w:val="21"/>
                    </w:rPr>
                    <w:t>38.35</w:t>
                  </w:r>
                </w:p>
              </w:tc>
              <w:tc>
                <w:tcPr>
                  <w:tcW w:w="1185" w:type="dxa"/>
                  <w:vAlign w:val="center"/>
                </w:tcPr>
                <w:p w14:paraId="5C23CFED">
                  <w:pPr>
                    <w:kinsoku w:val="0"/>
                    <w:overflowPunct w:val="0"/>
                    <w:autoSpaceDE w:val="0"/>
                    <w:autoSpaceDN w:val="0"/>
                    <w:jc w:val="center"/>
                    <w:rPr>
                      <w:rFonts w:ascii="Times New Roman" w:hAnsi="Times New Roman"/>
                      <w:szCs w:val="21"/>
                    </w:rPr>
                  </w:pPr>
                  <w:r>
                    <w:rPr>
                      <w:rFonts w:hint="eastAsia" w:ascii="Times New Roman" w:hAnsi="Times New Roman"/>
                      <w:szCs w:val="21"/>
                    </w:rPr>
                    <w:t>39.35</w:t>
                  </w:r>
                </w:p>
              </w:tc>
              <w:tc>
                <w:tcPr>
                  <w:tcW w:w="1083" w:type="dxa"/>
                  <w:vAlign w:val="center"/>
                </w:tcPr>
                <w:p w14:paraId="3BBFB689">
                  <w:pPr>
                    <w:kinsoku w:val="0"/>
                    <w:overflowPunct w:val="0"/>
                    <w:autoSpaceDE w:val="0"/>
                    <w:autoSpaceDN w:val="0"/>
                    <w:jc w:val="center"/>
                    <w:rPr>
                      <w:rFonts w:ascii="Times New Roman" w:hAnsi="Times New Roman"/>
                      <w:szCs w:val="21"/>
                    </w:rPr>
                  </w:pPr>
                  <w:r>
                    <w:rPr>
                      <w:rFonts w:hint="eastAsia" w:ascii="Times New Roman" w:hAnsi="Times New Roman"/>
                      <w:szCs w:val="21"/>
                    </w:rPr>
                    <w:t>50</w:t>
                  </w:r>
                </w:p>
              </w:tc>
            </w:tr>
            <w:tr w14:paraId="5C56C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02" w:type="dxa"/>
                  <w:gridSpan w:val="8"/>
                  <w:vAlign w:val="center"/>
                </w:tcPr>
                <w:p w14:paraId="2CBE85BC">
                  <w:pPr>
                    <w:kinsoku w:val="0"/>
                    <w:overflowPunct w:val="0"/>
                    <w:autoSpaceDE w:val="0"/>
                    <w:autoSpaceDN w:val="0"/>
                    <w:jc w:val="center"/>
                    <w:rPr>
                      <w:rFonts w:ascii="Times New Roman" w:hAnsi="Times New Roman"/>
                      <w:szCs w:val="21"/>
                    </w:rPr>
                  </w:pPr>
                  <w:r>
                    <w:rPr>
                      <w:rFonts w:hint="eastAsia" w:ascii="Times New Roman" w:hAnsi="Times New Roman"/>
                      <w:szCs w:val="21"/>
                    </w:rPr>
                    <w:t>高速公路北连接线—规划路</w:t>
                  </w:r>
                </w:p>
              </w:tc>
            </w:tr>
            <w:tr w14:paraId="45A2C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restart"/>
                  <w:vAlign w:val="center"/>
                </w:tcPr>
                <w:p w14:paraId="458AA526">
                  <w:pPr>
                    <w:jc w:val="center"/>
                    <w:rPr>
                      <w:rFonts w:ascii="Times New Roman" w:hAnsi="Times New Roman"/>
                      <w:szCs w:val="21"/>
                    </w:rPr>
                  </w:pPr>
                  <w:r>
                    <w:rPr>
                      <w:rFonts w:ascii="Times New Roman" w:hAnsi="Times New Roman"/>
                      <w:szCs w:val="21"/>
                    </w:rPr>
                    <w:t>5</w:t>
                  </w:r>
                </w:p>
              </w:tc>
              <w:tc>
                <w:tcPr>
                  <w:tcW w:w="1533" w:type="dxa"/>
                  <w:vMerge w:val="restart"/>
                  <w:vAlign w:val="center"/>
                </w:tcPr>
                <w:p w14:paraId="270D546E">
                  <w:pPr>
                    <w:kinsoku w:val="0"/>
                    <w:overflowPunct w:val="0"/>
                    <w:autoSpaceDE w:val="0"/>
                    <w:autoSpaceDN w:val="0"/>
                    <w:jc w:val="center"/>
                    <w:rPr>
                      <w:rFonts w:ascii="Times New Roman" w:hAnsi="Times New Roman"/>
                      <w:szCs w:val="21"/>
                    </w:rPr>
                  </w:pPr>
                  <w:r>
                    <w:rPr>
                      <w:rFonts w:hint="eastAsia" w:ascii="Times New Roman" w:hAnsi="Times New Roman"/>
                    </w:rPr>
                    <w:t>华丰紫园小区住户</w:t>
                  </w:r>
                </w:p>
              </w:tc>
              <w:tc>
                <w:tcPr>
                  <w:tcW w:w="986" w:type="dxa"/>
                  <w:vMerge w:val="restart"/>
                  <w:vAlign w:val="center"/>
                </w:tcPr>
                <w:p w14:paraId="4D1C1C0D">
                  <w:pPr>
                    <w:kinsoku w:val="0"/>
                    <w:overflowPunct w:val="0"/>
                    <w:autoSpaceDE w:val="0"/>
                    <w:autoSpaceDN w:val="0"/>
                    <w:jc w:val="center"/>
                    <w:rPr>
                      <w:rFonts w:ascii="Times New Roman" w:hAnsi="Times New Roman"/>
                      <w:szCs w:val="21"/>
                    </w:rPr>
                  </w:pPr>
                  <w:r>
                    <w:rPr>
                      <w:rFonts w:hint="eastAsia" w:ascii="Times New Roman" w:hAnsi="Times New Roman"/>
                      <w:szCs w:val="21"/>
                    </w:rPr>
                    <w:t>8</w:t>
                  </w:r>
                  <w:r>
                    <w:rPr>
                      <w:rFonts w:ascii="Times New Roman" w:hAnsi="Times New Roman"/>
                      <w:szCs w:val="21"/>
                    </w:rPr>
                    <w:t>0m</w:t>
                  </w:r>
                </w:p>
              </w:tc>
              <w:tc>
                <w:tcPr>
                  <w:tcW w:w="986" w:type="dxa"/>
                  <w:vAlign w:val="center"/>
                </w:tcPr>
                <w:p w14:paraId="777D9B9F">
                  <w:pPr>
                    <w:kinsoku w:val="0"/>
                    <w:overflowPunct w:val="0"/>
                    <w:autoSpaceDE w:val="0"/>
                    <w:autoSpaceDN w:val="0"/>
                    <w:jc w:val="center"/>
                    <w:rPr>
                      <w:rFonts w:ascii="Times New Roman" w:hAnsi="Times New Roman"/>
                      <w:szCs w:val="21"/>
                    </w:rPr>
                  </w:pPr>
                  <w:r>
                    <w:rPr>
                      <w:rFonts w:ascii="Times New Roman" w:hAnsi="Times New Roman"/>
                      <w:szCs w:val="21"/>
                    </w:rPr>
                    <w:t>昼间</w:t>
                  </w:r>
                </w:p>
              </w:tc>
              <w:tc>
                <w:tcPr>
                  <w:tcW w:w="1315" w:type="dxa"/>
                  <w:vAlign w:val="center"/>
                </w:tcPr>
                <w:p w14:paraId="1FB8DFC9">
                  <w:pPr>
                    <w:kinsoku w:val="0"/>
                    <w:overflowPunct w:val="0"/>
                    <w:autoSpaceDE w:val="0"/>
                    <w:autoSpaceDN w:val="0"/>
                    <w:jc w:val="center"/>
                    <w:rPr>
                      <w:rFonts w:ascii="Times New Roman" w:hAnsi="Times New Roman"/>
                      <w:szCs w:val="21"/>
                    </w:rPr>
                  </w:pPr>
                  <w:r>
                    <w:rPr>
                      <w:rFonts w:hint="eastAsia" w:ascii="Times New Roman" w:hAnsi="Times New Roman"/>
                      <w:szCs w:val="21"/>
                    </w:rPr>
                    <w:t>41.91</w:t>
                  </w:r>
                </w:p>
              </w:tc>
              <w:tc>
                <w:tcPr>
                  <w:tcW w:w="1275" w:type="dxa"/>
                  <w:vAlign w:val="center"/>
                </w:tcPr>
                <w:p w14:paraId="4D78D2B8">
                  <w:pPr>
                    <w:kinsoku w:val="0"/>
                    <w:overflowPunct w:val="0"/>
                    <w:autoSpaceDE w:val="0"/>
                    <w:autoSpaceDN w:val="0"/>
                    <w:jc w:val="center"/>
                    <w:rPr>
                      <w:rFonts w:ascii="Times New Roman" w:hAnsi="Times New Roman"/>
                      <w:szCs w:val="21"/>
                    </w:rPr>
                  </w:pPr>
                  <w:r>
                    <w:rPr>
                      <w:rFonts w:hint="eastAsia" w:ascii="Times New Roman" w:hAnsi="Times New Roman"/>
                      <w:szCs w:val="21"/>
                    </w:rPr>
                    <w:t>42.69</w:t>
                  </w:r>
                </w:p>
              </w:tc>
              <w:tc>
                <w:tcPr>
                  <w:tcW w:w="1185" w:type="dxa"/>
                  <w:vAlign w:val="center"/>
                </w:tcPr>
                <w:p w14:paraId="729CF51F">
                  <w:pPr>
                    <w:kinsoku w:val="0"/>
                    <w:overflowPunct w:val="0"/>
                    <w:autoSpaceDE w:val="0"/>
                    <w:autoSpaceDN w:val="0"/>
                    <w:jc w:val="center"/>
                    <w:rPr>
                      <w:rFonts w:ascii="Times New Roman" w:hAnsi="Times New Roman"/>
                      <w:szCs w:val="21"/>
                    </w:rPr>
                  </w:pPr>
                  <w:r>
                    <w:rPr>
                      <w:rFonts w:hint="eastAsia" w:ascii="Times New Roman" w:hAnsi="Times New Roman"/>
                      <w:szCs w:val="21"/>
                    </w:rPr>
                    <w:t>44.22</w:t>
                  </w:r>
                </w:p>
              </w:tc>
              <w:tc>
                <w:tcPr>
                  <w:tcW w:w="1083" w:type="dxa"/>
                  <w:vAlign w:val="center"/>
                </w:tcPr>
                <w:p w14:paraId="0DF18CFA">
                  <w:pPr>
                    <w:kinsoku w:val="0"/>
                    <w:overflowPunct w:val="0"/>
                    <w:autoSpaceDE w:val="0"/>
                    <w:autoSpaceDN w:val="0"/>
                    <w:jc w:val="center"/>
                    <w:rPr>
                      <w:rFonts w:ascii="Times New Roman" w:hAnsi="Times New Roman"/>
                      <w:szCs w:val="21"/>
                    </w:rPr>
                  </w:pPr>
                  <w:r>
                    <w:rPr>
                      <w:rFonts w:hint="eastAsia" w:ascii="Times New Roman" w:hAnsi="Times New Roman"/>
                      <w:szCs w:val="21"/>
                    </w:rPr>
                    <w:t>60</w:t>
                  </w:r>
                </w:p>
              </w:tc>
            </w:tr>
            <w:tr w14:paraId="4D270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continue"/>
                  <w:vAlign w:val="center"/>
                </w:tcPr>
                <w:p w14:paraId="3E72D03E">
                  <w:pPr>
                    <w:jc w:val="center"/>
                    <w:rPr>
                      <w:rFonts w:ascii="Times New Roman" w:hAnsi="Times New Roman"/>
                      <w:szCs w:val="21"/>
                    </w:rPr>
                  </w:pPr>
                </w:p>
              </w:tc>
              <w:tc>
                <w:tcPr>
                  <w:tcW w:w="1533" w:type="dxa"/>
                  <w:vMerge w:val="continue"/>
                  <w:vAlign w:val="center"/>
                </w:tcPr>
                <w:p w14:paraId="628B07D8">
                  <w:pPr>
                    <w:jc w:val="center"/>
                    <w:rPr>
                      <w:rFonts w:ascii="Times New Roman" w:hAnsi="Times New Roman"/>
                      <w:szCs w:val="21"/>
                    </w:rPr>
                  </w:pPr>
                </w:p>
              </w:tc>
              <w:tc>
                <w:tcPr>
                  <w:tcW w:w="986" w:type="dxa"/>
                  <w:vMerge w:val="continue"/>
                  <w:vAlign w:val="center"/>
                </w:tcPr>
                <w:p w14:paraId="6480B3E9">
                  <w:pPr>
                    <w:jc w:val="center"/>
                    <w:rPr>
                      <w:rFonts w:ascii="Times New Roman" w:hAnsi="Times New Roman"/>
                      <w:szCs w:val="21"/>
                    </w:rPr>
                  </w:pPr>
                </w:p>
              </w:tc>
              <w:tc>
                <w:tcPr>
                  <w:tcW w:w="986" w:type="dxa"/>
                  <w:vAlign w:val="center"/>
                </w:tcPr>
                <w:p w14:paraId="309EA1BA">
                  <w:pPr>
                    <w:kinsoku w:val="0"/>
                    <w:overflowPunct w:val="0"/>
                    <w:autoSpaceDE w:val="0"/>
                    <w:autoSpaceDN w:val="0"/>
                    <w:jc w:val="center"/>
                    <w:rPr>
                      <w:rFonts w:ascii="Times New Roman" w:hAnsi="Times New Roman"/>
                      <w:szCs w:val="21"/>
                    </w:rPr>
                  </w:pPr>
                  <w:r>
                    <w:rPr>
                      <w:rFonts w:ascii="Times New Roman" w:hAnsi="Times New Roman"/>
                      <w:szCs w:val="21"/>
                    </w:rPr>
                    <w:t>夜间</w:t>
                  </w:r>
                </w:p>
              </w:tc>
              <w:tc>
                <w:tcPr>
                  <w:tcW w:w="1315" w:type="dxa"/>
                  <w:vAlign w:val="center"/>
                </w:tcPr>
                <w:p w14:paraId="08D54C6E">
                  <w:pPr>
                    <w:kinsoku w:val="0"/>
                    <w:overflowPunct w:val="0"/>
                    <w:autoSpaceDE w:val="0"/>
                    <w:autoSpaceDN w:val="0"/>
                    <w:jc w:val="center"/>
                    <w:rPr>
                      <w:rFonts w:ascii="Times New Roman" w:hAnsi="Times New Roman"/>
                      <w:szCs w:val="21"/>
                    </w:rPr>
                  </w:pPr>
                  <w:r>
                    <w:rPr>
                      <w:rFonts w:hint="eastAsia" w:ascii="Times New Roman" w:hAnsi="Times New Roman"/>
                      <w:szCs w:val="21"/>
                    </w:rPr>
                    <w:t>35.45</w:t>
                  </w:r>
                </w:p>
              </w:tc>
              <w:tc>
                <w:tcPr>
                  <w:tcW w:w="1275" w:type="dxa"/>
                  <w:vAlign w:val="center"/>
                </w:tcPr>
                <w:p w14:paraId="47F75304">
                  <w:pPr>
                    <w:kinsoku w:val="0"/>
                    <w:overflowPunct w:val="0"/>
                    <w:autoSpaceDE w:val="0"/>
                    <w:autoSpaceDN w:val="0"/>
                    <w:jc w:val="center"/>
                    <w:rPr>
                      <w:rFonts w:ascii="Times New Roman" w:hAnsi="Times New Roman"/>
                      <w:szCs w:val="21"/>
                    </w:rPr>
                  </w:pPr>
                  <w:r>
                    <w:rPr>
                      <w:rFonts w:hint="eastAsia" w:ascii="Times New Roman" w:hAnsi="Times New Roman"/>
                      <w:szCs w:val="21"/>
                    </w:rPr>
                    <w:t>36.19</w:t>
                  </w:r>
                </w:p>
              </w:tc>
              <w:tc>
                <w:tcPr>
                  <w:tcW w:w="1185" w:type="dxa"/>
                  <w:vAlign w:val="center"/>
                </w:tcPr>
                <w:p w14:paraId="639CE947">
                  <w:pPr>
                    <w:kinsoku w:val="0"/>
                    <w:overflowPunct w:val="0"/>
                    <w:autoSpaceDE w:val="0"/>
                    <w:autoSpaceDN w:val="0"/>
                    <w:jc w:val="center"/>
                    <w:rPr>
                      <w:rFonts w:ascii="Times New Roman" w:hAnsi="Times New Roman"/>
                      <w:szCs w:val="21"/>
                    </w:rPr>
                  </w:pPr>
                  <w:r>
                    <w:rPr>
                      <w:rFonts w:hint="eastAsia" w:ascii="Times New Roman" w:hAnsi="Times New Roman"/>
                      <w:szCs w:val="21"/>
                    </w:rPr>
                    <w:t>37.56</w:t>
                  </w:r>
                </w:p>
              </w:tc>
              <w:tc>
                <w:tcPr>
                  <w:tcW w:w="1083" w:type="dxa"/>
                  <w:vAlign w:val="center"/>
                </w:tcPr>
                <w:p w14:paraId="4443451D">
                  <w:pPr>
                    <w:kinsoku w:val="0"/>
                    <w:overflowPunct w:val="0"/>
                    <w:autoSpaceDE w:val="0"/>
                    <w:autoSpaceDN w:val="0"/>
                    <w:jc w:val="center"/>
                    <w:rPr>
                      <w:rFonts w:ascii="Times New Roman" w:hAnsi="Times New Roman"/>
                      <w:szCs w:val="21"/>
                    </w:rPr>
                  </w:pPr>
                  <w:r>
                    <w:rPr>
                      <w:rFonts w:hint="eastAsia" w:ascii="Times New Roman" w:hAnsi="Times New Roman"/>
                      <w:szCs w:val="21"/>
                    </w:rPr>
                    <w:t>50</w:t>
                  </w:r>
                </w:p>
              </w:tc>
            </w:tr>
            <w:tr w14:paraId="5074D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restart"/>
                  <w:vAlign w:val="center"/>
                </w:tcPr>
                <w:p w14:paraId="5623B66C">
                  <w:pPr>
                    <w:jc w:val="center"/>
                    <w:rPr>
                      <w:rFonts w:ascii="Times New Roman" w:hAnsi="Times New Roman"/>
                      <w:szCs w:val="21"/>
                    </w:rPr>
                  </w:pPr>
                  <w:r>
                    <w:rPr>
                      <w:rFonts w:ascii="Times New Roman" w:hAnsi="Times New Roman"/>
                      <w:szCs w:val="21"/>
                    </w:rPr>
                    <w:t>6</w:t>
                  </w:r>
                </w:p>
              </w:tc>
              <w:tc>
                <w:tcPr>
                  <w:tcW w:w="1533" w:type="dxa"/>
                  <w:vMerge w:val="restart"/>
                  <w:vAlign w:val="center"/>
                </w:tcPr>
                <w:p w14:paraId="2F907830">
                  <w:pPr>
                    <w:kinsoku w:val="0"/>
                    <w:overflowPunct w:val="0"/>
                    <w:autoSpaceDE w:val="0"/>
                    <w:autoSpaceDN w:val="0"/>
                    <w:jc w:val="center"/>
                    <w:rPr>
                      <w:rFonts w:ascii="Times New Roman" w:hAnsi="Times New Roman"/>
                      <w:szCs w:val="21"/>
                    </w:rPr>
                  </w:pPr>
                  <w:r>
                    <w:rPr>
                      <w:rFonts w:hint="eastAsia" w:ascii="Times New Roman" w:hAnsi="Times New Roman"/>
                    </w:rPr>
                    <w:t>华江水岸星城小区住户</w:t>
                  </w:r>
                </w:p>
              </w:tc>
              <w:tc>
                <w:tcPr>
                  <w:tcW w:w="986" w:type="dxa"/>
                  <w:vMerge w:val="restart"/>
                  <w:vAlign w:val="center"/>
                </w:tcPr>
                <w:p w14:paraId="0083F4B6">
                  <w:pPr>
                    <w:kinsoku w:val="0"/>
                    <w:overflowPunct w:val="0"/>
                    <w:autoSpaceDE w:val="0"/>
                    <w:autoSpaceDN w:val="0"/>
                    <w:jc w:val="center"/>
                    <w:rPr>
                      <w:rFonts w:ascii="Times New Roman" w:hAnsi="Times New Roman"/>
                      <w:szCs w:val="21"/>
                    </w:rPr>
                  </w:pPr>
                  <w:r>
                    <w:rPr>
                      <w:rFonts w:hint="eastAsia" w:ascii="Times New Roman" w:hAnsi="Times New Roman"/>
                      <w:szCs w:val="21"/>
                    </w:rPr>
                    <w:t>8</w:t>
                  </w:r>
                  <w:r>
                    <w:rPr>
                      <w:rFonts w:ascii="Times New Roman" w:hAnsi="Times New Roman"/>
                      <w:szCs w:val="21"/>
                    </w:rPr>
                    <w:t>0m</w:t>
                  </w:r>
                </w:p>
              </w:tc>
              <w:tc>
                <w:tcPr>
                  <w:tcW w:w="986" w:type="dxa"/>
                  <w:vAlign w:val="center"/>
                </w:tcPr>
                <w:p w14:paraId="2C41E385">
                  <w:pPr>
                    <w:kinsoku w:val="0"/>
                    <w:overflowPunct w:val="0"/>
                    <w:autoSpaceDE w:val="0"/>
                    <w:autoSpaceDN w:val="0"/>
                    <w:jc w:val="center"/>
                    <w:rPr>
                      <w:rFonts w:ascii="Times New Roman" w:hAnsi="Times New Roman"/>
                      <w:szCs w:val="21"/>
                    </w:rPr>
                  </w:pPr>
                  <w:r>
                    <w:rPr>
                      <w:rFonts w:ascii="Times New Roman" w:hAnsi="Times New Roman"/>
                      <w:szCs w:val="21"/>
                    </w:rPr>
                    <w:t>昼间</w:t>
                  </w:r>
                </w:p>
              </w:tc>
              <w:tc>
                <w:tcPr>
                  <w:tcW w:w="1315" w:type="dxa"/>
                  <w:vAlign w:val="center"/>
                </w:tcPr>
                <w:p w14:paraId="3B89C908">
                  <w:pPr>
                    <w:kinsoku w:val="0"/>
                    <w:overflowPunct w:val="0"/>
                    <w:autoSpaceDE w:val="0"/>
                    <w:autoSpaceDN w:val="0"/>
                    <w:jc w:val="center"/>
                    <w:rPr>
                      <w:rFonts w:ascii="Times New Roman" w:hAnsi="Times New Roman"/>
                      <w:szCs w:val="21"/>
                    </w:rPr>
                  </w:pPr>
                  <w:r>
                    <w:rPr>
                      <w:rFonts w:hint="eastAsia" w:ascii="Times New Roman" w:hAnsi="Times New Roman"/>
                      <w:szCs w:val="21"/>
                    </w:rPr>
                    <w:t>41.91</w:t>
                  </w:r>
                </w:p>
              </w:tc>
              <w:tc>
                <w:tcPr>
                  <w:tcW w:w="1275" w:type="dxa"/>
                  <w:vAlign w:val="center"/>
                </w:tcPr>
                <w:p w14:paraId="10E8BA0D">
                  <w:pPr>
                    <w:kinsoku w:val="0"/>
                    <w:overflowPunct w:val="0"/>
                    <w:autoSpaceDE w:val="0"/>
                    <w:autoSpaceDN w:val="0"/>
                    <w:jc w:val="center"/>
                    <w:rPr>
                      <w:rFonts w:ascii="Times New Roman" w:hAnsi="Times New Roman"/>
                      <w:szCs w:val="21"/>
                    </w:rPr>
                  </w:pPr>
                  <w:r>
                    <w:rPr>
                      <w:rFonts w:hint="eastAsia" w:ascii="Times New Roman" w:hAnsi="Times New Roman"/>
                      <w:szCs w:val="21"/>
                    </w:rPr>
                    <w:t>42.69</w:t>
                  </w:r>
                </w:p>
              </w:tc>
              <w:tc>
                <w:tcPr>
                  <w:tcW w:w="1185" w:type="dxa"/>
                  <w:vAlign w:val="center"/>
                </w:tcPr>
                <w:p w14:paraId="5FC18C70">
                  <w:pPr>
                    <w:kinsoku w:val="0"/>
                    <w:overflowPunct w:val="0"/>
                    <w:autoSpaceDE w:val="0"/>
                    <w:autoSpaceDN w:val="0"/>
                    <w:jc w:val="center"/>
                    <w:rPr>
                      <w:rFonts w:ascii="Times New Roman" w:hAnsi="Times New Roman"/>
                      <w:szCs w:val="21"/>
                    </w:rPr>
                  </w:pPr>
                  <w:r>
                    <w:rPr>
                      <w:rFonts w:hint="eastAsia" w:ascii="Times New Roman" w:hAnsi="Times New Roman"/>
                      <w:szCs w:val="21"/>
                    </w:rPr>
                    <w:t>44.22</w:t>
                  </w:r>
                </w:p>
              </w:tc>
              <w:tc>
                <w:tcPr>
                  <w:tcW w:w="1083" w:type="dxa"/>
                  <w:vAlign w:val="center"/>
                </w:tcPr>
                <w:p w14:paraId="51B591D0">
                  <w:pPr>
                    <w:kinsoku w:val="0"/>
                    <w:overflowPunct w:val="0"/>
                    <w:autoSpaceDE w:val="0"/>
                    <w:autoSpaceDN w:val="0"/>
                    <w:jc w:val="center"/>
                    <w:rPr>
                      <w:rFonts w:ascii="Times New Roman" w:hAnsi="Times New Roman"/>
                      <w:szCs w:val="21"/>
                    </w:rPr>
                  </w:pPr>
                  <w:r>
                    <w:rPr>
                      <w:rFonts w:hint="eastAsia" w:ascii="Times New Roman" w:hAnsi="Times New Roman"/>
                      <w:szCs w:val="21"/>
                    </w:rPr>
                    <w:t>60</w:t>
                  </w:r>
                </w:p>
              </w:tc>
            </w:tr>
            <w:tr w14:paraId="55EA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continue"/>
                  <w:vAlign w:val="center"/>
                </w:tcPr>
                <w:p w14:paraId="24AE2AE3">
                  <w:pPr>
                    <w:jc w:val="center"/>
                    <w:rPr>
                      <w:rFonts w:ascii="Times New Roman" w:hAnsi="Times New Roman"/>
                      <w:szCs w:val="21"/>
                    </w:rPr>
                  </w:pPr>
                </w:p>
              </w:tc>
              <w:tc>
                <w:tcPr>
                  <w:tcW w:w="1533" w:type="dxa"/>
                  <w:vMerge w:val="continue"/>
                  <w:vAlign w:val="center"/>
                </w:tcPr>
                <w:p w14:paraId="18B0F12F">
                  <w:pPr>
                    <w:jc w:val="center"/>
                    <w:rPr>
                      <w:rFonts w:ascii="Times New Roman" w:hAnsi="Times New Roman"/>
                      <w:szCs w:val="21"/>
                    </w:rPr>
                  </w:pPr>
                </w:p>
              </w:tc>
              <w:tc>
                <w:tcPr>
                  <w:tcW w:w="986" w:type="dxa"/>
                  <w:vMerge w:val="continue"/>
                  <w:vAlign w:val="center"/>
                </w:tcPr>
                <w:p w14:paraId="1429F997">
                  <w:pPr>
                    <w:jc w:val="center"/>
                    <w:rPr>
                      <w:rFonts w:ascii="Times New Roman" w:hAnsi="Times New Roman"/>
                      <w:szCs w:val="21"/>
                    </w:rPr>
                  </w:pPr>
                </w:p>
              </w:tc>
              <w:tc>
                <w:tcPr>
                  <w:tcW w:w="986" w:type="dxa"/>
                  <w:vAlign w:val="center"/>
                </w:tcPr>
                <w:p w14:paraId="49E5CF4E">
                  <w:pPr>
                    <w:kinsoku w:val="0"/>
                    <w:overflowPunct w:val="0"/>
                    <w:autoSpaceDE w:val="0"/>
                    <w:autoSpaceDN w:val="0"/>
                    <w:jc w:val="center"/>
                    <w:rPr>
                      <w:rFonts w:ascii="Times New Roman" w:hAnsi="Times New Roman"/>
                      <w:szCs w:val="21"/>
                    </w:rPr>
                  </w:pPr>
                  <w:r>
                    <w:rPr>
                      <w:rFonts w:ascii="Times New Roman" w:hAnsi="Times New Roman"/>
                      <w:szCs w:val="21"/>
                    </w:rPr>
                    <w:t>夜间</w:t>
                  </w:r>
                </w:p>
              </w:tc>
              <w:tc>
                <w:tcPr>
                  <w:tcW w:w="1315" w:type="dxa"/>
                  <w:vAlign w:val="center"/>
                </w:tcPr>
                <w:p w14:paraId="20C8322B">
                  <w:pPr>
                    <w:kinsoku w:val="0"/>
                    <w:overflowPunct w:val="0"/>
                    <w:autoSpaceDE w:val="0"/>
                    <w:autoSpaceDN w:val="0"/>
                    <w:jc w:val="center"/>
                    <w:rPr>
                      <w:rFonts w:ascii="Times New Roman" w:hAnsi="Times New Roman"/>
                      <w:szCs w:val="21"/>
                    </w:rPr>
                  </w:pPr>
                  <w:r>
                    <w:rPr>
                      <w:rFonts w:hint="eastAsia" w:ascii="Times New Roman" w:hAnsi="Times New Roman"/>
                      <w:szCs w:val="21"/>
                    </w:rPr>
                    <w:t>35.45</w:t>
                  </w:r>
                </w:p>
              </w:tc>
              <w:tc>
                <w:tcPr>
                  <w:tcW w:w="1275" w:type="dxa"/>
                  <w:vAlign w:val="center"/>
                </w:tcPr>
                <w:p w14:paraId="249A9525">
                  <w:pPr>
                    <w:kinsoku w:val="0"/>
                    <w:overflowPunct w:val="0"/>
                    <w:autoSpaceDE w:val="0"/>
                    <w:autoSpaceDN w:val="0"/>
                    <w:jc w:val="center"/>
                    <w:rPr>
                      <w:rFonts w:ascii="Times New Roman" w:hAnsi="Times New Roman"/>
                      <w:szCs w:val="21"/>
                    </w:rPr>
                  </w:pPr>
                  <w:r>
                    <w:rPr>
                      <w:rFonts w:hint="eastAsia" w:ascii="Times New Roman" w:hAnsi="Times New Roman"/>
                      <w:szCs w:val="21"/>
                    </w:rPr>
                    <w:t>36.19</w:t>
                  </w:r>
                </w:p>
              </w:tc>
              <w:tc>
                <w:tcPr>
                  <w:tcW w:w="1185" w:type="dxa"/>
                  <w:vAlign w:val="center"/>
                </w:tcPr>
                <w:p w14:paraId="4DDF746F">
                  <w:pPr>
                    <w:kinsoku w:val="0"/>
                    <w:overflowPunct w:val="0"/>
                    <w:autoSpaceDE w:val="0"/>
                    <w:autoSpaceDN w:val="0"/>
                    <w:jc w:val="center"/>
                    <w:rPr>
                      <w:rFonts w:ascii="Times New Roman" w:hAnsi="Times New Roman"/>
                      <w:szCs w:val="21"/>
                    </w:rPr>
                  </w:pPr>
                  <w:r>
                    <w:rPr>
                      <w:rFonts w:hint="eastAsia" w:ascii="Times New Roman" w:hAnsi="Times New Roman"/>
                      <w:szCs w:val="21"/>
                    </w:rPr>
                    <w:t>37.56</w:t>
                  </w:r>
                </w:p>
              </w:tc>
              <w:tc>
                <w:tcPr>
                  <w:tcW w:w="1083" w:type="dxa"/>
                  <w:vAlign w:val="center"/>
                </w:tcPr>
                <w:p w14:paraId="11BF46E4">
                  <w:pPr>
                    <w:kinsoku w:val="0"/>
                    <w:overflowPunct w:val="0"/>
                    <w:autoSpaceDE w:val="0"/>
                    <w:autoSpaceDN w:val="0"/>
                    <w:jc w:val="center"/>
                    <w:rPr>
                      <w:rFonts w:ascii="Times New Roman" w:hAnsi="Times New Roman"/>
                      <w:szCs w:val="21"/>
                    </w:rPr>
                  </w:pPr>
                  <w:r>
                    <w:rPr>
                      <w:rFonts w:hint="eastAsia" w:ascii="Times New Roman" w:hAnsi="Times New Roman"/>
                      <w:szCs w:val="21"/>
                    </w:rPr>
                    <w:t>50</w:t>
                  </w:r>
                </w:p>
              </w:tc>
            </w:tr>
            <w:tr w14:paraId="17FD6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restart"/>
                  <w:vAlign w:val="center"/>
                </w:tcPr>
                <w:p w14:paraId="3391243F">
                  <w:pPr>
                    <w:jc w:val="center"/>
                    <w:rPr>
                      <w:rFonts w:ascii="Times New Roman" w:hAnsi="Times New Roman"/>
                      <w:szCs w:val="21"/>
                    </w:rPr>
                  </w:pPr>
                  <w:r>
                    <w:rPr>
                      <w:rFonts w:hint="eastAsia" w:ascii="Times New Roman" w:hAnsi="Times New Roman"/>
                      <w:szCs w:val="21"/>
                    </w:rPr>
                    <w:t>7</w:t>
                  </w:r>
                </w:p>
              </w:tc>
              <w:tc>
                <w:tcPr>
                  <w:tcW w:w="1533" w:type="dxa"/>
                  <w:vMerge w:val="restart"/>
                  <w:vAlign w:val="center"/>
                </w:tcPr>
                <w:p w14:paraId="6367099B">
                  <w:pPr>
                    <w:jc w:val="center"/>
                    <w:rPr>
                      <w:rFonts w:ascii="Times New Roman" w:hAnsi="Times New Roman"/>
                      <w:szCs w:val="21"/>
                    </w:rPr>
                  </w:pPr>
                  <w:r>
                    <w:rPr>
                      <w:rFonts w:hint="eastAsia" w:ascii="Times New Roman" w:hAnsi="Times New Roman"/>
                    </w:rPr>
                    <w:t>中央民族大学附属中学芒市国际学校</w:t>
                  </w:r>
                </w:p>
              </w:tc>
              <w:tc>
                <w:tcPr>
                  <w:tcW w:w="986" w:type="dxa"/>
                  <w:vMerge w:val="restart"/>
                  <w:vAlign w:val="center"/>
                </w:tcPr>
                <w:p w14:paraId="5701838D">
                  <w:pPr>
                    <w:jc w:val="center"/>
                    <w:rPr>
                      <w:rFonts w:ascii="Times New Roman" w:hAnsi="Times New Roman"/>
                      <w:szCs w:val="21"/>
                    </w:rPr>
                  </w:pPr>
                  <w:r>
                    <w:rPr>
                      <w:rFonts w:hint="eastAsia" w:ascii="Times New Roman" w:hAnsi="Times New Roman"/>
                      <w:szCs w:val="21"/>
                    </w:rPr>
                    <w:t>30m</w:t>
                  </w:r>
                </w:p>
              </w:tc>
              <w:tc>
                <w:tcPr>
                  <w:tcW w:w="986" w:type="dxa"/>
                  <w:vAlign w:val="center"/>
                </w:tcPr>
                <w:p w14:paraId="76DF4C5B">
                  <w:pPr>
                    <w:kinsoku w:val="0"/>
                    <w:overflowPunct w:val="0"/>
                    <w:autoSpaceDE w:val="0"/>
                    <w:autoSpaceDN w:val="0"/>
                    <w:jc w:val="center"/>
                    <w:rPr>
                      <w:rFonts w:ascii="Times New Roman" w:hAnsi="Times New Roman"/>
                      <w:szCs w:val="21"/>
                    </w:rPr>
                  </w:pPr>
                  <w:r>
                    <w:rPr>
                      <w:rFonts w:ascii="Times New Roman" w:hAnsi="Times New Roman"/>
                      <w:szCs w:val="21"/>
                    </w:rPr>
                    <w:t>昼间</w:t>
                  </w:r>
                </w:p>
              </w:tc>
              <w:tc>
                <w:tcPr>
                  <w:tcW w:w="1315" w:type="dxa"/>
                  <w:vAlign w:val="center"/>
                </w:tcPr>
                <w:p w14:paraId="0075EB48">
                  <w:pPr>
                    <w:kinsoku w:val="0"/>
                    <w:overflowPunct w:val="0"/>
                    <w:autoSpaceDE w:val="0"/>
                    <w:autoSpaceDN w:val="0"/>
                    <w:jc w:val="center"/>
                    <w:rPr>
                      <w:rFonts w:ascii="Times New Roman" w:hAnsi="Times New Roman"/>
                      <w:szCs w:val="21"/>
                    </w:rPr>
                  </w:pPr>
                  <w:r>
                    <w:rPr>
                      <w:rFonts w:hint="eastAsia" w:ascii="Times New Roman" w:hAnsi="Times New Roman"/>
                      <w:szCs w:val="21"/>
                    </w:rPr>
                    <w:t>47.84</w:t>
                  </w:r>
                </w:p>
              </w:tc>
              <w:tc>
                <w:tcPr>
                  <w:tcW w:w="1275" w:type="dxa"/>
                  <w:vAlign w:val="center"/>
                </w:tcPr>
                <w:p w14:paraId="07A814E9">
                  <w:pPr>
                    <w:kinsoku w:val="0"/>
                    <w:overflowPunct w:val="0"/>
                    <w:autoSpaceDE w:val="0"/>
                    <w:autoSpaceDN w:val="0"/>
                    <w:jc w:val="center"/>
                    <w:rPr>
                      <w:rFonts w:ascii="Times New Roman" w:hAnsi="Times New Roman"/>
                      <w:szCs w:val="21"/>
                    </w:rPr>
                  </w:pPr>
                  <w:r>
                    <w:rPr>
                      <w:rFonts w:hint="eastAsia" w:ascii="Times New Roman" w:hAnsi="Times New Roman"/>
                      <w:szCs w:val="21"/>
                    </w:rPr>
                    <w:t>48.62</w:t>
                  </w:r>
                </w:p>
              </w:tc>
              <w:tc>
                <w:tcPr>
                  <w:tcW w:w="1185" w:type="dxa"/>
                  <w:vAlign w:val="center"/>
                </w:tcPr>
                <w:p w14:paraId="1423EA52">
                  <w:pPr>
                    <w:kinsoku w:val="0"/>
                    <w:overflowPunct w:val="0"/>
                    <w:autoSpaceDE w:val="0"/>
                    <w:autoSpaceDN w:val="0"/>
                    <w:jc w:val="center"/>
                    <w:rPr>
                      <w:rFonts w:ascii="Times New Roman" w:hAnsi="Times New Roman"/>
                      <w:szCs w:val="21"/>
                    </w:rPr>
                  </w:pPr>
                  <w:r>
                    <w:rPr>
                      <w:rFonts w:hint="eastAsia" w:ascii="Times New Roman" w:hAnsi="Times New Roman"/>
                      <w:szCs w:val="21"/>
                    </w:rPr>
                    <w:t>50.14</w:t>
                  </w:r>
                </w:p>
              </w:tc>
              <w:tc>
                <w:tcPr>
                  <w:tcW w:w="1083" w:type="dxa"/>
                  <w:vAlign w:val="center"/>
                </w:tcPr>
                <w:p w14:paraId="52E26E88">
                  <w:pPr>
                    <w:kinsoku w:val="0"/>
                    <w:overflowPunct w:val="0"/>
                    <w:autoSpaceDE w:val="0"/>
                    <w:autoSpaceDN w:val="0"/>
                    <w:jc w:val="center"/>
                    <w:rPr>
                      <w:rFonts w:ascii="Times New Roman" w:hAnsi="Times New Roman"/>
                      <w:szCs w:val="21"/>
                    </w:rPr>
                  </w:pPr>
                  <w:r>
                    <w:rPr>
                      <w:rFonts w:hint="eastAsia" w:ascii="Times New Roman" w:hAnsi="Times New Roman"/>
                      <w:szCs w:val="21"/>
                    </w:rPr>
                    <w:t>60</w:t>
                  </w:r>
                </w:p>
              </w:tc>
            </w:tr>
            <w:tr w14:paraId="11D82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vMerge w:val="continue"/>
                  <w:vAlign w:val="center"/>
                </w:tcPr>
                <w:p w14:paraId="75EB7F13">
                  <w:pPr>
                    <w:jc w:val="center"/>
                    <w:rPr>
                      <w:rFonts w:ascii="Times New Roman" w:hAnsi="Times New Roman"/>
                      <w:szCs w:val="21"/>
                    </w:rPr>
                  </w:pPr>
                </w:p>
              </w:tc>
              <w:tc>
                <w:tcPr>
                  <w:tcW w:w="1533" w:type="dxa"/>
                  <w:vMerge w:val="continue"/>
                  <w:vAlign w:val="center"/>
                </w:tcPr>
                <w:p w14:paraId="118ADBF9">
                  <w:pPr>
                    <w:jc w:val="center"/>
                    <w:rPr>
                      <w:rFonts w:ascii="Times New Roman" w:hAnsi="Times New Roman"/>
                      <w:szCs w:val="21"/>
                    </w:rPr>
                  </w:pPr>
                </w:p>
              </w:tc>
              <w:tc>
                <w:tcPr>
                  <w:tcW w:w="986" w:type="dxa"/>
                  <w:vMerge w:val="continue"/>
                  <w:vAlign w:val="center"/>
                </w:tcPr>
                <w:p w14:paraId="45E44FE1">
                  <w:pPr>
                    <w:jc w:val="center"/>
                    <w:rPr>
                      <w:rFonts w:ascii="Times New Roman" w:hAnsi="Times New Roman"/>
                      <w:szCs w:val="21"/>
                    </w:rPr>
                  </w:pPr>
                </w:p>
              </w:tc>
              <w:tc>
                <w:tcPr>
                  <w:tcW w:w="986" w:type="dxa"/>
                  <w:vAlign w:val="center"/>
                </w:tcPr>
                <w:p w14:paraId="33BF4BCA">
                  <w:pPr>
                    <w:kinsoku w:val="0"/>
                    <w:overflowPunct w:val="0"/>
                    <w:autoSpaceDE w:val="0"/>
                    <w:autoSpaceDN w:val="0"/>
                    <w:jc w:val="center"/>
                    <w:rPr>
                      <w:rFonts w:ascii="Times New Roman" w:hAnsi="Times New Roman"/>
                      <w:szCs w:val="21"/>
                    </w:rPr>
                  </w:pPr>
                  <w:r>
                    <w:rPr>
                      <w:rFonts w:ascii="Times New Roman" w:hAnsi="Times New Roman"/>
                      <w:szCs w:val="21"/>
                    </w:rPr>
                    <w:t>夜间</w:t>
                  </w:r>
                </w:p>
              </w:tc>
              <w:tc>
                <w:tcPr>
                  <w:tcW w:w="1315" w:type="dxa"/>
                  <w:vAlign w:val="center"/>
                </w:tcPr>
                <w:p w14:paraId="333B1588">
                  <w:pPr>
                    <w:kinsoku w:val="0"/>
                    <w:overflowPunct w:val="0"/>
                    <w:autoSpaceDE w:val="0"/>
                    <w:autoSpaceDN w:val="0"/>
                    <w:jc w:val="center"/>
                    <w:rPr>
                      <w:rFonts w:ascii="Times New Roman" w:hAnsi="Times New Roman"/>
                      <w:szCs w:val="21"/>
                    </w:rPr>
                  </w:pPr>
                  <w:r>
                    <w:rPr>
                      <w:rFonts w:hint="eastAsia" w:ascii="Times New Roman" w:hAnsi="Times New Roman"/>
                      <w:szCs w:val="21"/>
                    </w:rPr>
                    <w:t>41.37</w:t>
                  </w:r>
                </w:p>
              </w:tc>
              <w:tc>
                <w:tcPr>
                  <w:tcW w:w="1275" w:type="dxa"/>
                  <w:vAlign w:val="center"/>
                </w:tcPr>
                <w:p w14:paraId="76778491">
                  <w:pPr>
                    <w:kinsoku w:val="0"/>
                    <w:overflowPunct w:val="0"/>
                    <w:autoSpaceDE w:val="0"/>
                    <w:autoSpaceDN w:val="0"/>
                    <w:jc w:val="center"/>
                    <w:rPr>
                      <w:rFonts w:ascii="Times New Roman" w:hAnsi="Times New Roman"/>
                      <w:szCs w:val="21"/>
                    </w:rPr>
                  </w:pPr>
                  <w:r>
                    <w:rPr>
                      <w:rFonts w:hint="eastAsia" w:ascii="Times New Roman" w:hAnsi="Times New Roman"/>
                      <w:szCs w:val="21"/>
                    </w:rPr>
                    <w:t>42.11</w:t>
                  </w:r>
                </w:p>
              </w:tc>
              <w:tc>
                <w:tcPr>
                  <w:tcW w:w="1185" w:type="dxa"/>
                  <w:vAlign w:val="center"/>
                </w:tcPr>
                <w:p w14:paraId="6BB8DEF9">
                  <w:pPr>
                    <w:kinsoku w:val="0"/>
                    <w:overflowPunct w:val="0"/>
                    <w:autoSpaceDE w:val="0"/>
                    <w:autoSpaceDN w:val="0"/>
                    <w:jc w:val="center"/>
                    <w:rPr>
                      <w:rFonts w:ascii="Times New Roman" w:hAnsi="Times New Roman"/>
                      <w:szCs w:val="21"/>
                    </w:rPr>
                  </w:pPr>
                  <w:r>
                    <w:rPr>
                      <w:rFonts w:hint="eastAsia" w:ascii="Times New Roman" w:hAnsi="Times New Roman"/>
                      <w:szCs w:val="21"/>
                    </w:rPr>
                    <w:t>43.48</w:t>
                  </w:r>
                </w:p>
              </w:tc>
              <w:tc>
                <w:tcPr>
                  <w:tcW w:w="1083" w:type="dxa"/>
                  <w:vAlign w:val="center"/>
                </w:tcPr>
                <w:p w14:paraId="7FED5938">
                  <w:pPr>
                    <w:kinsoku w:val="0"/>
                    <w:overflowPunct w:val="0"/>
                    <w:autoSpaceDE w:val="0"/>
                    <w:autoSpaceDN w:val="0"/>
                    <w:jc w:val="center"/>
                    <w:rPr>
                      <w:rFonts w:ascii="Times New Roman" w:hAnsi="Times New Roman"/>
                      <w:szCs w:val="21"/>
                    </w:rPr>
                  </w:pPr>
                  <w:r>
                    <w:rPr>
                      <w:rFonts w:hint="eastAsia" w:ascii="Times New Roman" w:hAnsi="Times New Roman"/>
                      <w:szCs w:val="21"/>
                    </w:rPr>
                    <w:t>50</w:t>
                  </w:r>
                </w:p>
              </w:tc>
            </w:tr>
          </w:tbl>
          <w:p w14:paraId="35B46B05">
            <w:pPr>
              <w:spacing w:line="360" w:lineRule="auto"/>
              <w:ind w:firstLine="480" w:firstLineChars="200"/>
              <w:rPr>
                <w:rFonts w:ascii="Times New Roman" w:hAnsi="Times New Roman"/>
                <w:sz w:val="24"/>
                <w:szCs w:val="24"/>
              </w:rPr>
            </w:pPr>
            <w:r>
              <w:rPr>
                <w:rFonts w:hint="eastAsia" w:ascii="Times New Roman" w:hAnsi="Times New Roman"/>
                <w:sz w:val="24"/>
                <w:szCs w:val="24"/>
              </w:rPr>
              <w:t>根据表7-11、表7-12可知，芒市西二环</w:t>
            </w:r>
            <w:r>
              <w:rPr>
                <w:rFonts w:hint="eastAsia" w:ascii="Times New Roman" w:hAnsi="Times New Roman"/>
                <w:sz w:val="24"/>
              </w:rPr>
              <w:t>2020年、2026年、2034年</w:t>
            </w:r>
            <w:r>
              <w:rPr>
                <w:rFonts w:hint="eastAsia" w:ascii="Times New Roman" w:hAnsi="Times New Roman"/>
                <w:sz w:val="24"/>
                <w:szCs w:val="24"/>
              </w:rPr>
              <w:t>昼间及夜间</w:t>
            </w:r>
            <w:r>
              <w:rPr>
                <w:rFonts w:hint="eastAsia" w:ascii="Times New Roman" w:hAnsi="Times New Roman"/>
                <w:sz w:val="24"/>
              </w:rPr>
              <w:t>道路</w:t>
            </w:r>
            <w:r>
              <w:rPr>
                <w:rFonts w:ascii="Times New Roman" w:hAnsi="Times New Roman"/>
                <w:sz w:val="24"/>
              </w:rPr>
              <w:t>两侧</w:t>
            </w:r>
            <w:r>
              <w:rPr>
                <w:rFonts w:hint="eastAsia" w:ascii="Times New Roman" w:hAnsi="Times New Roman"/>
                <w:sz w:val="24"/>
                <w:szCs w:val="24"/>
              </w:rPr>
              <w:t>拱母居民住户、芒核村居民住户、等相居民住户、华丰紫园居民住户、华江水岸星城和芒市国际学校噪声预测结果</w:t>
            </w:r>
            <w:r>
              <w:rPr>
                <w:rFonts w:hint="eastAsia" w:ascii="Times New Roman" w:hAnsi="Times New Roman"/>
                <w:sz w:val="24"/>
              </w:rPr>
              <w:t>均能</w:t>
            </w:r>
            <w:r>
              <w:rPr>
                <w:rFonts w:ascii="Times New Roman" w:hAnsi="Times New Roman"/>
                <w:sz w:val="24"/>
              </w:rPr>
              <w:t>《声环境质量标准》（GB3096-2008）</w:t>
            </w:r>
            <w:r>
              <w:rPr>
                <w:rFonts w:hint="eastAsia" w:ascii="Times New Roman" w:hAnsi="Times New Roman"/>
                <w:sz w:val="24"/>
              </w:rPr>
              <w:t>2</w:t>
            </w:r>
            <w:r>
              <w:rPr>
                <w:rFonts w:ascii="Times New Roman" w:hAnsi="Times New Roman"/>
                <w:sz w:val="24"/>
              </w:rPr>
              <w:t>类标准</w:t>
            </w:r>
            <w:r>
              <w:rPr>
                <w:rFonts w:hint="eastAsia" w:ascii="Times New Roman" w:hAnsi="Times New Roman"/>
                <w:sz w:val="24"/>
              </w:rPr>
              <w:t>；风平村住户夜间噪声值不能满足</w:t>
            </w:r>
            <w:r>
              <w:rPr>
                <w:rFonts w:ascii="Times New Roman" w:hAnsi="Times New Roman"/>
                <w:sz w:val="24"/>
              </w:rPr>
              <w:t>《声环境质量标准》（GB3096-2008）</w:t>
            </w:r>
            <w:r>
              <w:rPr>
                <w:rFonts w:hint="eastAsia" w:ascii="Times New Roman" w:hAnsi="Times New Roman"/>
                <w:sz w:val="24"/>
              </w:rPr>
              <w:t>2</w:t>
            </w:r>
            <w:r>
              <w:rPr>
                <w:rFonts w:ascii="Times New Roman" w:hAnsi="Times New Roman"/>
                <w:sz w:val="24"/>
              </w:rPr>
              <w:t>类标准</w:t>
            </w:r>
            <w:r>
              <w:rPr>
                <w:rFonts w:hint="eastAsia" w:ascii="Times New Roman" w:hAnsi="Times New Roman"/>
                <w:sz w:val="24"/>
              </w:rPr>
              <w:t>50dB标准要求。</w:t>
            </w:r>
            <w:r>
              <w:rPr>
                <w:rFonts w:hint="eastAsia" w:ascii="Times New Roman" w:hAnsi="Times New Roman"/>
                <w:sz w:val="24"/>
                <w:szCs w:val="24"/>
              </w:rPr>
              <w:t>不能满足标准的主要原因是本道路过往车流量较大引起。</w:t>
            </w:r>
          </w:p>
          <w:p w14:paraId="6081F96F">
            <w:pPr>
              <w:spacing w:line="360" w:lineRule="auto"/>
              <w:ind w:firstLine="480" w:firstLineChars="200"/>
              <w:rPr>
                <w:rFonts w:ascii="Times New Roman" w:hAnsi="Times New Roman"/>
                <w:sz w:val="24"/>
              </w:rPr>
            </w:pPr>
            <w:r>
              <w:rPr>
                <w:rFonts w:ascii="Times New Roman" w:hAnsi="Times New Roman"/>
                <w:sz w:val="24"/>
              </w:rPr>
              <w:t>本评价所得到的噪声预测结果是一个基于可研报告提供的车流量的理论计算值，与</w:t>
            </w:r>
            <w:r>
              <w:rPr>
                <w:rFonts w:hint="eastAsia" w:ascii="Times New Roman" w:hAnsi="Times New Roman"/>
                <w:sz w:val="24"/>
              </w:rPr>
              <w:t>公</w:t>
            </w:r>
            <w:r>
              <w:rPr>
                <w:rFonts w:ascii="Times New Roman" w:hAnsi="Times New Roman"/>
                <w:sz w:val="24"/>
              </w:rPr>
              <w:t>路运营后的实际噪声值之间会存在一定的差异，当实际车流量超过可研报告提供的车流量时，则运营期噪声对周围敏感点的影响会有所加重。</w:t>
            </w:r>
            <w:r>
              <w:rPr>
                <w:rFonts w:hint="eastAsia" w:ascii="Times New Roman" w:hAnsi="Times New Roman"/>
                <w:sz w:val="24"/>
              </w:rPr>
              <w:t>因此，为进一步降低交通噪声的影响，确保保护目标的声环境质量，建设单位在营运期还应采取如下措施：</w:t>
            </w:r>
            <w:r>
              <w:rPr>
                <w:rFonts w:ascii="Times New Roman" w:hAnsi="Times New Roman"/>
                <w:sz w:val="24"/>
              </w:rPr>
              <w:t xml:space="preserve"> </w:t>
            </w:r>
          </w:p>
          <w:p w14:paraId="00850E6F">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①</w:t>
            </w:r>
            <w:r>
              <w:rPr>
                <w:rFonts w:ascii="Times New Roman" w:hAnsi="Times New Roman"/>
                <w:sz w:val="24"/>
              </w:rPr>
              <w:fldChar w:fldCharType="end"/>
            </w:r>
            <w:r>
              <w:rPr>
                <w:rFonts w:hint="eastAsia" w:ascii="Times New Roman" w:hAnsi="Times New Roman"/>
                <w:sz w:val="24"/>
              </w:rPr>
              <w:t>加强道路检查，及时维修损坏的道路，减少车辆颠簸和低速产生的噪声。</w:t>
            </w:r>
          </w:p>
          <w:p w14:paraId="6209E96C">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hint="eastAsia" w:ascii="Times New Roman" w:hAnsi="Times New Roman"/>
                <w:sz w:val="24"/>
              </w:rPr>
              <w:t>在经过学校、集中居民区等敏感点路段应设置注意行人的警示标志和禁止鸣号的禁令标志，以保证交通安全并降低交通噪声。</w:t>
            </w:r>
          </w:p>
          <w:p w14:paraId="43BE4664">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3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③</w:t>
            </w:r>
            <w:r>
              <w:rPr>
                <w:rFonts w:ascii="Times New Roman" w:hAnsi="Times New Roman"/>
                <w:sz w:val="24"/>
              </w:rPr>
              <w:fldChar w:fldCharType="end"/>
            </w:r>
            <w:r>
              <w:rPr>
                <w:rFonts w:hint="eastAsia" w:ascii="Times New Roman" w:hAnsi="Times New Roman"/>
                <w:sz w:val="24"/>
              </w:rPr>
              <w:t>按照设计要求严格控制车辆行驶速度，禁止超速行驶。</w:t>
            </w:r>
          </w:p>
          <w:p w14:paraId="561ED0E3">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4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④</w:t>
            </w:r>
            <w:r>
              <w:rPr>
                <w:rFonts w:ascii="Times New Roman" w:hAnsi="Times New Roman"/>
                <w:sz w:val="24"/>
              </w:rPr>
              <w:fldChar w:fldCharType="end"/>
            </w:r>
            <w:r>
              <w:rPr>
                <w:rFonts w:hint="eastAsia" w:ascii="Times New Roman" w:hAnsi="Times New Roman"/>
                <w:sz w:val="24"/>
              </w:rPr>
              <w:t>在道路绿化设计满足道路交通性能基础上，按有关规定设计种植适合本地气候的草坪、灌木和树木，在道路两侧可种植树木和花草，既能降噪、减噪，又取得美化环境的作用。</w:t>
            </w:r>
          </w:p>
          <w:p w14:paraId="42C99EF4">
            <w:pPr>
              <w:spacing w:line="360" w:lineRule="auto"/>
              <w:ind w:firstLine="562" w:firstLineChars="200"/>
              <w:rPr>
                <w:rFonts w:ascii="Times New Roman" w:hAnsi="Times New Roman"/>
                <w:b/>
                <w:sz w:val="28"/>
                <w:szCs w:val="28"/>
              </w:rPr>
            </w:pPr>
            <w:r>
              <w:rPr>
                <w:rFonts w:ascii="Times New Roman" w:hAnsi="Times New Roman"/>
                <w:b/>
                <w:sz w:val="28"/>
                <w:szCs w:val="28"/>
              </w:rPr>
              <w:t>4、固废影响分析</w:t>
            </w:r>
          </w:p>
          <w:p w14:paraId="1FC01292">
            <w:pPr>
              <w:spacing w:line="360" w:lineRule="auto"/>
              <w:ind w:firstLine="480" w:firstLineChars="200"/>
              <w:rPr>
                <w:rFonts w:ascii="Times New Roman" w:hAnsi="Times New Roman"/>
                <w:sz w:val="24"/>
              </w:rPr>
            </w:pPr>
            <w:r>
              <w:rPr>
                <w:rFonts w:ascii="Times New Roman" w:hAnsi="Times New Roman"/>
                <w:sz w:val="24"/>
              </w:rPr>
              <w:t>项目运营期固废主要为道路清扫产生的垃圾，项目营运期道路清洁工作</w:t>
            </w:r>
            <w:r>
              <w:rPr>
                <w:rFonts w:hint="eastAsia" w:ascii="Times New Roman" w:hAnsi="Times New Roman"/>
                <w:sz w:val="24"/>
              </w:rPr>
              <w:t>及道路清扫产生的垃圾</w:t>
            </w:r>
            <w:r>
              <w:rPr>
                <w:rFonts w:ascii="Times New Roman" w:hAnsi="Times New Roman"/>
                <w:sz w:val="24"/>
              </w:rPr>
              <w:t>由</w:t>
            </w:r>
            <w:r>
              <w:rPr>
                <w:rFonts w:hint="eastAsia" w:ascii="Times New Roman" w:hAnsi="Times New Roman"/>
                <w:sz w:val="24"/>
              </w:rPr>
              <w:t>环卫部门清运、处置</w:t>
            </w:r>
            <w:r>
              <w:rPr>
                <w:rFonts w:ascii="Times New Roman" w:hAnsi="Times New Roman"/>
                <w:sz w:val="24"/>
              </w:rPr>
              <w:t>。因此运营期产生的固体废弃物对环境影响较小。</w:t>
            </w:r>
          </w:p>
          <w:p w14:paraId="053A004E">
            <w:pPr>
              <w:spacing w:line="360" w:lineRule="auto"/>
              <w:ind w:firstLine="562" w:firstLineChars="200"/>
              <w:rPr>
                <w:rFonts w:ascii="Times New Roman" w:hAnsi="Times New Roman"/>
                <w:b/>
                <w:sz w:val="28"/>
                <w:szCs w:val="28"/>
              </w:rPr>
            </w:pPr>
            <w:r>
              <w:rPr>
                <w:rFonts w:hint="eastAsia" w:ascii="Times New Roman" w:hAnsi="Times New Roman"/>
                <w:b/>
                <w:sz w:val="28"/>
                <w:szCs w:val="28"/>
              </w:rPr>
              <w:t>5、景观影响分析</w:t>
            </w:r>
          </w:p>
          <w:p w14:paraId="38F5C442">
            <w:pPr>
              <w:spacing w:line="360" w:lineRule="auto"/>
              <w:ind w:firstLine="480" w:firstLineChars="200"/>
              <w:rPr>
                <w:rFonts w:ascii="Times New Roman" w:hAnsi="Times New Roman"/>
                <w:sz w:val="24"/>
                <w:szCs w:val="24"/>
              </w:rPr>
            </w:pPr>
            <w:r>
              <w:rPr>
                <w:rFonts w:hint="eastAsia" w:ascii="Times New Roman" w:hAnsi="Times New Roman"/>
                <w:sz w:val="24"/>
                <w:szCs w:val="24"/>
              </w:rPr>
              <w:t>（1）对道路景观的影响分析</w:t>
            </w:r>
          </w:p>
          <w:p w14:paraId="6363D8F5">
            <w:pPr>
              <w:spacing w:line="360" w:lineRule="auto"/>
              <w:ind w:firstLine="480" w:firstLineChars="200"/>
              <w:rPr>
                <w:rFonts w:ascii="Times New Roman" w:hAnsi="Times New Roman"/>
                <w:sz w:val="24"/>
                <w:szCs w:val="24"/>
              </w:rPr>
            </w:pPr>
            <w:r>
              <w:rPr>
                <w:rFonts w:ascii="Times New Roman" w:hAnsi="Times New Roman"/>
                <w:sz w:val="24"/>
                <w:szCs w:val="24"/>
              </w:rPr>
              <w:t>本项目的主体施工过程中土石方开挖、机械施工等，都将给景观带来一定的影响，特别是路基开挖时，遇雨水冲刷，容易在施工区域内造成泥浆四处流散。</w:t>
            </w:r>
          </w:p>
          <w:p w14:paraId="537A876C">
            <w:pPr>
              <w:spacing w:line="360" w:lineRule="auto"/>
              <w:ind w:firstLine="480" w:firstLineChars="200"/>
              <w:rPr>
                <w:rFonts w:ascii="Times New Roman" w:hAnsi="Times New Roman"/>
                <w:sz w:val="24"/>
                <w:szCs w:val="24"/>
              </w:rPr>
            </w:pPr>
            <w:r>
              <w:rPr>
                <w:rFonts w:ascii="Times New Roman" w:hAnsi="Times New Roman"/>
                <w:sz w:val="24"/>
                <w:szCs w:val="24"/>
              </w:rPr>
              <w:t>施工期间，车辆运输土石方、砂石料、水泥等建筑材料时，如果防护措施不当，会产生大量扬尘。</w:t>
            </w:r>
          </w:p>
          <w:p w14:paraId="22360482">
            <w:pPr>
              <w:spacing w:line="360" w:lineRule="auto"/>
              <w:ind w:firstLine="480" w:firstLineChars="200"/>
              <w:rPr>
                <w:rFonts w:ascii="Times New Roman" w:hAnsi="Times New Roman"/>
                <w:sz w:val="24"/>
                <w:szCs w:val="24"/>
              </w:rPr>
            </w:pPr>
            <w:r>
              <w:rPr>
                <w:rFonts w:ascii="Times New Roman" w:hAnsi="Times New Roman"/>
                <w:sz w:val="24"/>
                <w:szCs w:val="24"/>
              </w:rPr>
              <w:t>修建道路等主体工程施工过程中将设置护栏、围布等隔离措施，将会对周围景观带来一定的破坏。施工过程中的机械设备的乱停放，也会给周围景观带来不协调的因素和影响。</w:t>
            </w:r>
          </w:p>
          <w:p w14:paraId="42E551A7">
            <w:pPr>
              <w:spacing w:line="360" w:lineRule="auto"/>
              <w:ind w:firstLine="480" w:firstLineChars="200"/>
              <w:rPr>
                <w:rFonts w:ascii="Times New Roman" w:hAnsi="Times New Roman"/>
                <w:sz w:val="24"/>
                <w:szCs w:val="24"/>
              </w:rPr>
            </w:pPr>
            <w:r>
              <w:rPr>
                <w:rFonts w:ascii="Times New Roman" w:hAnsi="Times New Roman"/>
                <w:sz w:val="24"/>
                <w:szCs w:val="24"/>
              </w:rPr>
              <w:t>工程施工期间，施工机械所产生</w:t>
            </w:r>
            <w:r>
              <w:rPr>
                <w:rFonts w:hint="eastAsia" w:ascii="Times New Roman" w:hAnsi="Times New Roman"/>
                <w:sz w:val="24"/>
                <w:szCs w:val="24"/>
                <w:lang w:eastAsia="zh-CN"/>
              </w:rPr>
              <w:t>的</w:t>
            </w:r>
            <w:r>
              <w:rPr>
                <w:rFonts w:ascii="Times New Roman" w:hAnsi="Times New Roman"/>
                <w:sz w:val="24"/>
                <w:szCs w:val="24"/>
              </w:rPr>
              <w:t>噪声、扬尘、废气、工程垃圾等都会对周围的环境造成污染，对周围景观带来一定的破坏。</w:t>
            </w:r>
          </w:p>
          <w:p w14:paraId="0E43AD71">
            <w:pPr>
              <w:spacing w:line="360" w:lineRule="auto"/>
              <w:ind w:firstLine="480" w:firstLineChars="200"/>
              <w:rPr>
                <w:rFonts w:ascii="Times New Roman" w:hAnsi="Times New Roman"/>
                <w:sz w:val="24"/>
                <w:szCs w:val="24"/>
              </w:rPr>
            </w:pPr>
            <w:r>
              <w:rPr>
                <w:rFonts w:ascii="Times New Roman" w:hAnsi="Times New Roman"/>
                <w:sz w:val="24"/>
                <w:szCs w:val="24"/>
              </w:rPr>
              <w:t>随着道路建设的完成，道路沿线绿化及美化将会改善道路周边的景观环境</w:t>
            </w:r>
            <w:r>
              <w:rPr>
                <w:rFonts w:hint="eastAsia" w:ascii="Times New Roman" w:hAnsi="Times New Roman"/>
                <w:sz w:val="24"/>
                <w:szCs w:val="24"/>
              </w:rPr>
              <w:t>。</w:t>
            </w:r>
          </w:p>
          <w:p w14:paraId="40B96FEC">
            <w:pPr>
              <w:autoSpaceDE w:val="0"/>
              <w:autoSpaceDN w:val="0"/>
              <w:adjustRightInd w:val="0"/>
              <w:spacing w:line="360" w:lineRule="auto"/>
              <w:ind w:firstLine="480" w:firstLineChars="200"/>
              <w:rPr>
                <w:rFonts w:ascii="Times New Roman" w:hAnsi="Times New Roman"/>
                <w:sz w:val="24"/>
              </w:rPr>
            </w:pPr>
            <w:r>
              <w:rPr>
                <w:rFonts w:hint="eastAsia" w:ascii="Times New Roman" w:hAnsi="Times New Roman"/>
                <w:sz w:val="24"/>
              </w:rPr>
              <w:t>（2）对河流景观的影响分析</w:t>
            </w:r>
          </w:p>
          <w:p w14:paraId="1D1AA8BC">
            <w:pPr>
              <w:autoSpaceDE w:val="0"/>
              <w:autoSpaceDN w:val="0"/>
              <w:adjustRightInd w:val="0"/>
              <w:spacing w:line="360" w:lineRule="auto"/>
              <w:ind w:firstLine="480" w:firstLineChars="200"/>
              <w:rPr>
                <w:rFonts w:ascii="Times New Roman" w:hAnsi="Times New Roman"/>
                <w:sz w:val="24"/>
              </w:rPr>
            </w:pPr>
            <w:r>
              <w:rPr>
                <w:rFonts w:ascii="Times New Roman" w:hAnsi="Times New Roman"/>
                <w:sz w:val="24"/>
              </w:rPr>
              <w:t>线路跨越的河流主要为</w:t>
            </w:r>
            <w:r>
              <w:rPr>
                <w:rFonts w:hint="eastAsia" w:ascii="Times New Roman" w:hAnsi="Times New Roman"/>
                <w:sz w:val="24"/>
              </w:rPr>
              <w:t>广沙河、南秀河、板过河、南喊河、藻地河及其他规划河流等</w:t>
            </w:r>
            <w:r>
              <w:rPr>
                <w:rFonts w:ascii="Times New Roman" w:hAnsi="Times New Roman"/>
                <w:sz w:val="24"/>
              </w:rPr>
              <w:t>。项目建设对</w:t>
            </w:r>
            <w:r>
              <w:rPr>
                <w:rFonts w:hint="eastAsia" w:ascii="Times New Roman" w:hAnsi="Times New Roman"/>
                <w:sz w:val="24"/>
              </w:rPr>
              <w:t>河流</w:t>
            </w:r>
            <w:r>
              <w:rPr>
                <w:rFonts w:ascii="Times New Roman" w:hAnsi="Times New Roman"/>
                <w:sz w:val="24"/>
              </w:rPr>
              <w:t>景观的影响主要表现为</w:t>
            </w:r>
            <w:r>
              <w:rPr>
                <w:rFonts w:hint="eastAsia" w:ascii="Times New Roman" w:hAnsi="Times New Roman"/>
                <w:sz w:val="24"/>
              </w:rPr>
              <w:t>跨河</w:t>
            </w:r>
            <w:r>
              <w:rPr>
                <w:rFonts w:ascii="Times New Roman" w:hAnsi="Times New Roman"/>
                <w:sz w:val="24"/>
              </w:rPr>
              <w:t>路段施工期产生的水土流失对水体景观的破坏和占用周边植被对整体景观的影响。通过采取相应的水土保持及绿化措施后，产生的影响可以得到有效的控制和减缓。</w:t>
            </w:r>
          </w:p>
          <w:p w14:paraId="19E6E16D">
            <w:pPr>
              <w:spacing w:line="360" w:lineRule="auto"/>
              <w:ind w:firstLine="480" w:firstLineChars="200"/>
              <w:rPr>
                <w:rFonts w:ascii="Times New Roman" w:hAnsi="Times New Roman"/>
                <w:sz w:val="24"/>
              </w:rPr>
            </w:pPr>
            <w:r>
              <w:rPr>
                <w:rFonts w:ascii="Times New Roman" w:hAnsi="Times New Roman"/>
                <w:sz w:val="24"/>
              </w:rPr>
              <w:t>营运期公路对河流景观的影响主要表现为跨河路段对河流水体的景观视觉分割影响；在下一阶段设计中，应重点针对跨河桥梁对水体的景观视觉分割影响，加强桥涵型式美学设计，使其较好地融入河流景观环境中，营造新的特色景观。</w:t>
            </w:r>
          </w:p>
          <w:p w14:paraId="01C7BA34">
            <w:pPr>
              <w:spacing w:line="360" w:lineRule="auto"/>
              <w:ind w:firstLine="562" w:firstLineChars="200"/>
              <w:rPr>
                <w:rFonts w:ascii="Times New Roman" w:hAnsi="Times New Roman"/>
                <w:b/>
                <w:sz w:val="28"/>
                <w:szCs w:val="28"/>
              </w:rPr>
            </w:pPr>
            <w:r>
              <w:rPr>
                <w:rFonts w:hint="eastAsia" w:ascii="Times New Roman" w:hAnsi="Times New Roman"/>
                <w:b/>
                <w:sz w:val="28"/>
                <w:szCs w:val="28"/>
              </w:rPr>
              <w:t>6、水土流失影响分析</w:t>
            </w:r>
          </w:p>
          <w:p w14:paraId="37A5CAAC">
            <w:pPr>
              <w:spacing w:line="360" w:lineRule="auto"/>
              <w:ind w:firstLine="480" w:firstLineChars="200"/>
              <w:rPr>
                <w:rFonts w:ascii="Times New Roman" w:hAnsi="Times New Roman"/>
                <w:sz w:val="24"/>
                <w:szCs w:val="24"/>
              </w:rPr>
            </w:pPr>
            <w:r>
              <w:rPr>
                <w:rFonts w:ascii="Times New Roman" w:hAnsi="Times New Roman"/>
                <w:sz w:val="24"/>
                <w:szCs w:val="24"/>
              </w:rPr>
              <w:t>根据项目水土流失防治责任范围以及水土流失所产生的特点，将水土流失防治区划分为路基</w:t>
            </w:r>
            <w:r>
              <w:rPr>
                <w:rFonts w:hint="eastAsia" w:ascii="Times New Roman" w:hAnsi="Times New Roman"/>
                <w:sz w:val="24"/>
                <w:szCs w:val="24"/>
              </w:rPr>
              <w:t>工程</w:t>
            </w:r>
            <w:r>
              <w:rPr>
                <w:rFonts w:ascii="Times New Roman" w:hAnsi="Times New Roman"/>
                <w:sz w:val="24"/>
                <w:szCs w:val="24"/>
              </w:rPr>
              <w:t>区、</w:t>
            </w:r>
            <w:r>
              <w:rPr>
                <w:rFonts w:hint="eastAsia" w:ascii="Times New Roman" w:hAnsi="Times New Roman"/>
                <w:sz w:val="24"/>
                <w:szCs w:val="24"/>
              </w:rPr>
              <w:t>桥涵工程</w:t>
            </w:r>
            <w:r>
              <w:rPr>
                <w:rFonts w:ascii="Times New Roman" w:hAnsi="Times New Roman"/>
                <w:sz w:val="24"/>
                <w:szCs w:val="24"/>
              </w:rPr>
              <w:t>区、</w:t>
            </w:r>
            <w:r>
              <w:rPr>
                <w:rFonts w:hint="eastAsia" w:ascii="Times New Roman" w:hAnsi="Times New Roman"/>
                <w:sz w:val="24"/>
                <w:szCs w:val="24"/>
              </w:rPr>
              <w:t>施工场</w:t>
            </w:r>
            <w:r>
              <w:rPr>
                <w:rFonts w:ascii="Times New Roman" w:hAnsi="Times New Roman"/>
                <w:sz w:val="24"/>
                <w:szCs w:val="24"/>
              </w:rPr>
              <w:t>区、</w:t>
            </w:r>
            <w:r>
              <w:rPr>
                <w:rFonts w:hint="eastAsia" w:ascii="Times New Roman" w:hAnsi="Times New Roman"/>
                <w:sz w:val="24"/>
                <w:szCs w:val="24"/>
              </w:rPr>
              <w:t>临时</w:t>
            </w:r>
            <w:r>
              <w:rPr>
                <w:rFonts w:ascii="Times New Roman" w:hAnsi="Times New Roman"/>
                <w:sz w:val="24"/>
                <w:szCs w:val="24"/>
              </w:rPr>
              <w:t>表土堆场区、弃渣场区。</w:t>
            </w:r>
          </w:p>
          <w:p w14:paraId="2777A6B6">
            <w:pPr>
              <w:spacing w:line="360" w:lineRule="auto"/>
              <w:ind w:firstLine="480" w:firstLineChars="200"/>
              <w:rPr>
                <w:rFonts w:ascii="Times New Roman" w:hAnsi="Times New Roman"/>
                <w:sz w:val="24"/>
              </w:rPr>
            </w:pPr>
            <w:r>
              <w:rPr>
                <w:rFonts w:ascii="Times New Roman" w:hAnsi="Times New Roman"/>
                <w:sz w:val="24"/>
              </w:rPr>
              <w:t>为了防治工程建设及自然恢复期间所产生的水土流失，保证本工程的运行安全，减少对项目区生态环境的影响，在项目主体工程设计及本方案设计中，根据项目水土流失特点和项目区自然条件，规划了多种措施进行水土流失综合治理，主要防治措施有截、排水工程、场地平整、挡护工程、绿化和美化工程</w:t>
            </w:r>
            <w:r>
              <w:rPr>
                <w:rFonts w:hint="eastAsia" w:ascii="Times New Roman" w:hAnsi="Times New Roman"/>
                <w:sz w:val="24"/>
              </w:rPr>
              <w:t>等</w:t>
            </w:r>
            <w:r>
              <w:rPr>
                <w:rFonts w:ascii="Times New Roman" w:hAnsi="Times New Roman"/>
                <w:sz w:val="24"/>
              </w:rPr>
              <w:t>。</w:t>
            </w:r>
          </w:p>
          <w:p w14:paraId="05E0CDB0">
            <w:pPr>
              <w:spacing w:line="360" w:lineRule="auto"/>
              <w:ind w:firstLine="482"/>
              <w:rPr>
                <w:rFonts w:ascii="Times New Roman" w:hAnsi="Times New Roman"/>
                <w:sz w:val="24"/>
              </w:rPr>
            </w:pPr>
            <w:r>
              <w:rPr>
                <w:rFonts w:ascii="Times New Roman" w:hAnsi="Times New Roman"/>
                <w:sz w:val="24"/>
              </w:rPr>
              <w:t>本工程的水土保持措施</w:t>
            </w:r>
            <w:r>
              <w:rPr>
                <w:rFonts w:hint="eastAsia" w:ascii="Times New Roman" w:hAnsi="Times New Roman"/>
                <w:sz w:val="24"/>
              </w:rPr>
              <w:t>及工程量如下</w:t>
            </w:r>
            <w:r>
              <w:rPr>
                <w:rFonts w:ascii="Times New Roman" w:hAnsi="Times New Roman"/>
                <w:sz w:val="24"/>
              </w:rPr>
              <w:t>：</w:t>
            </w:r>
          </w:p>
          <w:p w14:paraId="619A0626">
            <w:pPr>
              <w:spacing w:line="36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工程措施：表土剥离</w:t>
            </w:r>
            <w:r>
              <w:rPr>
                <w:rFonts w:hint="eastAsia" w:ascii="Times New Roman" w:hAnsi="Times New Roman"/>
                <w:sz w:val="24"/>
              </w:rPr>
              <w:t>14.08</w:t>
            </w:r>
            <w:r>
              <w:rPr>
                <w:rFonts w:ascii="Times New Roman" w:hAnsi="Times New Roman"/>
                <w:sz w:val="24"/>
              </w:rPr>
              <w:t>hm</w:t>
            </w:r>
            <w:r>
              <w:rPr>
                <w:rFonts w:ascii="Times New Roman" w:hAnsi="Times New Roman"/>
                <w:sz w:val="24"/>
                <w:vertAlign w:val="superscript"/>
              </w:rPr>
              <w:t>2</w:t>
            </w:r>
            <w:r>
              <w:rPr>
                <w:rFonts w:hint="eastAsia" w:ascii="Times New Roman" w:hAnsi="Times New Roman"/>
                <w:sz w:val="24"/>
              </w:rPr>
              <w:t>（弃渣场区）</w:t>
            </w:r>
            <w:r>
              <w:rPr>
                <w:rFonts w:ascii="Times New Roman" w:hAnsi="Times New Roman"/>
                <w:sz w:val="24"/>
              </w:rPr>
              <w:t>，表土收集</w:t>
            </w:r>
            <w:r>
              <w:rPr>
                <w:rFonts w:hint="eastAsia" w:ascii="Times New Roman" w:hAnsi="Times New Roman"/>
                <w:sz w:val="24"/>
              </w:rPr>
              <w:t>11.75</w:t>
            </w:r>
            <w:r>
              <w:rPr>
                <w:rFonts w:ascii="Times New Roman" w:hAnsi="Times New Roman"/>
                <w:sz w:val="24"/>
              </w:rPr>
              <w:t>万m</w:t>
            </w:r>
            <w:r>
              <w:rPr>
                <w:rFonts w:ascii="Times New Roman" w:hAnsi="Times New Roman"/>
                <w:sz w:val="24"/>
                <w:vertAlign w:val="superscript"/>
              </w:rPr>
              <w:t>3</w:t>
            </w:r>
            <w:r>
              <w:rPr>
                <w:rFonts w:ascii="Times New Roman" w:hAnsi="Times New Roman"/>
                <w:sz w:val="24"/>
              </w:rPr>
              <w:t>，挡土墙</w:t>
            </w:r>
            <w:r>
              <w:rPr>
                <w:rFonts w:hint="eastAsia" w:ascii="Times New Roman" w:hAnsi="Times New Roman"/>
                <w:sz w:val="24"/>
              </w:rPr>
              <w:t>114</w:t>
            </w:r>
            <w:r>
              <w:rPr>
                <w:rFonts w:ascii="Times New Roman" w:hAnsi="Times New Roman"/>
                <w:sz w:val="24"/>
              </w:rPr>
              <w:t>m，截水沟</w:t>
            </w:r>
            <w:r>
              <w:rPr>
                <w:rFonts w:hint="eastAsia" w:ascii="Times New Roman" w:hAnsi="Times New Roman"/>
                <w:sz w:val="24"/>
              </w:rPr>
              <w:t>3682</w:t>
            </w:r>
            <w:r>
              <w:rPr>
                <w:rFonts w:ascii="Times New Roman" w:hAnsi="Times New Roman"/>
                <w:sz w:val="24"/>
              </w:rPr>
              <w:t>m，消力跌坎</w:t>
            </w:r>
            <w:r>
              <w:rPr>
                <w:rFonts w:hint="eastAsia" w:ascii="Times New Roman" w:hAnsi="Times New Roman"/>
                <w:sz w:val="24"/>
              </w:rPr>
              <w:t>155</w:t>
            </w:r>
            <w:r>
              <w:rPr>
                <w:rFonts w:ascii="Times New Roman" w:hAnsi="Times New Roman"/>
                <w:sz w:val="24"/>
              </w:rPr>
              <w:t>m，马道排水沟</w:t>
            </w:r>
            <w:r>
              <w:rPr>
                <w:rFonts w:hint="eastAsia" w:ascii="Times New Roman" w:hAnsi="Times New Roman"/>
                <w:sz w:val="24"/>
              </w:rPr>
              <w:t>662</w:t>
            </w:r>
            <w:r>
              <w:rPr>
                <w:rFonts w:ascii="Times New Roman" w:hAnsi="Times New Roman"/>
                <w:sz w:val="24"/>
              </w:rPr>
              <w:t>m，盲沟</w:t>
            </w:r>
            <w:r>
              <w:rPr>
                <w:rFonts w:hint="eastAsia" w:ascii="Times New Roman" w:hAnsi="Times New Roman"/>
                <w:sz w:val="24"/>
              </w:rPr>
              <w:t>756</w:t>
            </w:r>
            <w:r>
              <w:rPr>
                <w:rFonts w:ascii="Times New Roman" w:hAnsi="Times New Roman"/>
                <w:sz w:val="24"/>
              </w:rPr>
              <w:t>m，顺接设施</w:t>
            </w:r>
            <w:r>
              <w:rPr>
                <w:rFonts w:hint="eastAsia" w:ascii="Times New Roman" w:hAnsi="Times New Roman"/>
                <w:sz w:val="24"/>
              </w:rPr>
              <w:t>3</w:t>
            </w:r>
            <w:r>
              <w:rPr>
                <w:rFonts w:ascii="Times New Roman" w:hAnsi="Times New Roman"/>
                <w:sz w:val="24"/>
              </w:rPr>
              <w:t>座，复耕面积</w:t>
            </w:r>
            <w:r>
              <w:rPr>
                <w:rFonts w:hint="eastAsia" w:ascii="Times New Roman" w:hAnsi="Times New Roman"/>
                <w:sz w:val="24"/>
              </w:rPr>
              <w:t>3.40</w:t>
            </w:r>
            <w:r>
              <w:rPr>
                <w:rFonts w:ascii="Times New Roman" w:hAnsi="Times New Roman"/>
                <w:sz w:val="24"/>
              </w:rPr>
              <w:t>hm</w:t>
            </w:r>
            <w:r>
              <w:rPr>
                <w:rFonts w:ascii="Times New Roman" w:hAnsi="Times New Roman"/>
                <w:sz w:val="24"/>
                <w:vertAlign w:val="superscript"/>
              </w:rPr>
              <w:t>2</w:t>
            </w:r>
            <w:r>
              <w:rPr>
                <w:rFonts w:hint="eastAsia" w:ascii="Times New Roman" w:hAnsi="Times New Roman"/>
                <w:sz w:val="24"/>
              </w:rPr>
              <w:t>，全面整地3.40</w:t>
            </w:r>
            <w:r>
              <w:rPr>
                <w:rFonts w:ascii="Times New Roman" w:hAnsi="Times New Roman"/>
                <w:sz w:val="24"/>
              </w:rPr>
              <w:t>hm</w:t>
            </w:r>
            <w:r>
              <w:rPr>
                <w:rFonts w:ascii="Times New Roman" w:hAnsi="Times New Roman"/>
                <w:sz w:val="24"/>
                <w:vertAlign w:val="superscript"/>
              </w:rPr>
              <w:t>2</w:t>
            </w:r>
            <w:r>
              <w:rPr>
                <w:rFonts w:hint="eastAsia" w:ascii="Times New Roman" w:hAnsi="Times New Roman"/>
                <w:sz w:val="24"/>
              </w:rPr>
              <w:t>，覆土1.02</w:t>
            </w:r>
            <w:r>
              <w:rPr>
                <w:rFonts w:ascii="Times New Roman" w:hAnsi="Times New Roman"/>
                <w:sz w:val="24"/>
              </w:rPr>
              <w:t>万m</w:t>
            </w:r>
            <w:r>
              <w:rPr>
                <w:rFonts w:ascii="Times New Roman" w:hAnsi="Times New Roman"/>
                <w:sz w:val="24"/>
                <w:vertAlign w:val="superscript"/>
              </w:rPr>
              <w:t>3</w:t>
            </w:r>
            <w:r>
              <w:rPr>
                <w:rFonts w:hint="eastAsia" w:ascii="Times New Roman" w:hAnsi="Times New Roman"/>
                <w:sz w:val="24"/>
              </w:rPr>
              <w:t>。</w:t>
            </w:r>
          </w:p>
          <w:p w14:paraId="595EA563">
            <w:pPr>
              <w:spacing w:line="360" w:lineRule="auto"/>
              <w:ind w:firstLine="480" w:firstLineChars="200"/>
              <w:rPr>
                <w:rFonts w:ascii="Times New Roman" w:hAnsi="Times New Roman"/>
                <w:sz w:val="24"/>
              </w:rPr>
            </w:pPr>
            <w:r>
              <w:rPr>
                <w:rFonts w:ascii="Times New Roman" w:hAnsi="Times New Roman"/>
                <w:sz w:val="24"/>
              </w:rPr>
              <w:t>工程量：表土剥离</w:t>
            </w:r>
            <w:r>
              <w:rPr>
                <w:rFonts w:hint="eastAsia" w:ascii="Times New Roman" w:hAnsi="Times New Roman"/>
                <w:sz w:val="24"/>
              </w:rPr>
              <w:t>14.08</w:t>
            </w:r>
            <w:r>
              <w:rPr>
                <w:rFonts w:ascii="Times New Roman" w:hAnsi="Times New Roman"/>
                <w:sz w:val="24"/>
              </w:rPr>
              <w:t>hm</w:t>
            </w:r>
            <w:r>
              <w:rPr>
                <w:rFonts w:ascii="Times New Roman" w:hAnsi="Times New Roman"/>
                <w:sz w:val="24"/>
                <w:vertAlign w:val="superscript"/>
              </w:rPr>
              <w:t>2</w:t>
            </w:r>
            <w:r>
              <w:rPr>
                <w:rFonts w:ascii="Times New Roman" w:hAnsi="Times New Roman"/>
                <w:sz w:val="24"/>
              </w:rPr>
              <w:t>，表土收集</w:t>
            </w:r>
            <w:r>
              <w:rPr>
                <w:rFonts w:hint="eastAsia" w:ascii="Times New Roman" w:hAnsi="Times New Roman"/>
                <w:sz w:val="24"/>
              </w:rPr>
              <w:t>11.75</w:t>
            </w:r>
            <w:r>
              <w:rPr>
                <w:rFonts w:ascii="Times New Roman" w:hAnsi="Times New Roman"/>
                <w:sz w:val="24"/>
              </w:rPr>
              <w:t>万m</w:t>
            </w:r>
            <w:r>
              <w:rPr>
                <w:rFonts w:ascii="Times New Roman" w:hAnsi="Times New Roman"/>
                <w:sz w:val="24"/>
                <w:vertAlign w:val="superscript"/>
              </w:rPr>
              <w:t>3</w:t>
            </w:r>
            <w:r>
              <w:rPr>
                <w:rFonts w:ascii="Times New Roman" w:hAnsi="Times New Roman"/>
                <w:sz w:val="24"/>
              </w:rPr>
              <w:t>，土方开挖</w:t>
            </w:r>
            <w:r>
              <w:rPr>
                <w:rFonts w:hint="eastAsia" w:ascii="Times New Roman" w:hAnsi="Times New Roman"/>
                <w:sz w:val="24"/>
              </w:rPr>
              <w:t>7255.66</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，C15混凝土</w:t>
            </w:r>
            <w:r>
              <w:rPr>
                <w:rFonts w:hint="eastAsia" w:ascii="Times New Roman" w:hAnsi="Times New Roman"/>
                <w:sz w:val="24"/>
              </w:rPr>
              <w:t>5387.31</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，M7.5浆砌石</w:t>
            </w:r>
            <w:r>
              <w:rPr>
                <w:rFonts w:hint="eastAsia" w:ascii="Times New Roman" w:hAnsi="Times New Roman"/>
                <w:sz w:val="24"/>
              </w:rPr>
              <w:t>2891.24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，M10砂浆抹面</w:t>
            </w:r>
            <w:r>
              <w:rPr>
                <w:rFonts w:hint="eastAsia" w:ascii="Times New Roman" w:hAnsi="Times New Roman"/>
                <w:sz w:val="24"/>
              </w:rPr>
              <w:t>9078.60</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，土工布</w:t>
            </w:r>
            <w:r>
              <w:rPr>
                <w:rFonts w:hint="eastAsia" w:ascii="Times New Roman" w:hAnsi="Times New Roman"/>
                <w:sz w:val="24"/>
              </w:rPr>
              <w:t>5860</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，全面整地</w:t>
            </w:r>
            <w:r>
              <w:rPr>
                <w:rFonts w:hint="eastAsia" w:ascii="Times New Roman" w:hAnsi="Times New Roman"/>
                <w:sz w:val="24"/>
              </w:rPr>
              <w:t>3.40</w:t>
            </w:r>
            <w:r>
              <w:rPr>
                <w:rFonts w:ascii="Times New Roman" w:hAnsi="Times New Roman"/>
                <w:sz w:val="24"/>
              </w:rPr>
              <w:t>hm</w:t>
            </w:r>
            <w:r>
              <w:rPr>
                <w:rFonts w:ascii="Times New Roman" w:hAnsi="Times New Roman"/>
                <w:sz w:val="24"/>
                <w:vertAlign w:val="superscript"/>
              </w:rPr>
              <w:t>2</w:t>
            </w:r>
            <w:r>
              <w:rPr>
                <w:rFonts w:ascii="Times New Roman" w:hAnsi="Times New Roman"/>
                <w:sz w:val="24"/>
              </w:rPr>
              <w:t>，覆土</w:t>
            </w:r>
            <w:r>
              <w:rPr>
                <w:rFonts w:hint="eastAsia" w:ascii="Times New Roman" w:hAnsi="Times New Roman"/>
                <w:sz w:val="24"/>
              </w:rPr>
              <w:t>1.02</w:t>
            </w:r>
            <w:r>
              <w:rPr>
                <w:rFonts w:ascii="Times New Roman" w:hAnsi="Times New Roman"/>
                <w:sz w:val="24"/>
              </w:rPr>
              <w:t>万m</w:t>
            </w:r>
            <w:r>
              <w:rPr>
                <w:rFonts w:ascii="Times New Roman" w:hAnsi="Times New Roman"/>
                <w:sz w:val="24"/>
                <w:vertAlign w:val="superscript"/>
              </w:rPr>
              <w:t>3</w:t>
            </w:r>
            <w:r>
              <w:rPr>
                <w:rFonts w:ascii="Times New Roman" w:hAnsi="Times New Roman"/>
                <w:sz w:val="24"/>
              </w:rPr>
              <w:t>。</w:t>
            </w:r>
          </w:p>
          <w:p w14:paraId="38FAD8A8">
            <w:pPr>
              <w:spacing w:line="360" w:lineRule="auto"/>
              <w:ind w:firstLine="480" w:firstLineChars="200"/>
              <w:rPr>
                <w:rFonts w:ascii="Times New Roman" w:hAnsi="Times New Roman"/>
                <w:sz w:val="24"/>
              </w:rPr>
            </w:pPr>
            <w:r>
              <w:rPr>
                <w:rFonts w:hint="eastAsia" w:ascii="Times New Roman" w:hAnsi="Times New Roman"/>
                <w:sz w:val="24"/>
              </w:rPr>
              <w:t>（2）</w:t>
            </w:r>
            <w:r>
              <w:rPr>
                <w:rFonts w:ascii="Times New Roman" w:hAnsi="Times New Roman"/>
                <w:sz w:val="24"/>
              </w:rPr>
              <w:t>植物措施：植被恢复</w:t>
            </w:r>
            <w:r>
              <w:rPr>
                <w:rFonts w:hint="eastAsia" w:ascii="Times New Roman" w:hAnsi="Times New Roman"/>
                <w:sz w:val="24"/>
              </w:rPr>
              <w:t>12.52h</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w:t>
            </w:r>
          </w:p>
          <w:p w14:paraId="48BC8BD2">
            <w:pPr>
              <w:pStyle w:val="10"/>
              <w:spacing w:line="360" w:lineRule="auto"/>
              <w:ind w:firstLine="480" w:firstLineChars="200"/>
              <w:rPr>
                <w:rFonts w:ascii="Times New Roman" w:hAnsi="Times New Roman"/>
                <w:sz w:val="24"/>
              </w:rPr>
            </w:pPr>
            <w:r>
              <w:rPr>
                <w:rFonts w:ascii="Times New Roman" w:hAnsi="Times New Roman"/>
                <w:sz w:val="24"/>
              </w:rPr>
              <w:t>工程量：</w:t>
            </w:r>
            <w:r>
              <w:rPr>
                <w:rFonts w:ascii="Times New Roman" w:hAnsi="Times New Roman"/>
                <w:sz w:val="24"/>
                <w:szCs w:val="24"/>
              </w:rPr>
              <w:t>全面整地</w:t>
            </w:r>
            <w:r>
              <w:rPr>
                <w:rFonts w:hint="eastAsia" w:ascii="Times New Roman" w:hAnsi="Times New Roman"/>
                <w:sz w:val="24"/>
                <w:szCs w:val="24"/>
              </w:rPr>
              <w:t>12.52</w:t>
            </w:r>
            <w:r>
              <w:rPr>
                <w:rFonts w:ascii="Times New Roman" w:hAnsi="Times New Roman"/>
                <w:sz w:val="24"/>
                <w:szCs w:val="24"/>
              </w:rPr>
              <w:t>hm</w:t>
            </w:r>
            <w:r>
              <w:rPr>
                <w:rFonts w:ascii="Times New Roman" w:hAnsi="Times New Roman"/>
                <w:sz w:val="24"/>
                <w:szCs w:val="24"/>
                <w:vertAlign w:val="superscript"/>
              </w:rPr>
              <w:t>2</w:t>
            </w:r>
            <w:r>
              <w:rPr>
                <w:rFonts w:ascii="Times New Roman" w:hAnsi="Times New Roman"/>
                <w:sz w:val="24"/>
                <w:szCs w:val="24"/>
              </w:rPr>
              <w:t>，</w:t>
            </w:r>
            <w:r>
              <w:rPr>
                <w:rFonts w:hint="eastAsia" w:ascii="Times New Roman" w:hAnsi="Times New Roman"/>
                <w:sz w:val="24"/>
                <w:szCs w:val="24"/>
              </w:rPr>
              <w:t>穴</w:t>
            </w:r>
            <w:r>
              <w:rPr>
                <w:rFonts w:ascii="Times New Roman" w:hAnsi="Times New Roman"/>
                <w:sz w:val="24"/>
                <w:szCs w:val="24"/>
              </w:rPr>
              <w:t>状整地</w:t>
            </w:r>
            <w:r>
              <w:rPr>
                <w:rFonts w:hint="eastAsia" w:ascii="Times New Roman" w:hAnsi="Times New Roman"/>
                <w:sz w:val="24"/>
                <w:szCs w:val="24"/>
              </w:rPr>
              <w:t>41729</w:t>
            </w:r>
            <w:r>
              <w:rPr>
                <w:rFonts w:ascii="Times New Roman" w:hAnsi="Times New Roman"/>
                <w:sz w:val="24"/>
                <w:szCs w:val="24"/>
              </w:rPr>
              <w:t>个；植旱冬瓜</w:t>
            </w:r>
            <w:r>
              <w:rPr>
                <w:rFonts w:hint="eastAsia" w:ascii="Times New Roman" w:hAnsi="Times New Roman"/>
                <w:sz w:val="24"/>
                <w:szCs w:val="24"/>
              </w:rPr>
              <w:t>20864</w:t>
            </w:r>
            <w:r>
              <w:rPr>
                <w:rFonts w:ascii="Times New Roman" w:hAnsi="Times New Roman"/>
                <w:sz w:val="24"/>
                <w:szCs w:val="24"/>
              </w:rPr>
              <w:t>株，植</w:t>
            </w:r>
            <w:r>
              <w:rPr>
                <w:rFonts w:hint="eastAsia" w:ascii="Times New Roman" w:hAnsi="Times New Roman"/>
                <w:sz w:val="24"/>
                <w:szCs w:val="24"/>
              </w:rPr>
              <w:t>山毛豆20865</w:t>
            </w:r>
            <w:r>
              <w:rPr>
                <w:rFonts w:ascii="Times New Roman" w:hAnsi="Times New Roman"/>
                <w:sz w:val="24"/>
                <w:szCs w:val="24"/>
              </w:rPr>
              <w:t>株，撒播</w:t>
            </w:r>
            <w:r>
              <w:rPr>
                <w:rFonts w:hint="eastAsia" w:ascii="Times New Roman" w:hAnsi="Times New Roman"/>
                <w:sz w:val="24"/>
                <w:szCs w:val="24"/>
              </w:rPr>
              <w:t>黑麦草500.80kg</w:t>
            </w:r>
            <w:r>
              <w:rPr>
                <w:rFonts w:ascii="Times New Roman" w:hAnsi="Times New Roman"/>
                <w:sz w:val="24"/>
                <w:szCs w:val="24"/>
              </w:rPr>
              <w:t>；需旱冬瓜</w:t>
            </w:r>
            <w:r>
              <w:rPr>
                <w:rFonts w:hint="eastAsia" w:ascii="Times New Roman" w:hAnsi="Times New Roman"/>
                <w:sz w:val="24"/>
                <w:szCs w:val="24"/>
              </w:rPr>
              <w:t>22950</w:t>
            </w:r>
            <w:r>
              <w:rPr>
                <w:rFonts w:ascii="Times New Roman" w:hAnsi="Times New Roman"/>
                <w:sz w:val="24"/>
                <w:szCs w:val="24"/>
              </w:rPr>
              <w:t>株，需</w:t>
            </w:r>
            <w:r>
              <w:rPr>
                <w:rFonts w:hint="eastAsia" w:ascii="Times New Roman" w:hAnsi="Times New Roman"/>
                <w:sz w:val="24"/>
                <w:szCs w:val="24"/>
              </w:rPr>
              <w:t>山毛豆22951</w:t>
            </w:r>
            <w:r>
              <w:rPr>
                <w:rFonts w:ascii="Times New Roman" w:hAnsi="Times New Roman"/>
                <w:sz w:val="24"/>
                <w:szCs w:val="24"/>
              </w:rPr>
              <w:t>株，需</w:t>
            </w:r>
            <w:r>
              <w:rPr>
                <w:rFonts w:hint="eastAsia" w:ascii="Times New Roman" w:hAnsi="Times New Roman"/>
                <w:sz w:val="24"/>
                <w:szCs w:val="24"/>
              </w:rPr>
              <w:t>黑麦草550.88</w:t>
            </w:r>
            <w:r>
              <w:rPr>
                <w:rFonts w:ascii="Times New Roman" w:hAnsi="Times New Roman"/>
                <w:sz w:val="24"/>
                <w:szCs w:val="24"/>
              </w:rPr>
              <w:t>kg，覆土</w:t>
            </w:r>
            <w:r>
              <w:rPr>
                <w:rFonts w:hint="eastAsia" w:ascii="Times New Roman" w:hAnsi="Times New Roman"/>
                <w:sz w:val="24"/>
                <w:szCs w:val="24"/>
              </w:rPr>
              <w:t>2.50</w:t>
            </w:r>
            <w:r>
              <w:rPr>
                <w:rFonts w:ascii="Times New Roman" w:hAnsi="Times New Roman"/>
                <w:sz w:val="24"/>
                <w:szCs w:val="24"/>
              </w:rPr>
              <w:t>万m</w:t>
            </w:r>
            <w:r>
              <w:rPr>
                <w:rFonts w:ascii="Times New Roman" w:hAnsi="Times New Roman"/>
                <w:sz w:val="24"/>
                <w:szCs w:val="24"/>
                <w:vertAlign w:val="superscript"/>
              </w:rPr>
              <w:t>3</w:t>
            </w:r>
            <w:r>
              <w:rPr>
                <w:rFonts w:ascii="Times New Roman" w:hAnsi="Times New Roman"/>
                <w:sz w:val="24"/>
                <w:szCs w:val="24"/>
              </w:rPr>
              <w:t>，抚育管理</w:t>
            </w:r>
            <w:r>
              <w:rPr>
                <w:rFonts w:hint="eastAsia" w:ascii="Times New Roman" w:hAnsi="Times New Roman"/>
                <w:sz w:val="24"/>
                <w:szCs w:val="24"/>
              </w:rPr>
              <w:t>12.52</w:t>
            </w:r>
            <w:r>
              <w:rPr>
                <w:rFonts w:ascii="Times New Roman" w:hAnsi="Times New Roman"/>
                <w:sz w:val="24"/>
                <w:szCs w:val="24"/>
              </w:rPr>
              <w:t>hm</w:t>
            </w:r>
            <w:r>
              <w:rPr>
                <w:rFonts w:ascii="Times New Roman" w:hAnsi="Times New Roman"/>
                <w:sz w:val="24"/>
                <w:szCs w:val="24"/>
                <w:vertAlign w:val="superscript"/>
              </w:rPr>
              <w:t>2</w:t>
            </w:r>
          </w:p>
          <w:p w14:paraId="0D477377">
            <w:pPr>
              <w:spacing w:line="360" w:lineRule="auto"/>
              <w:ind w:firstLine="480" w:firstLineChars="200"/>
              <w:rPr>
                <w:rFonts w:ascii="Times New Roman" w:hAnsi="Times New Roman"/>
                <w:sz w:val="24"/>
              </w:rPr>
            </w:pPr>
            <w:r>
              <w:rPr>
                <w:rFonts w:hint="eastAsia" w:ascii="Times New Roman" w:hAnsi="Times New Roman"/>
                <w:sz w:val="24"/>
              </w:rPr>
              <w:t>（3）</w:t>
            </w:r>
            <w:r>
              <w:rPr>
                <w:rFonts w:ascii="Times New Roman" w:hAnsi="Times New Roman"/>
                <w:sz w:val="24"/>
              </w:rPr>
              <w:t>临时措施：土质排水沟11780m，土质沉砂池12座，临时拦挡10</w:t>
            </w:r>
            <w:r>
              <w:rPr>
                <w:rFonts w:hint="eastAsia" w:ascii="Times New Roman" w:hAnsi="Times New Roman"/>
                <w:sz w:val="24"/>
              </w:rPr>
              <w:t>1</w:t>
            </w:r>
            <w:r>
              <w:rPr>
                <w:rFonts w:ascii="Times New Roman" w:hAnsi="Times New Roman"/>
                <w:sz w:val="24"/>
              </w:rPr>
              <w:t>80m，临时覆盖67022m</w:t>
            </w:r>
            <w:r>
              <w:rPr>
                <w:rFonts w:ascii="Times New Roman" w:hAnsi="Times New Roman"/>
                <w:sz w:val="24"/>
                <w:vertAlign w:val="superscript"/>
              </w:rPr>
              <w:t>2</w:t>
            </w:r>
            <w:r>
              <w:rPr>
                <w:rFonts w:ascii="Times New Roman" w:hAnsi="Times New Roman"/>
                <w:sz w:val="24"/>
              </w:rPr>
              <w:t>。</w:t>
            </w:r>
          </w:p>
          <w:p w14:paraId="7F8686B2">
            <w:pPr>
              <w:spacing w:line="360" w:lineRule="auto"/>
              <w:ind w:firstLine="480" w:firstLineChars="200"/>
              <w:rPr>
                <w:rFonts w:ascii="Times New Roman" w:hAnsi="Times New Roman"/>
                <w:sz w:val="24"/>
              </w:rPr>
            </w:pPr>
            <w:r>
              <w:rPr>
                <w:rFonts w:ascii="Times New Roman" w:hAnsi="Times New Roman"/>
                <w:sz w:val="24"/>
              </w:rPr>
              <w:t>工程量：土方开挖13110.83m</w:t>
            </w:r>
            <w:r>
              <w:rPr>
                <w:rFonts w:ascii="Times New Roman" w:hAnsi="Times New Roman"/>
                <w:sz w:val="24"/>
                <w:vertAlign w:val="superscript"/>
              </w:rPr>
              <w:t>3</w:t>
            </w:r>
            <w:r>
              <w:rPr>
                <w:rFonts w:ascii="Times New Roman" w:hAnsi="Times New Roman"/>
                <w:sz w:val="24"/>
              </w:rPr>
              <w:t>，编织袋填筑与拆除10</w:t>
            </w:r>
            <w:r>
              <w:rPr>
                <w:rFonts w:hint="eastAsia" w:ascii="Times New Roman" w:hAnsi="Times New Roman"/>
                <w:sz w:val="24"/>
              </w:rPr>
              <w:t>1</w:t>
            </w:r>
            <w:r>
              <w:rPr>
                <w:rFonts w:ascii="Times New Roman" w:hAnsi="Times New Roman"/>
                <w:sz w:val="24"/>
              </w:rPr>
              <w:t>80 m</w:t>
            </w:r>
            <w:r>
              <w:rPr>
                <w:rFonts w:ascii="Times New Roman" w:hAnsi="Times New Roman"/>
                <w:sz w:val="24"/>
                <w:vertAlign w:val="superscript"/>
              </w:rPr>
              <w:t>3</w:t>
            </w:r>
            <w:r>
              <w:rPr>
                <w:rFonts w:ascii="Times New Roman" w:hAnsi="Times New Roman"/>
                <w:sz w:val="24"/>
              </w:rPr>
              <w:t>，铺彩条布67022m</w:t>
            </w:r>
            <w:r>
              <w:rPr>
                <w:rFonts w:ascii="Times New Roman" w:hAnsi="Times New Roman"/>
                <w:sz w:val="24"/>
                <w:vertAlign w:val="superscript"/>
              </w:rPr>
              <w:t>2</w:t>
            </w:r>
            <w:r>
              <w:rPr>
                <w:rFonts w:ascii="Times New Roman" w:hAnsi="Times New Roman"/>
                <w:sz w:val="24"/>
              </w:rPr>
              <w:t>。</w:t>
            </w:r>
          </w:p>
          <w:p w14:paraId="2BF462B8">
            <w:pPr>
              <w:spacing w:line="360" w:lineRule="auto"/>
              <w:ind w:firstLine="480" w:firstLineChars="200"/>
              <w:rPr>
                <w:rFonts w:ascii="Times New Roman" w:hAnsi="Times New Roman"/>
                <w:sz w:val="24"/>
              </w:rPr>
            </w:pPr>
            <w:r>
              <w:rPr>
                <w:rFonts w:ascii="Times New Roman" w:hAnsi="Times New Roman"/>
                <w:sz w:val="24"/>
              </w:rPr>
              <w:t>本工程总体上看，本公路建设将产生大量的水土流失，存在线路</w:t>
            </w:r>
            <w:r>
              <w:rPr>
                <w:rFonts w:hint="eastAsia" w:ascii="Times New Roman" w:hAnsi="Times New Roman"/>
                <w:sz w:val="24"/>
              </w:rPr>
              <w:t>较</w:t>
            </w:r>
            <w:r>
              <w:rPr>
                <w:rFonts w:ascii="Times New Roman" w:hAnsi="Times New Roman"/>
                <w:sz w:val="24"/>
              </w:rPr>
              <w:t>长、施工点</w:t>
            </w:r>
            <w:r>
              <w:rPr>
                <w:rFonts w:hint="eastAsia" w:ascii="Times New Roman" w:hAnsi="Times New Roman"/>
                <w:sz w:val="24"/>
              </w:rPr>
              <w:t>较</w:t>
            </w:r>
            <w:r>
              <w:rPr>
                <w:rFonts w:ascii="Times New Roman" w:hAnsi="Times New Roman"/>
                <w:sz w:val="24"/>
              </w:rPr>
              <w:t>多、水土流失形式多样等不利因素，议下一阶段加强线路优化设计，尽量避开软土、坍塌等相对敏感的区域，若实在避不开，需要加强勘查设计，确保排水、换填、拦挡、护坡、排导、补偿等措施到位。总之，只要认真勘查设计并落实各项防护措施，到方案服务期末，各项防治指标均能达到预期目标值，能够有效防治本工程建设新增水土流失及所带来的危害，改善项目区生态环境。本工程的建设不存在限制性水土保持问题，工程建设可行。</w:t>
            </w:r>
          </w:p>
          <w:p w14:paraId="41D6FECB">
            <w:pPr>
              <w:spacing w:line="360" w:lineRule="auto"/>
              <w:ind w:firstLine="562" w:firstLineChars="200"/>
              <w:rPr>
                <w:rFonts w:ascii="Times New Roman" w:hAnsi="Times New Roman"/>
                <w:b/>
                <w:sz w:val="28"/>
                <w:szCs w:val="28"/>
              </w:rPr>
            </w:pPr>
            <w:r>
              <w:rPr>
                <w:rFonts w:hint="eastAsia" w:ascii="Times New Roman" w:hAnsi="Times New Roman"/>
                <w:b/>
                <w:sz w:val="28"/>
                <w:szCs w:val="28"/>
              </w:rPr>
              <w:t>7</w:t>
            </w:r>
            <w:r>
              <w:rPr>
                <w:rFonts w:ascii="Times New Roman" w:hAnsi="Times New Roman"/>
                <w:b/>
                <w:sz w:val="28"/>
                <w:szCs w:val="28"/>
              </w:rPr>
              <w:t>、社会影响分析</w:t>
            </w:r>
          </w:p>
          <w:p w14:paraId="32743B11">
            <w:pPr>
              <w:autoSpaceDE w:val="0"/>
              <w:autoSpaceDN w:val="0"/>
              <w:adjustRightInd w:val="0"/>
              <w:spacing w:line="360" w:lineRule="auto"/>
              <w:ind w:firstLine="480" w:firstLineChars="200"/>
              <w:rPr>
                <w:rFonts w:ascii="Times New Roman" w:hAnsi="Times New Roman"/>
                <w:sz w:val="24"/>
              </w:rPr>
            </w:pPr>
            <w:r>
              <w:rPr>
                <w:rFonts w:ascii="Times New Roman" w:hAnsi="Times New Roman"/>
                <w:sz w:val="24"/>
              </w:rPr>
              <w:t>项目建成通车后，可进一步完善区域交通运输网络，提高项目所在地的交通运输服务水平，改善行车条件，同时对推进区域经济的发展，加强与周边地区的联系，促进社会经济可持续发展有重要意义。但项目建成后交通量增大，影响沿线道路两侧的人群交流活动及出行安全，项目通过对沿线安装安全设施，保证沿线道路两侧的人群交流活动及出行过程的安全。</w:t>
            </w:r>
          </w:p>
          <w:p w14:paraId="42DE3D91">
            <w:pPr>
              <w:spacing w:line="360" w:lineRule="auto"/>
              <w:ind w:firstLine="551" w:firstLineChars="196"/>
              <w:rPr>
                <w:rFonts w:ascii="Times New Roman" w:hAnsi="Times New Roman"/>
                <w:b/>
                <w:sz w:val="28"/>
                <w:szCs w:val="28"/>
              </w:rPr>
            </w:pPr>
            <w:r>
              <w:rPr>
                <w:rFonts w:hint="eastAsia" w:ascii="Times New Roman" w:hAnsi="Times New Roman"/>
                <w:b/>
                <w:sz w:val="28"/>
                <w:szCs w:val="28"/>
              </w:rPr>
              <w:t>8、环境风险分析</w:t>
            </w:r>
          </w:p>
          <w:p w14:paraId="38263848">
            <w:pPr>
              <w:spacing w:line="360" w:lineRule="auto"/>
              <w:ind w:firstLine="480" w:firstLineChars="200"/>
              <w:rPr>
                <w:rFonts w:ascii="Times New Roman" w:hAnsi="Times New Roman"/>
                <w:sz w:val="24"/>
              </w:rPr>
            </w:pPr>
            <w:r>
              <w:rPr>
                <w:rFonts w:hint="eastAsia" w:ascii="Times New Roman" w:hAnsi="Times New Roman"/>
                <w:sz w:val="24"/>
              </w:rPr>
              <w:t>（1）风险分析</w:t>
            </w:r>
          </w:p>
          <w:p w14:paraId="7D913106">
            <w:pPr>
              <w:spacing w:line="360" w:lineRule="auto"/>
              <w:ind w:firstLine="480" w:firstLineChars="200"/>
              <w:rPr>
                <w:rFonts w:ascii="Times New Roman" w:hAnsi="Times New Roman"/>
                <w:sz w:val="24"/>
              </w:rPr>
            </w:pPr>
            <w:r>
              <w:rPr>
                <w:rFonts w:hint="eastAsia" w:ascii="Times New Roman" w:hAnsi="Times New Roman"/>
                <w:sz w:val="24"/>
              </w:rPr>
              <w:t>芒市西二环道路属于城市次干道，车辆以中小型车为主，不可避免的会有运输危险物品的车辆经过西二环道路，危险化学品在运输过程中若发生事故，则可能对沿途的居民、行人、行政单位、其他车辆及设施等构成潜在的巨大威胁，且有可能对大气、水体、土壤等局部环境造成污染。</w:t>
            </w:r>
          </w:p>
          <w:p w14:paraId="440CB117">
            <w:pPr>
              <w:spacing w:line="360" w:lineRule="auto"/>
              <w:ind w:firstLine="480" w:firstLineChars="200"/>
              <w:rPr>
                <w:rFonts w:ascii="Times New Roman" w:hAnsi="Times New Roman"/>
                <w:sz w:val="24"/>
              </w:rPr>
            </w:pPr>
            <w:r>
              <w:rPr>
                <w:rFonts w:hint="eastAsia" w:ascii="Times New Roman" w:hAnsi="Times New Roman"/>
                <w:sz w:val="24"/>
              </w:rPr>
              <w:t>道路</w:t>
            </w:r>
            <w:r>
              <w:rPr>
                <w:rFonts w:ascii="Times New Roman" w:hAnsi="Times New Roman"/>
                <w:sz w:val="24"/>
              </w:rPr>
              <w:t>运输过程中，由于车辆的移动性和运输货物的多样性，事故发生地点和泄漏物质均不确定，这与化工厂等固定装置的风险是不同的，后者事故发生时通常有一定征兆和发生过程，因此对事故有可控制行，但其泄漏量一般较大。</w:t>
            </w:r>
            <w:r>
              <w:rPr>
                <w:rFonts w:hint="eastAsia" w:ascii="Times New Roman" w:hAnsi="Times New Roman"/>
                <w:sz w:val="24"/>
              </w:rPr>
              <w:t>道路</w:t>
            </w:r>
            <w:r>
              <w:rPr>
                <w:rFonts w:ascii="Times New Roman" w:hAnsi="Times New Roman"/>
                <w:sz w:val="24"/>
              </w:rPr>
              <w:t>运输有毒有害物质、油类和粪便等运输事故的特点是难以预防，但由于单车装卸的货物总量有限，其泄漏量一般较小。</w:t>
            </w:r>
          </w:p>
          <w:p w14:paraId="6F53C0FA">
            <w:pPr>
              <w:spacing w:line="360" w:lineRule="auto"/>
              <w:ind w:firstLine="480" w:firstLineChars="200"/>
              <w:rPr>
                <w:rFonts w:ascii="Times New Roman" w:hAnsi="Times New Roman"/>
                <w:sz w:val="24"/>
              </w:rPr>
            </w:pPr>
            <w:r>
              <w:rPr>
                <w:rFonts w:ascii="Times New Roman" w:hAnsi="Times New Roman"/>
                <w:sz w:val="24"/>
              </w:rPr>
              <w:t>对易燃易爆危险品运输，一旦发生事故很难及时扑救，其后果常表现人员伤亡和财产损失，并对环境造成一定影响。对于运输有毒气体的车辆泄漏事故，因其排放总量小，只要人员及时撤离到一定的距离就可避免伤亡，对已经排泄到空气的有毒气体只能靠大气的扩散、稀释逐渐降低有毒气体的浓度。</w:t>
            </w:r>
          </w:p>
          <w:p w14:paraId="1B40183B">
            <w:pPr>
              <w:spacing w:line="360" w:lineRule="auto"/>
              <w:ind w:firstLine="480" w:firstLineChars="200"/>
              <w:rPr>
                <w:rFonts w:ascii="Times New Roman" w:hAnsi="Times New Roman"/>
                <w:sz w:val="24"/>
              </w:rPr>
            </w:pPr>
            <w:r>
              <w:rPr>
                <w:rFonts w:ascii="Times New Roman" w:hAnsi="Times New Roman"/>
                <w:sz w:val="24"/>
              </w:rPr>
              <w:t>对于环境风险最大的是有毒有害</w:t>
            </w:r>
            <w:r>
              <w:rPr>
                <w:rFonts w:hint="eastAsia" w:ascii="Times New Roman" w:hAnsi="Times New Roman"/>
                <w:sz w:val="24"/>
              </w:rPr>
              <w:t>的危险化学品</w:t>
            </w:r>
            <w:r>
              <w:rPr>
                <w:rFonts w:ascii="Times New Roman" w:hAnsi="Times New Roman"/>
                <w:sz w:val="24"/>
              </w:rPr>
              <w:t>进入地表水体，对本项目而言，即指运输有毒有害物质、油类、粪便车辆在</w:t>
            </w:r>
            <w:r>
              <w:rPr>
                <w:rFonts w:hint="eastAsia" w:ascii="Times New Roman" w:hAnsi="Times New Roman"/>
                <w:sz w:val="24"/>
              </w:rPr>
              <w:t>芒市大河</w:t>
            </w:r>
            <w:r>
              <w:rPr>
                <w:rFonts w:ascii="Times New Roman" w:hAnsi="Times New Roman"/>
                <w:sz w:val="24"/>
              </w:rPr>
              <w:t>路段发生交通事故或者风险事故，造成有毒有害物质、油类、粪便倾倒、泄漏等，对</w:t>
            </w:r>
            <w:r>
              <w:rPr>
                <w:rFonts w:hint="eastAsia" w:ascii="Times New Roman" w:hAnsi="Times New Roman"/>
                <w:sz w:val="24"/>
              </w:rPr>
              <w:t>芒市大河</w:t>
            </w:r>
            <w:r>
              <w:rPr>
                <w:rFonts w:ascii="Times New Roman" w:hAnsi="Times New Roman"/>
                <w:sz w:val="24"/>
              </w:rPr>
              <w:t>及下游居民人身安全造成很大的影响。</w:t>
            </w:r>
          </w:p>
          <w:p w14:paraId="37AFC0A8">
            <w:pPr>
              <w:spacing w:line="360" w:lineRule="auto"/>
              <w:ind w:firstLine="480" w:firstLineChars="200"/>
              <w:rPr>
                <w:rFonts w:ascii="Times New Roman" w:hAnsi="Times New Roman"/>
                <w:sz w:val="24"/>
                <w:szCs w:val="24"/>
              </w:rPr>
            </w:pPr>
            <w:r>
              <w:rPr>
                <w:rFonts w:ascii="Times New Roman" w:hAnsi="Times New Roman"/>
                <w:sz w:val="24"/>
                <w:szCs w:val="24"/>
              </w:rPr>
              <w:t>（2）环境风险防范措施</w:t>
            </w:r>
          </w:p>
          <w:p w14:paraId="4466711C">
            <w:pPr>
              <w:spacing w:line="360" w:lineRule="auto"/>
              <w:ind w:firstLine="480" w:firstLineChars="200"/>
              <w:rPr>
                <w:rFonts w:ascii="Times New Roman" w:hAnsi="Times New Roman"/>
                <w:sz w:val="24"/>
              </w:rPr>
            </w:pPr>
            <w:r>
              <w:rPr>
                <w:rFonts w:hint="eastAsia" w:ascii="Times New Roman" w:hAnsi="Times New Roman"/>
                <w:sz w:val="24"/>
              </w:rPr>
              <w:t>为减少道路危险品运输车辆交通事故发生的概率，防止灾害性事故发生及控制事故发生后的影响范围和程度，减轻事故造成的损失，本次提出了本道路的风险预防措施和事故处理措施。</w:t>
            </w:r>
          </w:p>
          <w:p w14:paraId="3D1B1E54">
            <w:pPr>
              <w:spacing w:line="360" w:lineRule="auto"/>
              <w:ind w:firstLine="480" w:firstLineChars="200"/>
              <w:rPr>
                <w:rFonts w:ascii="Times New Roman" w:hAnsi="Times New Roman"/>
                <w:sz w:val="24"/>
              </w:rPr>
            </w:pPr>
            <w:r>
              <w:rPr>
                <w:rFonts w:ascii="Times New Roman" w:hAnsi="Times New Roman"/>
                <w:sz w:val="24"/>
              </w:rPr>
              <w:t>1）风险预防措施</w:t>
            </w:r>
          </w:p>
          <w:p w14:paraId="0432C595">
            <w:pPr>
              <w:spacing w:line="360" w:lineRule="auto"/>
              <w:ind w:firstLine="480" w:firstLineChars="200"/>
              <w:rPr>
                <w:rFonts w:ascii="Times New Roman" w:hAnsi="Times New Roman"/>
                <w:sz w:val="24"/>
              </w:rPr>
            </w:pPr>
            <w:r>
              <w:rPr>
                <w:rFonts w:hint="eastAsia" w:ascii="Times New Roman" w:hAnsi="Times New Roman" w:cs="宋体"/>
                <w:sz w:val="24"/>
              </w:rPr>
              <w:t>①</w:t>
            </w:r>
            <w:r>
              <w:rPr>
                <w:rFonts w:ascii="Times New Roman" w:hAnsi="Times New Roman"/>
                <w:sz w:val="24"/>
              </w:rPr>
              <w:t>加强道路运输管理，提高道路运输风险防范能力和应急处置能力。</w:t>
            </w:r>
          </w:p>
          <w:p w14:paraId="2DACE617">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 2 \* GB3 </w:instrText>
            </w:r>
            <w:r>
              <w:rPr>
                <w:rFonts w:ascii="Times New Roman" w:hAnsi="Times New Roman"/>
                <w:sz w:val="24"/>
              </w:rPr>
              <w:fldChar w:fldCharType="separate"/>
            </w:r>
            <w:r>
              <w:rPr>
                <w:rFonts w:hint="eastAsia" w:ascii="Times New Roman" w:hAnsi="Times New Roman" w:cs="宋体"/>
                <w:sz w:val="24"/>
              </w:rPr>
              <w:t>②</w:t>
            </w:r>
            <w:r>
              <w:rPr>
                <w:rFonts w:ascii="Times New Roman" w:hAnsi="Times New Roman"/>
                <w:sz w:val="24"/>
              </w:rPr>
              <w:fldChar w:fldCharType="end"/>
            </w:r>
            <w:r>
              <w:rPr>
                <w:rFonts w:ascii="Times New Roman" w:hAnsi="Times New Roman"/>
                <w:sz w:val="24"/>
              </w:rPr>
              <w:t>从事危险品运输的专用车辆其技术性能应符合国家标准《营运车辆综合性能要求和检验方法》（GB18565）的要求；技术等级达到行业标准《营运车辆技术等级划分和评定要求》（JT/T198）规定的一级技术等级；车辆燃料消耗量符合行业标准《营运货车燃料消耗量限值及测量方法》（JT719）的要求。此外，车辆应具有行驶记录功能的卫星定位装置。</w:t>
            </w:r>
          </w:p>
          <w:p w14:paraId="0A7418EA">
            <w:pPr>
              <w:spacing w:line="360" w:lineRule="auto"/>
              <w:ind w:firstLine="480" w:firstLineChars="200"/>
              <w:rPr>
                <w:rFonts w:ascii="Times New Roman" w:hAnsi="Times New Roman"/>
                <w:sz w:val="24"/>
              </w:rPr>
            </w:pPr>
            <w:r>
              <w:rPr>
                <w:rFonts w:hint="eastAsia" w:ascii="Times New Roman" w:hAnsi="Times New Roman" w:cs="宋体"/>
                <w:sz w:val="24"/>
              </w:rPr>
              <w:t>③</w:t>
            </w:r>
            <w:r>
              <w:rPr>
                <w:rFonts w:ascii="Times New Roman" w:hAnsi="Times New Roman"/>
                <w:sz w:val="24"/>
              </w:rPr>
              <w:t>运输剧毒化学品、爆炸品、易制爆危险化学品的专用车辆，应当配备罐式、厢式专用车厢或者压力容器等专用容器。罐式专用车辆的罐体应当经质量检验部门检验合格，且罐体载货后总质量与专用车辆核定载质量相匹配。</w:t>
            </w:r>
          </w:p>
          <w:p w14:paraId="50DE7C45">
            <w:pPr>
              <w:spacing w:line="360" w:lineRule="auto"/>
              <w:ind w:firstLine="480" w:firstLineChars="200"/>
              <w:rPr>
                <w:rFonts w:ascii="Times New Roman" w:hAnsi="Times New Roman"/>
                <w:sz w:val="24"/>
              </w:rPr>
            </w:pPr>
            <w:r>
              <w:rPr>
                <w:rFonts w:hint="eastAsia" w:ascii="Times New Roman" w:hAnsi="Times New Roman" w:cs="宋体"/>
                <w:sz w:val="24"/>
              </w:rPr>
              <w:t>④</w:t>
            </w:r>
            <w:r>
              <w:rPr>
                <w:rFonts w:ascii="Times New Roman" w:hAnsi="Times New Roman"/>
                <w:sz w:val="24"/>
              </w:rPr>
              <w:t>加强对从事危险货物运输业主、驾驶员及押运员的安全教育和运输车辆的安全检查，使从业人员具有高度责任感，使车辆处于完好的技术状态。</w:t>
            </w:r>
          </w:p>
          <w:p w14:paraId="25CAA6BD">
            <w:pPr>
              <w:spacing w:line="360" w:lineRule="auto"/>
              <w:ind w:firstLine="480" w:firstLineChars="200"/>
              <w:rPr>
                <w:rFonts w:ascii="Times New Roman" w:hAnsi="Times New Roman"/>
                <w:sz w:val="24"/>
              </w:rPr>
            </w:pPr>
            <w:r>
              <w:rPr>
                <w:rFonts w:hint="eastAsia" w:ascii="Times New Roman" w:hAnsi="Times New Roman" w:cs="宋体"/>
                <w:sz w:val="24"/>
              </w:rPr>
              <w:t>⑤</w:t>
            </w:r>
            <w:r>
              <w:rPr>
                <w:rFonts w:ascii="Times New Roman" w:hAnsi="Times New Roman"/>
                <w:sz w:val="24"/>
              </w:rPr>
              <w:t>雨水天气路滑是造成公路交通事故的一个主要原因，交通管理部门应通过限速等手段来降低交通事故发生率，严禁运输易燃易爆腐蚀性物品的车辆在暴雨天气上路行驶；在洪水过后，应及时巡查道路，发现问题或隐患要及时处理。</w:t>
            </w:r>
          </w:p>
          <w:p w14:paraId="1C5BFCC4">
            <w:pPr>
              <w:spacing w:line="360" w:lineRule="auto"/>
              <w:ind w:firstLine="480" w:firstLineChars="200"/>
              <w:rPr>
                <w:rFonts w:ascii="Times New Roman" w:hAnsi="Times New Roman"/>
                <w:sz w:val="24"/>
              </w:rPr>
            </w:pPr>
            <w:r>
              <w:rPr>
                <w:rFonts w:hint="eastAsia" w:ascii="Times New Roman" w:hAnsi="Times New Roman" w:cs="宋体"/>
                <w:sz w:val="24"/>
              </w:rPr>
              <w:t>⑥</w:t>
            </w:r>
            <w:r>
              <w:rPr>
                <w:rFonts w:ascii="Times New Roman" w:hAnsi="Times New Roman"/>
                <w:sz w:val="24"/>
              </w:rPr>
              <w:t>交管部门应加强道路交通安全管理，严格限制各种无证、无标志车或泄漏、散装超载危险化学品车辆上路。同时，在居民点、学校附近设置限速标志和减速带，减少事故发生几率。</w:t>
            </w:r>
          </w:p>
          <w:p w14:paraId="6198B6DF">
            <w:pPr>
              <w:spacing w:line="360" w:lineRule="auto"/>
              <w:ind w:firstLine="480" w:firstLineChars="200"/>
              <w:rPr>
                <w:rFonts w:ascii="Times New Roman" w:hAnsi="Times New Roman"/>
                <w:sz w:val="24"/>
              </w:rPr>
            </w:pPr>
            <w:r>
              <w:rPr>
                <w:rFonts w:hint="eastAsia" w:ascii="Times New Roman" w:hAnsi="Times New Roman" w:cs="宋体"/>
                <w:sz w:val="24"/>
              </w:rPr>
              <w:t>⑦</w:t>
            </w:r>
            <w:r>
              <w:rPr>
                <w:rFonts w:ascii="Times New Roman" w:hAnsi="Times New Roman"/>
                <w:sz w:val="24"/>
              </w:rPr>
              <w:t>如运送剧毒化学品应按公安机关核发的“剧毒化学品公路运输通行证”的规定实施运输。</w:t>
            </w:r>
          </w:p>
          <w:p w14:paraId="2C685130">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 8 \* GB3 </w:instrText>
            </w:r>
            <w:r>
              <w:rPr>
                <w:rFonts w:ascii="Times New Roman" w:hAnsi="Times New Roman"/>
                <w:sz w:val="24"/>
              </w:rPr>
              <w:fldChar w:fldCharType="separate"/>
            </w:r>
            <w:r>
              <w:rPr>
                <w:rFonts w:hint="eastAsia" w:ascii="Times New Roman" w:hAnsi="Times New Roman" w:cs="宋体"/>
                <w:sz w:val="24"/>
              </w:rPr>
              <w:t>⑧</w:t>
            </w:r>
            <w:r>
              <w:rPr>
                <w:rFonts w:ascii="Times New Roman" w:hAnsi="Times New Roman"/>
                <w:sz w:val="24"/>
              </w:rPr>
              <w:fldChar w:fldCharType="end"/>
            </w:r>
            <w:r>
              <w:rPr>
                <w:rFonts w:ascii="Times New Roman" w:hAnsi="Times New Roman"/>
                <w:sz w:val="24"/>
              </w:rPr>
              <w:t>对从事危险品运输的驾驶员及单位应定期进行排除危险品运输车辆交通事故的业务培训，以使从业人员增强忧患意识，将危险品运输所产生的事故风险降为最低。</w:t>
            </w:r>
          </w:p>
          <w:p w14:paraId="1C3DE933">
            <w:pPr>
              <w:spacing w:line="360" w:lineRule="auto"/>
              <w:ind w:firstLine="480" w:firstLineChars="200"/>
              <w:rPr>
                <w:rFonts w:ascii="Times New Roman" w:hAnsi="Times New Roman"/>
                <w:sz w:val="24"/>
              </w:rPr>
            </w:pPr>
            <w:r>
              <w:rPr>
                <w:rFonts w:ascii="Times New Roman" w:hAnsi="Times New Roman"/>
                <w:sz w:val="24"/>
              </w:rPr>
              <w:t>2）事故处理措施</w:t>
            </w:r>
          </w:p>
          <w:p w14:paraId="517D746A">
            <w:pPr>
              <w:spacing w:line="360" w:lineRule="auto"/>
              <w:ind w:firstLine="480" w:firstLineChars="200"/>
              <w:rPr>
                <w:rFonts w:ascii="Times New Roman" w:hAnsi="Times New Roman"/>
                <w:sz w:val="24"/>
                <w:szCs w:val="20"/>
              </w:rPr>
            </w:pPr>
            <w:r>
              <w:rPr>
                <w:rFonts w:ascii="Times New Roman" w:hAnsi="Times New Roman"/>
                <w:sz w:val="24"/>
                <w:szCs w:val="20"/>
              </w:rPr>
              <w:t>一旦发生运输有毒有害物品的交通事故，应及时报告指挥协调中心，指挥协调中心接到事故报告后，应立即通知就近的公路巡警前往事故点并控制现场，采取应急措施防止污染和危险的扩散；同时，通知就近的地方消防部门派消防车辆和人员前往救援。</w:t>
            </w:r>
          </w:p>
          <w:p w14:paraId="0DBDFA7F">
            <w:pPr>
              <w:spacing w:line="360" w:lineRule="auto"/>
              <w:ind w:firstLine="480" w:firstLineChars="200"/>
              <w:rPr>
                <w:rFonts w:ascii="Times New Roman" w:hAnsi="Times New Roman"/>
                <w:sz w:val="24"/>
                <w:szCs w:val="20"/>
              </w:rPr>
            </w:pPr>
            <w:r>
              <w:rPr>
                <w:rFonts w:hint="eastAsia" w:ascii="Times New Roman" w:hAnsi="Times New Roman" w:cs="宋体"/>
                <w:sz w:val="24"/>
                <w:szCs w:val="20"/>
              </w:rPr>
              <w:t>①</w:t>
            </w:r>
            <w:r>
              <w:rPr>
                <w:rFonts w:ascii="Times New Roman" w:hAnsi="Times New Roman"/>
                <w:sz w:val="24"/>
                <w:szCs w:val="20"/>
              </w:rPr>
              <w:t>迅速切断漏油来源，封锁事故现场和危险区域。迅速撤离、疏散现场人员，设置警示标志，同时设法保护相邻装置、设备，严禁一切火源、切断一切电源、防止静电火花，并尽量将易燃易爆物品搬离危险区域，防止事态扩大和引发次生事故；</w:t>
            </w:r>
          </w:p>
          <w:p w14:paraId="606C18E1">
            <w:pPr>
              <w:spacing w:line="360" w:lineRule="auto"/>
              <w:ind w:firstLine="480" w:firstLineChars="200"/>
              <w:rPr>
                <w:rFonts w:ascii="Times New Roman" w:hAnsi="Times New Roman"/>
                <w:sz w:val="24"/>
                <w:szCs w:val="20"/>
              </w:rPr>
            </w:pPr>
            <w:r>
              <w:rPr>
                <w:rFonts w:hint="eastAsia" w:ascii="Times New Roman" w:hAnsi="Times New Roman" w:cs="宋体"/>
                <w:sz w:val="24"/>
                <w:szCs w:val="20"/>
              </w:rPr>
              <w:t>②</w:t>
            </w:r>
            <w:r>
              <w:rPr>
                <w:rFonts w:ascii="Times New Roman" w:hAnsi="Times New Roman"/>
                <w:sz w:val="24"/>
                <w:szCs w:val="20"/>
              </w:rPr>
              <w:t>事故现场如有人员出现伤亡，立即进行现场医疗救治，适时进行转移治疗；</w:t>
            </w:r>
          </w:p>
          <w:p w14:paraId="7BA3B2A3">
            <w:pPr>
              <w:spacing w:line="360" w:lineRule="auto"/>
              <w:ind w:firstLine="480" w:firstLineChars="200"/>
              <w:rPr>
                <w:rFonts w:ascii="Times New Roman" w:hAnsi="Times New Roman"/>
                <w:sz w:val="24"/>
                <w:szCs w:val="20"/>
              </w:rPr>
            </w:pPr>
            <w:r>
              <w:rPr>
                <w:rFonts w:hint="eastAsia" w:ascii="Times New Roman" w:hAnsi="Times New Roman" w:cs="宋体"/>
                <w:sz w:val="24"/>
                <w:szCs w:val="20"/>
              </w:rPr>
              <w:t>③</w:t>
            </w:r>
            <w:r>
              <w:rPr>
                <w:rFonts w:ascii="Times New Roman" w:hAnsi="Times New Roman"/>
                <w:sz w:val="24"/>
                <w:szCs w:val="20"/>
              </w:rPr>
              <w:t>如果恰逢下雨，则应考虑将泄漏的油品覆盖，减少淋洗，同时建防水沟或建小防水坝把泄漏的油品与地表径流隔离，抑制污染物的扩散，减少对地表水的污染，将受污染的水收集。</w:t>
            </w:r>
          </w:p>
          <w:p w14:paraId="14CC8F06">
            <w:pPr>
              <w:spacing w:line="360" w:lineRule="auto"/>
              <w:ind w:firstLine="480" w:firstLineChars="200"/>
              <w:rPr>
                <w:rFonts w:ascii="Times New Roman" w:hAnsi="Times New Roman"/>
                <w:sz w:val="24"/>
                <w:szCs w:val="24"/>
              </w:rPr>
            </w:pPr>
            <w:r>
              <w:rPr>
                <w:rFonts w:ascii="Times New Roman" w:hAnsi="Times New Roman"/>
                <w:sz w:val="24"/>
                <w:szCs w:val="24"/>
              </w:rPr>
              <w:t>（3）</w:t>
            </w:r>
            <w:r>
              <w:rPr>
                <w:rFonts w:ascii="Times New Roman" w:hAnsi="Times New Roman"/>
                <w:bCs/>
                <w:sz w:val="24"/>
                <w:szCs w:val="24"/>
              </w:rPr>
              <w:t>事故应急预案</w:t>
            </w:r>
          </w:p>
          <w:p w14:paraId="361F565A">
            <w:pPr>
              <w:spacing w:line="360" w:lineRule="auto"/>
              <w:ind w:firstLine="480" w:firstLineChars="200"/>
              <w:rPr>
                <w:rFonts w:ascii="Times New Roman" w:hAnsi="Times New Roman"/>
                <w:sz w:val="24"/>
              </w:rPr>
            </w:pPr>
            <w:r>
              <w:rPr>
                <w:rFonts w:ascii="Times New Roman" w:hAnsi="Times New Roman"/>
                <w:sz w:val="24"/>
              </w:rPr>
              <w:t>由于本项目沿线环境敏感点集中，一旦发生风险事故，会对当地环境和周边居民、单位等造成严重的恶性事件。因此，应当制定切实可行的风险事故管理计划。应急计划应包括指挥机构及相关协作单位的职责和任务，应急技术和处理步骤的选择、设备、器材的配置和布局，人力和物力的保证和调配，事故的动态监测制度，事故发生后的报告制度等。</w:t>
            </w:r>
            <w:r>
              <w:rPr>
                <w:rFonts w:hint="eastAsia" w:ascii="Times New Roman" w:hAnsi="Times New Roman"/>
                <w:sz w:val="24"/>
              </w:rPr>
              <w:t>对于交通突发性污染事故的处理，仍应遵循“预防为主，安全第一”的环境保护基本方针，制定的事故应急方案应当从考虑保护芒市大河的水体安全出发，将发生突发性污染事故时对沿线居民、行人、其他车辆、设施及芒市大河的影响降至最低。</w:t>
            </w:r>
          </w:p>
          <w:p w14:paraId="4426DC16">
            <w:pPr>
              <w:spacing w:line="360" w:lineRule="auto"/>
              <w:ind w:firstLine="551" w:firstLineChars="196"/>
              <w:rPr>
                <w:rFonts w:ascii="Times New Roman" w:hAnsi="Times New Roman"/>
                <w:b/>
                <w:bCs/>
                <w:sz w:val="28"/>
                <w:szCs w:val="28"/>
              </w:rPr>
            </w:pPr>
            <w:r>
              <w:rPr>
                <w:rFonts w:hint="eastAsia" w:ascii="Times New Roman" w:hAnsi="Times New Roman"/>
                <w:b/>
                <w:sz w:val="28"/>
                <w:szCs w:val="28"/>
              </w:rPr>
              <w:t>9</w:t>
            </w:r>
            <w:r>
              <w:rPr>
                <w:rFonts w:ascii="Times New Roman" w:hAnsi="Times New Roman"/>
                <w:b/>
                <w:sz w:val="28"/>
                <w:szCs w:val="28"/>
              </w:rPr>
              <w:t>、</w:t>
            </w:r>
            <w:r>
              <w:rPr>
                <w:rFonts w:ascii="Times New Roman" w:hAnsi="Times New Roman"/>
                <w:b/>
                <w:bCs/>
                <w:sz w:val="28"/>
                <w:szCs w:val="28"/>
              </w:rPr>
              <w:t>产业政策、规划符合性</w:t>
            </w:r>
            <w:r>
              <w:rPr>
                <w:rFonts w:hint="eastAsia" w:ascii="Times New Roman" w:hAnsi="Times New Roman"/>
                <w:b/>
                <w:bCs/>
                <w:sz w:val="28"/>
                <w:szCs w:val="28"/>
              </w:rPr>
              <w:t>、选址合理性</w:t>
            </w:r>
            <w:r>
              <w:rPr>
                <w:rFonts w:ascii="Times New Roman" w:hAnsi="Times New Roman"/>
                <w:b/>
                <w:bCs/>
                <w:sz w:val="28"/>
                <w:szCs w:val="28"/>
              </w:rPr>
              <w:t>分析</w:t>
            </w:r>
          </w:p>
          <w:p w14:paraId="6605E240">
            <w:pPr>
              <w:spacing w:line="360" w:lineRule="auto"/>
              <w:ind w:firstLine="480" w:firstLineChars="200"/>
              <w:rPr>
                <w:rFonts w:ascii="Times New Roman" w:hAnsi="Times New Roman"/>
                <w:bCs/>
                <w:sz w:val="24"/>
                <w:szCs w:val="24"/>
              </w:rPr>
            </w:pPr>
            <w:r>
              <w:rPr>
                <w:rFonts w:ascii="Times New Roman" w:hAnsi="Times New Roman"/>
                <w:bCs/>
                <w:sz w:val="24"/>
                <w:szCs w:val="24"/>
              </w:rPr>
              <w:t>（1）产业政策</w:t>
            </w:r>
          </w:p>
          <w:p w14:paraId="295D8717">
            <w:pPr>
              <w:spacing w:line="360" w:lineRule="auto"/>
              <w:ind w:firstLine="600" w:firstLineChars="250"/>
              <w:rPr>
                <w:rFonts w:ascii="Times New Roman" w:hAnsi="Times New Roman"/>
                <w:b/>
                <w:sz w:val="24"/>
                <w:szCs w:val="24"/>
              </w:rPr>
            </w:pPr>
            <w:r>
              <w:rPr>
                <w:rFonts w:ascii="Times New Roman" w:hAnsi="Times New Roman"/>
                <w:sz w:val="24"/>
                <w:szCs w:val="24"/>
              </w:rPr>
              <w:t>本项目为市政道路建设项目，根据国家发展和改革委员会《产业结构调整指导目录（2011年本）（2013年修正）》，本项目属于第一类鼓励类，第二十二条城市基础设施中的第3项城市公共交通建设。因此，本项目的建设符合国家产业政策。</w:t>
            </w:r>
          </w:p>
          <w:p w14:paraId="4EB9A7E7">
            <w:pPr>
              <w:spacing w:line="360" w:lineRule="auto"/>
              <w:ind w:firstLine="480" w:firstLineChars="200"/>
              <w:rPr>
                <w:rFonts w:ascii="Times New Roman" w:hAnsi="Times New Roman"/>
                <w:sz w:val="24"/>
              </w:rPr>
            </w:pPr>
            <w:r>
              <w:rPr>
                <w:rFonts w:ascii="Times New Roman" w:hAnsi="Times New Roman"/>
                <w:sz w:val="24"/>
              </w:rPr>
              <w:t>（2）规划符合性</w:t>
            </w:r>
          </w:p>
          <w:p w14:paraId="623D4DCC">
            <w:pPr>
              <w:spacing w:line="360" w:lineRule="auto"/>
              <w:ind w:firstLine="480" w:firstLineChars="200"/>
              <w:rPr>
                <w:rFonts w:ascii="Times New Roman" w:hAnsi="Times New Roman"/>
                <w:sz w:val="24"/>
              </w:rPr>
            </w:pPr>
            <w:r>
              <w:rPr>
                <w:rFonts w:ascii="Times New Roman" w:hAnsi="Times New Roman"/>
                <w:sz w:val="24"/>
              </w:rPr>
              <w:t>本项目位于</w:t>
            </w:r>
            <w:r>
              <w:rPr>
                <w:rFonts w:hint="eastAsia" w:ascii="Times New Roman" w:hAnsi="Times New Roman"/>
                <w:sz w:val="24"/>
              </w:rPr>
              <w:t>芒市西二环</w:t>
            </w:r>
            <w:r>
              <w:rPr>
                <w:rFonts w:ascii="Times New Roman" w:hAnsi="Times New Roman"/>
                <w:sz w:val="24"/>
              </w:rPr>
              <w:t>，</w:t>
            </w:r>
            <w:r>
              <w:rPr>
                <w:rFonts w:hint="eastAsia" w:ascii="Times New Roman" w:hAnsi="Times New Roman"/>
                <w:sz w:val="24"/>
              </w:rPr>
              <w:t>道路设计</w:t>
            </w:r>
            <w:r>
              <w:rPr>
                <w:rFonts w:ascii="Times New Roman" w:hAnsi="Times New Roman"/>
                <w:sz w:val="24"/>
              </w:rPr>
              <w:t>为城市规划的</w:t>
            </w:r>
            <w:r>
              <w:rPr>
                <w:rFonts w:hint="eastAsia" w:ascii="Times New Roman" w:hAnsi="Times New Roman"/>
                <w:sz w:val="24"/>
              </w:rPr>
              <w:t>次干路</w:t>
            </w:r>
            <w:r>
              <w:rPr>
                <w:rFonts w:ascii="Times New Roman" w:hAnsi="Times New Roman"/>
                <w:sz w:val="24"/>
              </w:rPr>
              <w:t>，</w:t>
            </w:r>
            <w:r>
              <w:rPr>
                <w:rFonts w:hint="eastAsia" w:ascii="Times New Roman" w:hAnsi="Times New Roman"/>
                <w:sz w:val="24"/>
              </w:rPr>
              <w:t>道路红线宽</w:t>
            </w:r>
            <w:r>
              <w:rPr>
                <w:rFonts w:ascii="Times New Roman" w:hAnsi="Times New Roman"/>
                <w:sz w:val="24"/>
              </w:rPr>
              <w:t>30m</w:t>
            </w:r>
            <w:r>
              <w:rPr>
                <w:rFonts w:hint="eastAsia" w:ascii="Times New Roman" w:hAnsi="Times New Roman"/>
                <w:sz w:val="24"/>
              </w:rPr>
              <w:t>、45m，</w:t>
            </w:r>
            <w:r>
              <w:rPr>
                <w:rFonts w:ascii="Times New Roman" w:hAnsi="Times New Roman"/>
                <w:sz w:val="24"/>
              </w:rPr>
              <w:t>根据《</w:t>
            </w:r>
            <w:r>
              <w:rPr>
                <w:rFonts w:hint="eastAsia" w:ascii="Times New Roman" w:hAnsi="Times New Roman"/>
                <w:sz w:val="24"/>
              </w:rPr>
              <w:t>芒市</w:t>
            </w:r>
            <w:r>
              <w:rPr>
                <w:rFonts w:ascii="Times New Roman" w:hAnsi="Times New Roman"/>
                <w:sz w:val="24"/>
              </w:rPr>
              <w:t>城市总体规划》</w:t>
            </w:r>
            <w:r>
              <w:rPr>
                <w:rFonts w:hint="eastAsia" w:ascii="Times New Roman" w:hAnsi="Times New Roman"/>
                <w:sz w:val="24"/>
              </w:rPr>
              <w:t>（2017~2035）中心城区道路交通规划</w:t>
            </w:r>
            <w:r>
              <w:rPr>
                <w:rFonts w:ascii="Times New Roman" w:hAnsi="Times New Roman"/>
                <w:sz w:val="24"/>
              </w:rPr>
              <w:t>，项目属于规划道路，故本项目符合</w:t>
            </w:r>
            <w:r>
              <w:rPr>
                <w:rFonts w:hint="eastAsia" w:ascii="Times New Roman" w:hAnsi="Times New Roman"/>
                <w:sz w:val="24"/>
              </w:rPr>
              <w:t>芒市</w:t>
            </w:r>
            <w:r>
              <w:rPr>
                <w:rFonts w:ascii="Times New Roman" w:hAnsi="Times New Roman"/>
                <w:sz w:val="24"/>
              </w:rPr>
              <w:t>总体规划。</w:t>
            </w:r>
          </w:p>
          <w:p w14:paraId="581B06A5">
            <w:pPr>
              <w:spacing w:line="360" w:lineRule="auto"/>
              <w:ind w:firstLine="480" w:firstLineChars="200"/>
              <w:rPr>
                <w:rFonts w:ascii="Times New Roman" w:hAnsi="Times New Roman"/>
                <w:sz w:val="24"/>
              </w:rPr>
            </w:pPr>
            <w:r>
              <w:rPr>
                <w:rFonts w:hint="eastAsia" w:ascii="Times New Roman" w:hAnsi="Times New Roman"/>
                <w:sz w:val="24"/>
              </w:rPr>
              <w:t>（3）选址合理性分析</w:t>
            </w:r>
          </w:p>
          <w:p w14:paraId="3C8D1E1C">
            <w:pPr>
              <w:spacing w:line="360" w:lineRule="auto"/>
              <w:ind w:firstLine="480" w:firstLineChars="200"/>
              <w:rPr>
                <w:rFonts w:ascii="Times New Roman" w:hAnsi="Times New Roman"/>
                <w:sz w:val="24"/>
                <w:szCs w:val="24"/>
              </w:rPr>
            </w:pPr>
            <w:r>
              <w:rPr>
                <w:rFonts w:hint="eastAsia" w:ascii="Times New Roman" w:hAnsi="Times New Roman"/>
                <w:sz w:val="24"/>
                <w:szCs w:val="24"/>
              </w:rPr>
              <w:t>①道路选址合理性分析</w:t>
            </w:r>
          </w:p>
          <w:p w14:paraId="17F6DFFB">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本项目属于新建工程项目，位于芒市西二环，拟建道路沿线地区的生态环境影响、水环境影响、声环境、环境空气的影响及社会环境影响均在可接受范围之内，</w:t>
            </w:r>
            <w:r>
              <w:rPr>
                <w:rFonts w:ascii="Times New Roman" w:hAnsi="Times New Roman"/>
                <w:sz w:val="24"/>
                <w:szCs w:val="24"/>
              </w:rPr>
              <w:t>并且项目已取得</w:t>
            </w:r>
            <w:r>
              <w:rPr>
                <w:rFonts w:hint="eastAsia" w:ascii="Times New Roman" w:hAnsi="Times New Roman"/>
                <w:sz w:val="24"/>
                <w:szCs w:val="24"/>
              </w:rPr>
              <w:t>芒市住房和城乡建设局出具的建设用地规划许可证（建字第Sb33103201900001号）。项目在选线过程中，充分考虑了项目路线方案与芒市城镇规划的衔接，征求沿线政府、交通运输局等部门及沿线群众意见，对线路走向及控制点设置提出了的要求，本着修建城市道路，服务地方的原则，在技术经济合理时，尽量满足地方政府要求。贯彻了节约用地和少占耕地，尤其是基本农田的原则，保证了项目选线的合理性。项目的建设已</w:t>
            </w:r>
            <w:r>
              <w:rPr>
                <w:rFonts w:ascii="Times New Roman" w:hAnsi="Times New Roman"/>
                <w:sz w:val="24"/>
                <w:szCs w:val="24"/>
              </w:rPr>
              <w:t>最大限度的减少</w:t>
            </w:r>
            <w:r>
              <w:rPr>
                <w:rFonts w:hint="eastAsia" w:ascii="Times New Roman" w:hAnsi="Times New Roman"/>
                <w:sz w:val="24"/>
                <w:szCs w:val="24"/>
              </w:rPr>
              <w:t>了</w:t>
            </w:r>
            <w:r>
              <w:rPr>
                <w:rFonts w:ascii="Times New Roman" w:hAnsi="Times New Roman"/>
                <w:sz w:val="24"/>
                <w:szCs w:val="24"/>
              </w:rPr>
              <w:t>工程对自然环境的影响</w:t>
            </w:r>
            <w:r>
              <w:rPr>
                <w:rFonts w:hint="eastAsia" w:ascii="Times New Roman" w:hAnsi="Times New Roman"/>
                <w:sz w:val="24"/>
                <w:szCs w:val="24"/>
              </w:rPr>
              <w:t>。并且项目在施工期做好环保措施和施工管理的前提下，</w:t>
            </w:r>
            <w:r>
              <w:rPr>
                <w:rFonts w:ascii="Times New Roman" w:hAnsi="Times New Roman"/>
                <w:sz w:val="24"/>
                <w:szCs w:val="24"/>
              </w:rPr>
              <w:t>做到了对道路两侧环境的保护，尽可能的减少其工程施工对路线两侧环境的影响。</w:t>
            </w:r>
            <w:r>
              <w:rPr>
                <w:rFonts w:hint="eastAsia" w:ascii="Times New Roman" w:hAnsi="Times New Roman"/>
                <w:sz w:val="24"/>
                <w:szCs w:val="24"/>
              </w:rPr>
              <w:t>综上所述，项目选址合理。</w:t>
            </w:r>
          </w:p>
          <w:p w14:paraId="39076387">
            <w:pPr>
              <w:spacing w:line="360" w:lineRule="auto"/>
              <w:ind w:firstLine="480" w:firstLineChars="200"/>
              <w:jc w:val="left"/>
              <w:rPr>
                <w:rFonts w:ascii="Times New Roman" w:hAnsi="Times New Roman"/>
                <w:sz w:val="24"/>
              </w:rPr>
            </w:pPr>
            <w:r>
              <w:rPr>
                <w:rFonts w:hint="eastAsia" w:ascii="Times New Roman" w:hAnsi="Times New Roman"/>
                <w:kern w:val="0"/>
                <w:sz w:val="24"/>
              </w:rPr>
              <w:t>②</w:t>
            </w:r>
            <w:r>
              <w:rPr>
                <w:rFonts w:hint="eastAsia" w:ascii="Times New Roman" w:hAnsi="Times New Roman"/>
                <w:sz w:val="24"/>
              </w:rPr>
              <w:t>弃渣</w:t>
            </w:r>
            <w:r>
              <w:rPr>
                <w:rFonts w:ascii="Times New Roman" w:hAnsi="Times New Roman"/>
                <w:sz w:val="24"/>
              </w:rPr>
              <w:t>场选址合理性分析</w:t>
            </w:r>
          </w:p>
          <w:p w14:paraId="34B7E775">
            <w:pPr>
              <w:autoSpaceDE w:val="0"/>
              <w:autoSpaceDN w:val="0"/>
              <w:spacing w:line="360" w:lineRule="auto"/>
              <w:ind w:firstLine="482"/>
              <w:rPr>
                <w:rFonts w:ascii="Times New Roman" w:hAnsi="Times New Roman"/>
                <w:kern w:val="0"/>
                <w:sz w:val="24"/>
              </w:rPr>
            </w:pPr>
            <w:r>
              <w:rPr>
                <w:rFonts w:hint="eastAsia" w:ascii="Times New Roman" w:hAnsi="Times New Roman"/>
                <w:sz w:val="24"/>
                <w:szCs w:val="24"/>
              </w:rPr>
              <w:t>根据本道路设计资料</w:t>
            </w:r>
            <w:r>
              <w:rPr>
                <w:rFonts w:ascii="Times New Roman" w:hAnsi="Times New Roman"/>
                <w:sz w:val="24"/>
                <w:szCs w:val="24"/>
              </w:rPr>
              <w:t>，本</w:t>
            </w:r>
            <w:r>
              <w:rPr>
                <w:rFonts w:hint="eastAsia" w:ascii="Times New Roman" w:hAnsi="Times New Roman"/>
                <w:sz w:val="24"/>
                <w:szCs w:val="24"/>
              </w:rPr>
              <w:t>工程共</w:t>
            </w:r>
            <w:r>
              <w:rPr>
                <w:rFonts w:ascii="Times New Roman" w:hAnsi="Times New Roman"/>
                <w:sz w:val="24"/>
                <w:szCs w:val="24"/>
              </w:rPr>
              <w:t>设置弃渣场</w:t>
            </w:r>
            <w:r>
              <w:rPr>
                <w:rFonts w:hint="eastAsia" w:ascii="Times New Roman" w:hAnsi="Times New Roman"/>
                <w:sz w:val="24"/>
                <w:szCs w:val="24"/>
              </w:rPr>
              <w:t>4</w:t>
            </w:r>
            <w:r>
              <w:rPr>
                <w:rFonts w:ascii="Times New Roman" w:hAnsi="Times New Roman"/>
                <w:sz w:val="24"/>
                <w:szCs w:val="24"/>
              </w:rPr>
              <w:t>座，占地</w:t>
            </w:r>
            <w:r>
              <w:rPr>
                <w:rFonts w:hint="eastAsia" w:ascii="Times New Roman" w:hAnsi="Times New Roman"/>
                <w:sz w:val="24"/>
                <w:szCs w:val="24"/>
              </w:rPr>
              <w:t>18.74</w:t>
            </w:r>
            <w:r>
              <w:rPr>
                <w:rFonts w:ascii="Times New Roman" w:hAnsi="Times New Roman"/>
                <w:sz w:val="24"/>
                <w:szCs w:val="24"/>
              </w:rPr>
              <w:t>hm</w:t>
            </w:r>
            <w:r>
              <w:rPr>
                <w:rFonts w:ascii="Times New Roman" w:hAnsi="Times New Roman"/>
                <w:sz w:val="24"/>
                <w:szCs w:val="24"/>
                <w:vertAlign w:val="superscript"/>
              </w:rPr>
              <w:t>2</w:t>
            </w:r>
            <w:r>
              <w:rPr>
                <w:rFonts w:hint="eastAsia" w:ascii="Times New Roman" w:hAnsi="Times New Roman"/>
                <w:sz w:val="24"/>
                <w:szCs w:val="24"/>
              </w:rPr>
              <w:t>。</w:t>
            </w:r>
          </w:p>
          <w:p w14:paraId="3F0AAD1C">
            <w:pPr>
              <w:autoSpaceDE w:val="0"/>
              <w:autoSpaceDN w:val="0"/>
              <w:spacing w:line="360" w:lineRule="auto"/>
              <w:ind w:firstLine="480" w:firstLineChars="200"/>
              <w:rPr>
                <w:rFonts w:ascii="Times New Roman" w:hAnsi="Times New Roman"/>
                <w:sz w:val="24"/>
              </w:rPr>
            </w:pPr>
            <w:r>
              <w:rPr>
                <w:rFonts w:ascii="Times New Roman" w:hAnsi="Times New Roman"/>
                <w:sz w:val="24"/>
              </w:rPr>
              <w:t>根据类比同类项目</w:t>
            </w:r>
            <w:r>
              <w:rPr>
                <w:rFonts w:hint="eastAsia" w:ascii="Times New Roman" w:hAnsi="Times New Roman"/>
                <w:sz w:val="24"/>
              </w:rPr>
              <w:t>弃渣</w:t>
            </w:r>
            <w:r>
              <w:rPr>
                <w:rFonts w:ascii="Times New Roman" w:hAnsi="Times New Roman"/>
                <w:sz w:val="24"/>
              </w:rPr>
              <w:t>属性，本项目产生的废土石属第 I 类一般工业固体废物，依据《一般工业固体废物贮存、处置场污染控制标准》（GB 18599-2001）和环保部2013年第36号公告中一类固废处置场要求进行</w:t>
            </w:r>
            <w:r>
              <w:rPr>
                <w:rFonts w:hint="eastAsia" w:ascii="Times New Roman" w:hAnsi="Times New Roman"/>
                <w:sz w:val="24"/>
              </w:rPr>
              <w:t>弃渣场</w:t>
            </w:r>
            <w:r>
              <w:rPr>
                <w:rFonts w:ascii="Times New Roman" w:hAnsi="Times New Roman"/>
                <w:sz w:val="24"/>
              </w:rPr>
              <w:t>选址合理性分析。</w:t>
            </w:r>
          </w:p>
          <w:p w14:paraId="4A917E29">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本公路弃渣</w:t>
            </w:r>
            <w:r>
              <w:rPr>
                <w:rFonts w:ascii="Times New Roman" w:hAnsi="Times New Roman"/>
                <w:sz w:val="24"/>
              </w:rPr>
              <w:t>场场址选择的环境保护要求与</w:t>
            </w:r>
            <w:r>
              <w:rPr>
                <w:rFonts w:hint="eastAsia" w:ascii="Times New Roman" w:hAnsi="Times New Roman"/>
                <w:sz w:val="24"/>
              </w:rPr>
              <w:t>弃渣</w:t>
            </w:r>
            <w:r>
              <w:rPr>
                <w:rFonts w:ascii="Times New Roman" w:hAnsi="Times New Roman"/>
                <w:sz w:val="24"/>
              </w:rPr>
              <w:t>场场选址的符合性详见表</w:t>
            </w:r>
            <w:r>
              <w:rPr>
                <w:rFonts w:hint="eastAsia" w:ascii="Times New Roman" w:hAnsi="Times New Roman"/>
                <w:sz w:val="24"/>
              </w:rPr>
              <w:t>7</w:t>
            </w:r>
            <w:r>
              <w:rPr>
                <w:rFonts w:ascii="Times New Roman" w:hAnsi="Times New Roman"/>
                <w:sz w:val="24"/>
              </w:rPr>
              <w:t>-</w:t>
            </w:r>
            <w:r>
              <w:rPr>
                <w:rFonts w:hint="eastAsia" w:ascii="Times New Roman" w:hAnsi="Times New Roman"/>
                <w:sz w:val="24"/>
              </w:rPr>
              <w:t>13</w:t>
            </w:r>
            <w:r>
              <w:rPr>
                <w:rFonts w:ascii="Times New Roman" w:hAnsi="Times New Roman"/>
                <w:sz w:val="24"/>
              </w:rPr>
              <w:t>。</w:t>
            </w:r>
          </w:p>
          <w:p w14:paraId="1AB8E84B">
            <w:pPr>
              <w:autoSpaceDE w:val="0"/>
              <w:autoSpaceDN w:val="0"/>
              <w:spacing w:line="360" w:lineRule="auto"/>
              <w:ind w:firstLine="480" w:firstLineChars="200"/>
              <w:rPr>
                <w:rFonts w:ascii="Times New Roman" w:hAnsi="Times New Roman"/>
                <w:sz w:val="24"/>
              </w:rPr>
            </w:pPr>
          </w:p>
          <w:p w14:paraId="0846F3B3">
            <w:pPr>
              <w:spacing w:line="360" w:lineRule="auto"/>
              <w:jc w:val="center"/>
              <w:rPr>
                <w:rFonts w:ascii="Times New Roman" w:hAnsi="Times New Roman"/>
                <w:b/>
                <w:kern w:val="0"/>
                <w:sz w:val="24"/>
              </w:rPr>
            </w:pPr>
            <w:r>
              <w:rPr>
                <w:rFonts w:ascii="Times New Roman" w:hAnsi="Times New Roman"/>
                <w:b/>
                <w:kern w:val="0"/>
                <w:sz w:val="24"/>
              </w:rPr>
              <w:t>表</w:t>
            </w:r>
            <w:r>
              <w:rPr>
                <w:rFonts w:hint="eastAsia" w:ascii="Times New Roman" w:hAnsi="Times New Roman"/>
                <w:b/>
                <w:kern w:val="0"/>
                <w:sz w:val="24"/>
              </w:rPr>
              <w:t>7</w:t>
            </w:r>
            <w:r>
              <w:rPr>
                <w:rFonts w:ascii="Times New Roman" w:hAnsi="Times New Roman"/>
                <w:b/>
                <w:kern w:val="0"/>
                <w:sz w:val="24"/>
              </w:rPr>
              <w:t>-</w:t>
            </w:r>
            <w:r>
              <w:rPr>
                <w:rFonts w:hint="eastAsia" w:ascii="Times New Roman" w:hAnsi="Times New Roman"/>
                <w:b/>
                <w:kern w:val="0"/>
                <w:sz w:val="24"/>
              </w:rPr>
              <w:t xml:space="preserve">13 </w:t>
            </w:r>
            <w:r>
              <w:rPr>
                <w:rFonts w:ascii="Times New Roman" w:hAnsi="Times New Roman"/>
                <w:b/>
                <w:kern w:val="0"/>
                <w:sz w:val="24"/>
              </w:rPr>
              <w:t xml:space="preserve"> 项目</w:t>
            </w:r>
            <w:r>
              <w:rPr>
                <w:rFonts w:hint="eastAsia" w:ascii="Times New Roman" w:hAnsi="Times New Roman"/>
                <w:b/>
                <w:kern w:val="0"/>
                <w:sz w:val="24"/>
              </w:rPr>
              <w:t>弃渣</w:t>
            </w:r>
            <w:r>
              <w:rPr>
                <w:rFonts w:ascii="Times New Roman" w:hAnsi="Times New Roman"/>
                <w:b/>
                <w:kern w:val="0"/>
                <w:sz w:val="24"/>
              </w:rPr>
              <w:t>场与</w:t>
            </w:r>
            <w:r>
              <w:rPr>
                <w:rFonts w:hint="eastAsia" w:ascii="Times New Roman" w:hAnsi="Times New Roman"/>
                <w:b/>
                <w:kern w:val="0"/>
                <w:sz w:val="24"/>
              </w:rPr>
              <w:t>弃渣</w:t>
            </w:r>
            <w:r>
              <w:rPr>
                <w:rFonts w:ascii="Times New Roman" w:hAnsi="Times New Roman"/>
                <w:b/>
                <w:kern w:val="0"/>
                <w:sz w:val="24"/>
              </w:rPr>
              <w:t>场场址选择的环境保护要求符合性</w:t>
            </w:r>
          </w:p>
          <w:tbl>
            <w:tblPr>
              <w:tblStyle w:val="29"/>
              <w:tblpPr w:leftFromText="180" w:rightFromText="180" w:vertAnchor="text" w:horzAnchor="margin" w:tblpY="10"/>
              <w:tblOverlap w:val="never"/>
              <w:tblW w:w="9067" w:type="dxa"/>
              <w:tblInd w:w="0" w:type="dxa"/>
              <w:tblLayout w:type="fixed"/>
              <w:tblCellMar>
                <w:top w:w="0" w:type="dxa"/>
                <w:left w:w="0" w:type="dxa"/>
                <w:bottom w:w="0" w:type="dxa"/>
                <w:right w:w="0" w:type="dxa"/>
              </w:tblCellMar>
            </w:tblPr>
            <w:tblGrid>
              <w:gridCol w:w="483"/>
              <w:gridCol w:w="3765"/>
              <w:gridCol w:w="4111"/>
              <w:gridCol w:w="708"/>
            </w:tblGrid>
            <w:tr w14:paraId="0B37DE67">
              <w:tblPrEx>
                <w:tblCellMar>
                  <w:top w:w="0" w:type="dxa"/>
                  <w:left w:w="0" w:type="dxa"/>
                  <w:bottom w:w="0" w:type="dxa"/>
                  <w:right w:w="0" w:type="dxa"/>
                </w:tblCellMar>
              </w:tblPrEx>
              <w:trPr>
                <w:trHeight w:val="36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531CE7C8">
                  <w:pPr>
                    <w:spacing w:line="276" w:lineRule="auto"/>
                    <w:jc w:val="center"/>
                    <w:rPr>
                      <w:rFonts w:ascii="Times New Roman" w:hAnsi="Times New Roman"/>
                    </w:rPr>
                  </w:pPr>
                  <w:r>
                    <w:rPr>
                      <w:rFonts w:ascii="Times New Roman" w:hAnsi="Times New Roman"/>
                    </w:rPr>
                    <w:t>序号</w:t>
                  </w:r>
                </w:p>
              </w:tc>
              <w:tc>
                <w:tcPr>
                  <w:tcW w:w="3765" w:type="dxa"/>
                  <w:tcBorders>
                    <w:top w:val="single" w:color="000000" w:sz="4" w:space="0"/>
                    <w:left w:val="single" w:color="000000" w:sz="4" w:space="0"/>
                    <w:bottom w:val="single" w:color="000000" w:sz="4" w:space="0"/>
                    <w:right w:val="single" w:color="000000" w:sz="4" w:space="0"/>
                  </w:tcBorders>
                  <w:vAlign w:val="center"/>
                </w:tcPr>
                <w:p w14:paraId="3B3460A6">
                  <w:pPr>
                    <w:spacing w:line="276" w:lineRule="auto"/>
                    <w:jc w:val="center"/>
                    <w:rPr>
                      <w:rFonts w:ascii="Times New Roman" w:hAnsi="Times New Roman"/>
                    </w:rPr>
                  </w:pPr>
                  <w:r>
                    <w:rPr>
                      <w:rFonts w:ascii="Times New Roman" w:hAnsi="Times New Roman"/>
                    </w:rPr>
                    <w:t>场址选择的环境保护要求</w:t>
                  </w:r>
                </w:p>
              </w:tc>
              <w:tc>
                <w:tcPr>
                  <w:tcW w:w="4111" w:type="dxa"/>
                  <w:tcBorders>
                    <w:top w:val="single" w:color="000000" w:sz="4" w:space="0"/>
                    <w:left w:val="single" w:color="000000" w:sz="4" w:space="0"/>
                    <w:bottom w:val="single" w:color="000000" w:sz="4" w:space="0"/>
                    <w:right w:val="single" w:color="000000" w:sz="4" w:space="0"/>
                  </w:tcBorders>
                  <w:vAlign w:val="center"/>
                </w:tcPr>
                <w:p w14:paraId="2419A137">
                  <w:pPr>
                    <w:spacing w:line="276" w:lineRule="auto"/>
                    <w:jc w:val="center"/>
                    <w:rPr>
                      <w:rFonts w:ascii="Times New Roman" w:hAnsi="Times New Roman"/>
                    </w:rPr>
                  </w:pPr>
                  <w:r>
                    <w:rPr>
                      <w:rFonts w:ascii="Times New Roman" w:hAnsi="Times New Roman"/>
                    </w:rPr>
                    <w:t>项目</w:t>
                  </w:r>
                  <w:r>
                    <w:rPr>
                      <w:rFonts w:hint="eastAsia" w:ascii="Times New Roman" w:hAnsi="Times New Roman"/>
                    </w:rPr>
                    <w:t>弃渣</w:t>
                  </w:r>
                  <w:r>
                    <w:rPr>
                      <w:rFonts w:ascii="Times New Roman" w:hAnsi="Times New Roman"/>
                    </w:rPr>
                    <w:t>场设置情况</w:t>
                  </w:r>
                </w:p>
              </w:tc>
              <w:tc>
                <w:tcPr>
                  <w:tcW w:w="708" w:type="dxa"/>
                  <w:tcBorders>
                    <w:top w:val="single" w:color="000000" w:sz="4" w:space="0"/>
                    <w:left w:val="single" w:color="000000" w:sz="4" w:space="0"/>
                    <w:bottom w:val="single" w:color="000000" w:sz="4" w:space="0"/>
                    <w:right w:val="single" w:color="000000" w:sz="4" w:space="0"/>
                  </w:tcBorders>
                  <w:vAlign w:val="center"/>
                </w:tcPr>
                <w:p w14:paraId="567289C3">
                  <w:pPr>
                    <w:spacing w:line="276" w:lineRule="auto"/>
                    <w:jc w:val="center"/>
                    <w:rPr>
                      <w:rFonts w:ascii="Times New Roman" w:hAnsi="Times New Roman"/>
                    </w:rPr>
                  </w:pPr>
                  <w:r>
                    <w:rPr>
                      <w:rFonts w:ascii="Times New Roman" w:hAnsi="Times New Roman"/>
                    </w:rPr>
                    <w:t>符合性分析</w:t>
                  </w:r>
                </w:p>
              </w:tc>
            </w:tr>
            <w:tr w14:paraId="0B937A64">
              <w:tblPrEx>
                <w:tblCellMar>
                  <w:top w:w="0" w:type="dxa"/>
                  <w:left w:w="0" w:type="dxa"/>
                  <w:bottom w:w="0" w:type="dxa"/>
                  <w:right w:w="0" w:type="dxa"/>
                </w:tblCellMar>
              </w:tblPrEx>
              <w:trPr>
                <w:trHeight w:val="36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6DD8C8A6">
                  <w:pPr>
                    <w:spacing w:line="276" w:lineRule="auto"/>
                    <w:jc w:val="center"/>
                    <w:rPr>
                      <w:rFonts w:ascii="Times New Roman" w:hAnsi="Times New Roman"/>
                    </w:rPr>
                  </w:pPr>
                  <w:r>
                    <w:rPr>
                      <w:rFonts w:hint="eastAsia" w:ascii="Times New Roman" w:hAnsi="Times New Roman"/>
                    </w:rPr>
                    <w:t>1</w:t>
                  </w:r>
                </w:p>
              </w:tc>
              <w:tc>
                <w:tcPr>
                  <w:tcW w:w="3765" w:type="dxa"/>
                  <w:tcBorders>
                    <w:top w:val="single" w:color="000000" w:sz="4" w:space="0"/>
                    <w:left w:val="single" w:color="000000" w:sz="4" w:space="0"/>
                    <w:bottom w:val="single" w:color="000000" w:sz="4" w:space="0"/>
                    <w:right w:val="single" w:color="000000" w:sz="4" w:space="0"/>
                  </w:tcBorders>
                  <w:vAlign w:val="center"/>
                </w:tcPr>
                <w:p w14:paraId="0EFEB857">
                  <w:pPr>
                    <w:spacing w:line="276" w:lineRule="auto"/>
                    <w:jc w:val="center"/>
                    <w:rPr>
                      <w:rFonts w:ascii="Times New Roman" w:hAnsi="Times New Roman"/>
                    </w:rPr>
                  </w:pPr>
                  <w:r>
                    <w:rPr>
                      <w:rFonts w:ascii="Times New Roman" w:hAnsi="Times New Roman"/>
                    </w:rPr>
                    <w:t>所选场址应符合当地城乡建设总体规</w:t>
                  </w:r>
                </w:p>
                <w:p w14:paraId="46707B68">
                  <w:pPr>
                    <w:spacing w:line="276" w:lineRule="auto"/>
                    <w:jc w:val="center"/>
                    <w:rPr>
                      <w:rFonts w:ascii="Times New Roman" w:hAnsi="Times New Roman"/>
                    </w:rPr>
                  </w:pPr>
                  <w:r>
                    <w:rPr>
                      <w:rFonts w:ascii="Times New Roman" w:hAnsi="Times New Roman"/>
                    </w:rPr>
                    <w:t>划要求</w:t>
                  </w:r>
                </w:p>
              </w:tc>
              <w:tc>
                <w:tcPr>
                  <w:tcW w:w="4111" w:type="dxa"/>
                  <w:tcBorders>
                    <w:top w:val="single" w:color="000000" w:sz="4" w:space="0"/>
                    <w:left w:val="single" w:color="000000" w:sz="4" w:space="0"/>
                    <w:bottom w:val="single" w:color="000000" w:sz="4" w:space="0"/>
                    <w:right w:val="single" w:color="000000" w:sz="4" w:space="0"/>
                  </w:tcBorders>
                  <w:vAlign w:val="center"/>
                </w:tcPr>
                <w:p w14:paraId="11333955">
                  <w:pPr>
                    <w:spacing w:line="276" w:lineRule="auto"/>
                    <w:jc w:val="center"/>
                    <w:rPr>
                      <w:rFonts w:ascii="Times New Roman" w:hAnsi="Times New Roman"/>
                    </w:rPr>
                  </w:pPr>
                  <w:r>
                    <w:rPr>
                      <w:rFonts w:ascii="Times New Roman" w:hAnsi="Times New Roman"/>
                    </w:rPr>
                    <w:t>本项目</w:t>
                  </w:r>
                  <w:r>
                    <w:rPr>
                      <w:rFonts w:hint="eastAsia" w:ascii="Times New Roman" w:hAnsi="Times New Roman"/>
                    </w:rPr>
                    <w:t>弃渣</w:t>
                  </w:r>
                  <w:r>
                    <w:rPr>
                      <w:rFonts w:ascii="Times New Roman" w:hAnsi="Times New Roman"/>
                    </w:rPr>
                    <w:t>场位于</w:t>
                  </w:r>
                  <w:r>
                    <w:rPr>
                      <w:rFonts w:hint="eastAsia" w:ascii="Times New Roman" w:hAnsi="Times New Roman"/>
                    </w:rPr>
                    <w:t>沟谷中</w:t>
                  </w:r>
                  <w:r>
                    <w:rPr>
                      <w:rFonts w:ascii="Times New Roman" w:hAnsi="Times New Roman"/>
                    </w:rPr>
                    <w:t>，建设符合当地相关规划</w:t>
                  </w:r>
                </w:p>
              </w:tc>
              <w:tc>
                <w:tcPr>
                  <w:tcW w:w="708" w:type="dxa"/>
                  <w:tcBorders>
                    <w:top w:val="single" w:color="000000" w:sz="4" w:space="0"/>
                    <w:left w:val="single" w:color="000000" w:sz="4" w:space="0"/>
                    <w:bottom w:val="single" w:color="000000" w:sz="4" w:space="0"/>
                    <w:right w:val="single" w:color="000000" w:sz="4" w:space="0"/>
                  </w:tcBorders>
                  <w:vAlign w:val="center"/>
                </w:tcPr>
                <w:p w14:paraId="458C7844">
                  <w:pPr>
                    <w:spacing w:line="276" w:lineRule="auto"/>
                    <w:jc w:val="center"/>
                    <w:rPr>
                      <w:rFonts w:ascii="Times New Roman" w:hAnsi="Times New Roman"/>
                    </w:rPr>
                  </w:pPr>
                  <w:r>
                    <w:rPr>
                      <w:rFonts w:ascii="Times New Roman" w:hAnsi="Times New Roman"/>
                    </w:rPr>
                    <w:t>符合</w:t>
                  </w:r>
                </w:p>
              </w:tc>
            </w:tr>
            <w:tr w14:paraId="1AC16F1F">
              <w:tblPrEx>
                <w:tblCellMar>
                  <w:top w:w="0" w:type="dxa"/>
                  <w:left w:w="0" w:type="dxa"/>
                  <w:bottom w:w="0" w:type="dxa"/>
                  <w:right w:w="0" w:type="dxa"/>
                </w:tblCellMar>
              </w:tblPrEx>
              <w:trPr>
                <w:trHeight w:val="36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4DC2C9FD">
                  <w:pPr>
                    <w:spacing w:line="276" w:lineRule="auto"/>
                    <w:jc w:val="center"/>
                    <w:rPr>
                      <w:rFonts w:ascii="Times New Roman" w:hAnsi="Times New Roman"/>
                    </w:rPr>
                  </w:pPr>
                  <w:r>
                    <w:rPr>
                      <w:rFonts w:hint="eastAsia" w:ascii="Times New Roman" w:hAnsi="Times New Roman"/>
                    </w:rPr>
                    <w:t>2</w:t>
                  </w:r>
                </w:p>
              </w:tc>
              <w:tc>
                <w:tcPr>
                  <w:tcW w:w="3765" w:type="dxa"/>
                  <w:tcBorders>
                    <w:top w:val="single" w:color="000000" w:sz="4" w:space="0"/>
                    <w:left w:val="single" w:color="000000" w:sz="4" w:space="0"/>
                    <w:bottom w:val="single" w:color="000000" w:sz="4" w:space="0"/>
                    <w:right w:val="single" w:color="000000" w:sz="4" w:space="0"/>
                  </w:tcBorders>
                  <w:vAlign w:val="center"/>
                </w:tcPr>
                <w:p w14:paraId="04D12770">
                  <w:pPr>
                    <w:spacing w:line="276" w:lineRule="auto"/>
                    <w:jc w:val="center"/>
                    <w:rPr>
                      <w:rFonts w:ascii="Times New Roman" w:hAnsi="Times New Roman"/>
                    </w:rPr>
                  </w:pPr>
                  <w:r>
                    <w:rPr>
                      <w:rFonts w:ascii="Times New Roman" w:hAnsi="Times New Roman"/>
                    </w:rPr>
                    <w:t>应依据环境影响评价结论确定场址的位置及其与周围人群的距离，并经具有审批权的环境保护行政主管部门批准，并可作为规划控制的依据</w:t>
                  </w:r>
                </w:p>
              </w:tc>
              <w:tc>
                <w:tcPr>
                  <w:tcW w:w="4111" w:type="dxa"/>
                  <w:tcBorders>
                    <w:top w:val="single" w:color="000000" w:sz="4" w:space="0"/>
                    <w:left w:val="single" w:color="000000" w:sz="4" w:space="0"/>
                    <w:bottom w:val="single" w:color="000000" w:sz="4" w:space="0"/>
                    <w:right w:val="single" w:color="000000" w:sz="4" w:space="0"/>
                  </w:tcBorders>
                  <w:vAlign w:val="center"/>
                </w:tcPr>
                <w:p w14:paraId="594BD5B9">
                  <w:pPr>
                    <w:autoSpaceDE w:val="0"/>
                    <w:autoSpaceDN w:val="0"/>
                    <w:adjustRightInd w:val="0"/>
                    <w:spacing w:line="276" w:lineRule="auto"/>
                    <w:jc w:val="center"/>
                    <w:rPr>
                      <w:rFonts w:ascii="Times New Roman" w:hAnsi="Times New Roman"/>
                      <w:kern w:val="0"/>
                      <w:szCs w:val="21"/>
                    </w:rPr>
                  </w:pPr>
                  <w:r>
                    <w:rPr>
                      <w:rFonts w:ascii="Times New Roman" w:hAnsi="Times New Roman"/>
                    </w:rPr>
                    <w:t>本项目</w:t>
                  </w:r>
                  <w:r>
                    <w:rPr>
                      <w:rFonts w:hint="eastAsia" w:ascii="Times New Roman" w:hAnsi="Times New Roman"/>
                    </w:rPr>
                    <w:t>弃渣场均</w:t>
                  </w:r>
                  <w:r>
                    <w:rPr>
                      <w:rFonts w:ascii="Times New Roman" w:hAnsi="Times New Roman"/>
                    </w:rPr>
                    <w:t>位于</w:t>
                  </w:r>
                  <w:r>
                    <w:rPr>
                      <w:rFonts w:hint="eastAsia" w:ascii="Times New Roman" w:hAnsi="Times New Roman"/>
                    </w:rPr>
                    <w:t>敏感点</w:t>
                  </w:r>
                  <w:r>
                    <w:rPr>
                      <w:rFonts w:ascii="Times New Roman" w:hAnsi="Times New Roman"/>
                    </w:rPr>
                    <w:t>主导风向侧风向</w:t>
                  </w:r>
                  <w:r>
                    <w:rPr>
                      <w:rFonts w:hint="eastAsia" w:ascii="Times New Roman" w:hAnsi="Times New Roman"/>
                    </w:rPr>
                    <w:t>。对敏感点影响较小</w:t>
                  </w:r>
                </w:p>
              </w:tc>
              <w:tc>
                <w:tcPr>
                  <w:tcW w:w="708" w:type="dxa"/>
                  <w:tcBorders>
                    <w:top w:val="single" w:color="000000" w:sz="4" w:space="0"/>
                    <w:left w:val="single" w:color="000000" w:sz="4" w:space="0"/>
                    <w:bottom w:val="single" w:color="000000" w:sz="4" w:space="0"/>
                    <w:right w:val="single" w:color="000000" w:sz="4" w:space="0"/>
                  </w:tcBorders>
                  <w:vAlign w:val="center"/>
                </w:tcPr>
                <w:p w14:paraId="7D30C2D1">
                  <w:pPr>
                    <w:autoSpaceDE w:val="0"/>
                    <w:autoSpaceDN w:val="0"/>
                    <w:adjustRightInd w:val="0"/>
                    <w:spacing w:line="276" w:lineRule="auto"/>
                    <w:jc w:val="center"/>
                    <w:rPr>
                      <w:rFonts w:ascii="Times New Roman" w:hAnsi="Times New Roman"/>
                    </w:rPr>
                  </w:pPr>
                  <w:r>
                    <w:rPr>
                      <w:rFonts w:ascii="Times New Roman" w:hAnsi="Times New Roman"/>
                    </w:rPr>
                    <w:t>符合</w:t>
                  </w:r>
                </w:p>
              </w:tc>
            </w:tr>
            <w:tr w14:paraId="013116EA">
              <w:tblPrEx>
                <w:tblCellMar>
                  <w:top w:w="0" w:type="dxa"/>
                  <w:left w:w="0" w:type="dxa"/>
                  <w:bottom w:w="0" w:type="dxa"/>
                  <w:right w:w="0" w:type="dxa"/>
                </w:tblCellMar>
              </w:tblPrEx>
              <w:trPr>
                <w:trHeight w:val="36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F233F7C">
                  <w:pPr>
                    <w:spacing w:line="276" w:lineRule="auto"/>
                    <w:jc w:val="center"/>
                    <w:rPr>
                      <w:rFonts w:ascii="Times New Roman" w:hAnsi="Times New Roman"/>
                      <w:szCs w:val="21"/>
                    </w:rPr>
                  </w:pPr>
                  <w:r>
                    <w:rPr>
                      <w:rFonts w:hint="eastAsia" w:ascii="Times New Roman" w:hAnsi="Times New Roman"/>
                      <w:szCs w:val="21"/>
                    </w:rPr>
                    <w:t>3</w:t>
                  </w:r>
                </w:p>
              </w:tc>
              <w:tc>
                <w:tcPr>
                  <w:tcW w:w="3765" w:type="dxa"/>
                  <w:tcBorders>
                    <w:top w:val="single" w:color="000000" w:sz="4" w:space="0"/>
                    <w:left w:val="single" w:color="000000" w:sz="4" w:space="0"/>
                    <w:bottom w:val="single" w:color="000000" w:sz="4" w:space="0"/>
                    <w:right w:val="single" w:color="000000" w:sz="4" w:space="0"/>
                  </w:tcBorders>
                  <w:vAlign w:val="center"/>
                </w:tcPr>
                <w:p w14:paraId="70B83299">
                  <w:pPr>
                    <w:spacing w:line="276" w:lineRule="auto"/>
                    <w:jc w:val="center"/>
                    <w:rPr>
                      <w:rFonts w:ascii="Times New Roman" w:hAnsi="Times New Roman"/>
                      <w:szCs w:val="21"/>
                    </w:rPr>
                  </w:pPr>
                  <w:r>
                    <w:rPr>
                      <w:rFonts w:ascii="Times New Roman" w:hAnsi="Times New Roman"/>
                      <w:szCs w:val="21"/>
                    </w:rPr>
                    <w:t>应选在满足承载力要求的地基上，以</w:t>
                  </w:r>
                </w:p>
                <w:p w14:paraId="43F420E7">
                  <w:pPr>
                    <w:spacing w:line="276" w:lineRule="auto"/>
                    <w:jc w:val="center"/>
                    <w:rPr>
                      <w:rFonts w:ascii="Times New Roman" w:hAnsi="Times New Roman"/>
                      <w:szCs w:val="21"/>
                    </w:rPr>
                  </w:pPr>
                  <w:r>
                    <w:rPr>
                      <w:rFonts w:ascii="Times New Roman" w:hAnsi="Times New Roman"/>
                      <w:szCs w:val="21"/>
                    </w:rPr>
                    <w:t>避免地基下沉的影响，特别是不均匀或局</w:t>
                  </w:r>
                </w:p>
                <w:p w14:paraId="64CFE5E3">
                  <w:pPr>
                    <w:spacing w:line="276" w:lineRule="auto"/>
                    <w:jc w:val="center"/>
                    <w:rPr>
                      <w:rFonts w:ascii="Times New Roman" w:hAnsi="Times New Roman"/>
                      <w:szCs w:val="21"/>
                    </w:rPr>
                  </w:pPr>
                  <w:r>
                    <w:rPr>
                      <w:rFonts w:ascii="Times New Roman" w:hAnsi="Times New Roman"/>
                      <w:szCs w:val="21"/>
                    </w:rPr>
                    <w:t>部下沉的影响</w:t>
                  </w:r>
                </w:p>
              </w:tc>
              <w:tc>
                <w:tcPr>
                  <w:tcW w:w="4111" w:type="dxa"/>
                  <w:tcBorders>
                    <w:top w:val="single" w:color="000000" w:sz="4" w:space="0"/>
                    <w:left w:val="single" w:color="000000" w:sz="4" w:space="0"/>
                    <w:bottom w:val="single" w:color="000000" w:sz="4" w:space="0"/>
                    <w:right w:val="single" w:color="000000" w:sz="4" w:space="0"/>
                  </w:tcBorders>
                  <w:vAlign w:val="center"/>
                </w:tcPr>
                <w:p w14:paraId="2EEA84F9">
                  <w:pPr>
                    <w:autoSpaceDE w:val="0"/>
                    <w:autoSpaceDN w:val="0"/>
                    <w:adjustRightInd w:val="0"/>
                    <w:spacing w:line="276" w:lineRule="auto"/>
                    <w:jc w:val="center"/>
                    <w:rPr>
                      <w:rFonts w:ascii="Times New Roman" w:hAnsi="Times New Roman"/>
                      <w:kern w:val="0"/>
                      <w:szCs w:val="21"/>
                    </w:rPr>
                  </w:pPr>
                  <w:r>
                    <w:rPr>
                      <w:rFonts w:ascii="Times New Roman" w:hAnsi="Times New Roman"/>
                      <w:szCs w:val="21"/>
                    </w:rPr>
                    <w:t>根据</w:t>
                  </w:r>
                  <w:r>
                    <w:rPr>
                      <w:rFonts w:hint="eastAsia" w:ascii="Times New Roman" w:hAnsi="Times New Roman"/>
                      <w:szCs w:val="21"/>
                    </w:rPr>
                    <w:t>建设单位相关资料</w:t>
                  </w:r>
                  <w:r>
                    <w:rPr>
                      <w:rFonts w:ascii="Times New Roman" w:hAnsi="Times New Roman"/>
                      <w:szCs w:val="21"/>
                    </w:rPr>
                    <w:t>，</w:t>
                  </w:r>
                  <w:r>
                    <w:rPr>
                      <w:rFonts w:hint="eastAsia" w:ascii="Times New Roman" w:hAnsi="Times New Roman"/>
                      <w:szCs w:val="21"/>
                    </w:rPr>
                    <w:t>弃渣场选址</w:t>
                  </w:r>
                  <w:r>
                    <w:rPr>
                      <w:rFonts w:ascii="Times New Roman" w:hAnsi="Times New Roman"/>
                      <w:szCs w:val="21"/>
                    </w:rPr>
                    <w:t>区域无溶隙、溶洞。地基满足承载力要求</w:t>
                  </w:r>
                </w:p>
              </w:tc>
              <w:tc>
                <w:tcPr>
                  <w:tcW w:w="708" w:type="dxa"/>
                  <w:tcBorders>
                    <w:top w:val="single" w:color="000000" w:sz="4" w:space="0"/>
                    <w:left w:val="single" w:color="000000" w:sz="4" w:space="0"/>
                    <w:bottom w:val="single" w:color="000000" w:sz="4" w:space="0"/>
                    <w:right w:val="single" w:color="000000" w:sz="4" w:space="0"/>
                  </w:tcBorders>
                  <w:vAlign w:val="center"/>
                </w:tcPr>
                <w:p w14:paraId="0F46F429">
                  <w:pPr>
                    <w:autoSpaceDE w:val="0"/>
                    <w:autoSpaceDN w:val="0"/>
                    <w:adjustRightInd w:val="0"/>
                    <w:spacing w:line="276" w:lineRule="auto"/>
                    <w:jc w:val="center"/>
                    <w:rPr>
                      <w:rFonts w:ascii="Times New Roman" w:hAnsi="Times New Roman"/>
                      <w:szCs w:val="21"/>
                    </w:rPr>
                  </w:pPr>
                  <w:r>
                    <w:rPr>
                      <w:rFonts w:ascii="Times New Roman" w:hAnsi="Times New Roman"/>
                    </w:rPr>
                    <w:t>符合</w:t>
                  </w:r>
                </w:p>
              </w:tc>
            </w:tr>
            <w:tr w14:paraId="3C5D7E67">
              <w:tblPrEx>
                <w:tblCellMar>
                  <w:top w:w="0" w:type="dxa"/>
                  <w:left w:w="0" w:type="dxa"/>
                  <w:bottom w:w="0" w:type="dxa"/>
                  <w:right w:w="0" w:type="dxa"/>
                </w:tblCellMar>
              </w:tblPrEx>
              <w:trPr>
                <w:trHeight w:val="36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3D67EE34">
                  <w:pPr>
                    <w:spacing w:line="276" w:lineRule="auto"/>
                    <w:jc w:val="center"/>
                    <w:rPr>
                      <w:rFonts w:ascii="Times New Roman" w:hAnsi="Times New Roman"/>
                    </w:rPr>
                  </w:pPr>
                  <w:r>
                    <w:rPr>
                      <w:rFonts w:hint="eastAsia" w:ascii="Times New Roman" w:hAnsi="Times New Roman"/>
                    </w:rPr>
                    <w:t>4</w:t>
                  </w:r>
                </w:p>
              </w:tc>
              <w:tc>
                <w:tcPr>
                  <w:tcW w:w="3765" w:type="dxa"/>
                  <w:tcBorders>
                    <w:top w:val="single" w:color="000000" w:sz="4" w:space="0"/>
                    <w:left w:val="single" w:color="000000" w:sz="4" w:space="0"/>
                    <w:bottom w:val="single" w:color="000000" w:sz="4" w:space="0"/>
                    <w:right w:val="single" w:color="000000" w:sz="4" w:space="0"/>
                  </w:tcBorders>
                  <w:vAlign w:val="center"/>
                </w:tcPr>
                <w:p w14:paraId="7BDCAE13">
                  <w:pPr>
                    <w:spacing w:line="276" w:lineRule="auto"/>
                    <w:jc w:val="center"/>
                    <w:rPr>
                      <w:rFonts w:ascii="Times New Roman" w:hAnsi="Times New Roman"/>
                    </w:rPr>
                  </w:pPr>
                  <w:r>
                    <w:rPr>
                      <w:rFonts w:ascii="Times New Roman" w:hAnsi="Times New Roman"/>
                    </w:rPr>
                    <w:t>应避开断层、断层破碎带、溶洞区，以及天然滑坡或泥石流影响区</w:t>
                  </w:r>
                </w:p>
              </w:tc>
              <w:tc>
                <w:tcPr>
                  <w:tcW w:w="4111" w:type="dxa"/>
                  <w:tcBorders>
                    <w:top w:val="single" w:color="000000" w:sz="4" w:space="0"/>
                    <w:left w:val="single" w:color="000000" w:sz="4" w:space="0"/>
                    <w:bottom w:val="single" w:color="000000" w:sz="4" w:space="0"/>
                    <w:right w:val="single" w:color="000000" w:sz="4" w:space="0"/>
                  </w:tcBorders>
                  <w:vAlign w:val="center"/>
                </w:tcPr>
                <w:p w14:paraId="29080EF8">
                  <w:pPr>
                    <w:autoSpaceDE w:val="0"/>
                    <w:autoSpaceDN w:val="0"/>
                    <w:adjustRightInd w:val="0"/>
                    <w:spacing w:line="276" w:lineRule="auto"/>
                    <w:jc w:val="center"/>
                    <w:rPr>
                      <w:rFonts w:ascii="Times New Roman" w:hAnsi="Times New Roman"/>
                      <w:kern w:val="0"/>
                      <w:szCs w:val="21"/>
                    </w:rPr>
                  </w:pPr>
                  <w:r>
                    <w:rPr>
                      <w:rFonts w:ascii="Times New Roman" w:hAnsi="Times New Roman"/>
                      <w:szCs w:val="21"/>
                    </w:rPr>
                    <w:t>根据</w:t>
                  </w:r>
                  <w:r>
                    <w:rPr>
                      <w:rFonts w:hint="eastAsia" w:ascii="Times New Roman" w:hAnsi="Times New Roman"/>
                      <w:szCs w:val="21"/>
                    </w:rPr>
                    <w:t>建设单位相关资料</w:t>
                  </w:r>
                  <w:r>
                    <w:rPr>
                      <w:rFonts w:ascii="Times New Roman" w:hAnsi="Times New Roman"/>
                      <w:szCs w:val="21"/>
                    </w:rPr>
                    <w:t>，</w:t>
                  </w:r>
                  <w:r>
                    <w:rPr>
                      <w:rFonts w:hint="eastAsia" w:ascii="Times New Roman" w:hAnsi="Times New Roman"/>
                      <w:szCs w:val="21"/>
                    </w:rPr>
                    <w:t>弃渣场选址</w:t>
                  </w:r>
                  <w:r>
                    <w:rPr>
                      <w:rFonts w:ascii="Times New Roman" w:hAnsi="Times New Roman"/>
                      <w:szCs w:val="21"/>
                    </w:rPr>
                    <w:t>区域</w:t>
                  </w:r>
                  <w:r>
                    <w:rPr>
                      <w:rFonts w:hint="eastAsia" w:ascii="Times New Roman" w:hAnsi="Times New Roman"/>
                      <w:szCs w:val="21"/>
                    </w:rPr>
                    <w:t>不在</w:t>
                  </w:r>
                  <w:r>
                    <w:rPr>
                      <w:rFonts w:ascii="Times New Roman" w:hAnsi="Times New Roman"/>
                    </w:rPr>
                    <w:t>断层、断层破碎带、溶洞区</w:t>
                  </w:r>
                  <w:r>
                    <w:rPr>
                      <w:rFonts w:hint="eastAsia" w:ascii="Times New Roman" w:hAnsi="Times New Roman"/>
                    </w:rPr>
                    <w:t>，</w:t>
                  </w:r>
                  <w:r>
                    <w:rPr>
                      <w:rFonts w:ascii="Times New Roman" w:hAnsi="Times New Roman"/>
                      <w:snapToGrid w:val="0"/>
                      <w:kern w:val="0"/>
                      <w:szCs w:val="21"/>
                    </w:rPr>
                    <w:t>地层受构造影响程度较小</w:t>
                  </w:r>
                  <w:r>
                    <w:rPr>
                      <w:rFonts w:ascii="Times New Roman" w:hAnsi="Times New Roman"/>
                      <w:szCs w:val="21"/>
                    </w:rPr>
                    <w:t>，且不在天然滑坡或泥石流影响区</w:t>
                  </w:r>
                </w:p>
              </w:tc>
              <w:tc>
                <w:tcPr>
                  <w:tcW w:w="708" w:type="dxa"/>
                  <w:tcBorders>
                    <w:top w:val="single" w:color="000000" w:sz="4" w:space="0"/>
                    <w:left w:val="single" w:color="000000" w:sz="4" w:space="0"/>
                    <w:bottom w:val="single" w:color="000000" w:sz="4" w:space="0"/>
                    <w:right w:val="single" w:color="000000" w:sz="4" w:space="0"/>
                  </w:tcBorders>
                  <w:vAlign w:val="center"/>
                </w:tcPr>
                <w:p w14:paraId="523E4288">
                  <w:pPr>
                    <w:autoSpaceDE w:val="0"/>
                    <w:autoSpaceDN w:val="0"/>
                    <w:adjustRightInd w:val="0"/>
                    <w:spacing w:line="276" w:lineRule="auto"/>
                    <w:jc w:val="center"/>
                    <w:rPr>
                      <w:rFonts w:ascii="Times New Roman" w:hAnsi="Times New Roman"/>
                      <w:szCs w:val="21"/>
                    </w:rPr>
                  </w:pPr>
                  <w:r>
                    <w:rPr>
                      <w:rFonts w:ascii="Times New Roman" w:hAnsi="Times New Roman"/>
                    </w:rPr>
                    <w:t>符合</w:t>
                  </w:r>
                </w:p>
              </w:tc>
            </w:tr>
            <w:tr w14:paraId="32CF983C">
              <w:tblPrEx>
                <w:tblCellMar>
                  <w:top w:w="0" w:type="dxa"/>
                  <w:left w:w="0" w:type="dxa"/>
                  <w:bottom w:w="0" w:type="dxa"/>
                  <w:right w:w="0" w:type="dxa"/>
                </w:tblCellMar>
              </w:tblPrEx>
              <w:trPr>
                <w:trHeight w:val="36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15BD4740">
                  <w:pPr>
                    <w:spacing w:line="276" w:lineRule="auto"/>
                    <w:jc w:val="center"/>
                    <w:rPr>
                      <w:rFonts w:ascii="Times New Roman" w:hAnsi="Times New Roman"/>
                    </w:rPr>
                  </w:pPr>
                  <w:r>
                    <w:rPr>
                      <w:rFonts w:hint="eastAsia" w:ascii="Times New Roman" w:hAnsi="Times New Roman"/>
                    </w:rPr>
                    <w:t>5</w:t>
                  </w:r>
                </w:p>
              </w:tc>
              <w:tc>
                <w:tcPr>
                  <w:tcW w:w="3765" w:type="dxa"/>
                  <w:tcBorders>
                    <w:top w:val="single" w:color="000000" w:sz="4" w:space="0"/>
                    <w:left w:val="single" w:color="000000" w:sz="4" w:space="0"/>
                    <w:bottom w:val="single" w:color="000000" w:sz="4" w:space="0"/>
                    <w:right w:val="single" w:color="000000" w:sz="4" w:space="0"/>
                  </w:tcBorders>
                  <w:vAlign w:val="center"/>
                </w:tcPr>
                <w:p w14:paraId="512548CF">
                  <w:pPr>
                    <w:spacing w:line="276" w:lineRule="auto"/>
                    <w:jc w:val="center"/>
                    <w:rPr>
                      <w:rFonts w:ascii="Times New Roman" w:hAnsi="Times New Roman"/>
                    </w:rPr>
                  </w:pPr>
                  <w:r>
                    <w:rPr>
                      <w:rFonts w:ascii="Times New Roman" w:hAnsi="Times New Roman"/>
                    </w:rPr>
                    <w:t>禁止选在江河、湖泊、水库最高水位</w:t>
                  </w:r>
                </w:p>
                <w:p w14:paraId="76F86873">
                  <w:pPr>
                    <w:spacing w:line="276" w:lineRule="auto"/>
                    <w:jc w:val="center"/>
                    <w:rPr>
                      <w:rFonts w:ascii="Times New Roman" w:hAnsi="Times New Roman"/>
                    </w:rPr>
                  </w:pPr>
                  <w:r>
                    <w:rPr>
                      <w:rFonts w:ascii="Times New Roman" w:hAnsi="Times New Roman"/>
                    </w:rPr>
                    <w:t>线以下的滩地和洪泛区</w:t>
                  </w:r>
                </w:p>
              </w:tc>
              <w:tc>
                <w:tcPr>
                  <w:tcW w:w="4111" w:type="dxa"/>
                  <w:tcBorders>
                    <w:top w:val="single" w:color="000000" w:sz="4" w:space="0"/>
                    <w:left w:val="single" w:color="000000" w:sz="4" w:space="0"/>
                    <w:bottom w:val="single" w:color="000000" w:sz="4" w:space="0"/>
                    <w:right w:val="single" w:color="000000" w:sz="4" w:space="0"/>
                  </w:tcBorders>
                  <w:vAlign w:val="center"/>
                </w:tcPr>
                <w:p w14:paraId="68E98D90">
                  <w:pPr>
                    <w:autoSpaceDE w:val="0"/>
                    <w:autoSpaceDN w:val="0"/>
                    <w:adjustRightInd w:val="0"/>
                    <w:spacing w:line="276" w:lineRule="auto"/>
                    <w:jc w:val="center"/>
                    <w:rPr>
                      <w:rFonts w:ascii="Times New Roman" w:hAnsi="Times New Roman"/>
                      <w:kern w:val="0"/>
                      <w:szCs w:val="21"/>
                    </w:rPr>
                  </w:pPr>
                  <w:r>
                    <w:rPr>
                      <w:rFonts w:hint="eastAsia" w:ascii="Times New Roman" w:hAnsi="Times New Roman"/>
                    </w:rPr>
                    <w:t>弃渣场</w:t>
                  </w:r>
                  <w:r>
                    <w:rPr>
                      <w:rFonts w:ascii="Times New Roman" w:hAnsi="Times New Roman"/>
                      <w:kern w:val="0"/>
                      <w:szCs w:val="21"/>
                    </w:rPr>
                    <w:t>所处地带，周围无湖泊、水库，不属于洪泛区</w:t>
                  </w:r>
                </w:p>
              </w:tc>
              <w:tc>
                <w:tcPr>
                  <w:tcW w:w="708" w:type="dxa"/>
                  <w:tcBorders>
                    <w:top w:val="single" w:color="000000" w:sz="4" w:space="0"/>
                    <w:left w:val="single" w:color="000000" w:sz="4" w:space="0"/>
                    <w:bottom w:val="single" w:color="000000" w:sz="4" w:space="0"/>
                    <w:right w:val="single" w:color="000000" w:sz="4" w:space="0"/>
                  </w:tcBorders>
                  <w:vAlign w:val="center"/>
                </w:tcPr>
                <w:p w14:paraId="2D720AF7">
                  <w:pPr>
                    <w:autoSpaceDE w:val="0"/>
                    <w:autoSpaceDN w:val="0"/>
                    <w:adjustRightInd w:val="0"/>
                    <w:spacing w:line="276" w:lineRule="auto"/>
                    <w:jc w:val="center"/>
                    <w:rPr>
                      <w:rFonts w:ascii="Times New Roman" w:hAnsi="Times New Roman"/>
                      <w:kern w:val="0"/>
                      <w:szCs w:val="21"/>
                    </w:rPr>
                  </w:pPr>
                  <w:r>
                    <w:rPr>
                      <w:rFonts w:ascii="Times New Roman" w:hAnsi="Times New Roman"/>
                    </w:rPr>
                    <w:t>符合</w:t>
                  </w:r>
                </w:p>
              </w:tc>
            </w:tr>
            <w:tr w14:paraId="38FFC656">
              <w:tblPrEx>
                <w:tblCellMar>
                  <w:top w:w="0" w:type="dxa"/>
                  <w:left w:w="0" w:type="dxa"/>
                  <w:bottom w:w="0" w:type="dxa"/>
                  <w:right w:w="0" w:type="dxa"/>
                </w:tblCellMar>
              </w:tblPrEx>
              <w:trPr>
                <w:trHeight w:val="36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E26B36E">
                  <w:pPr>
                    <w:spacing w:line="276" w:lineRule="auto"/>
                    <w:jc w:val="center"/>
                    <w:rPr>
                      <w:rFonts w:ascii="Times New Roman" w:hAnsi="Times New Roman"/>
                    </w:rPr>
                  </w:pPr>
                  <w:r>
                    <w:rPr>
                      <w:rFonts w:hint="eastAsia" w:ascii="Times New Roman" w:hAnsi="Times New Roman"/>
                    </w:rPr>
                    <w:t>6</w:t>
                  </w:r>
                </w:p>
              </w:tc>
              <w:tc>
                <w:tcPr>
                  <w:tcW w:w="3765" w:type="dxa"/>
                  <w:tcBorders>
                    <w:top w:val="single" w:color="000000" w:sz="4" w:space="0"/>
                    <w:left w:val="single" w:color="000000" w:sz="4" w:space="0"/>
                    <w:bottom w:val="single" w:color="000000" w:sz="4" w:space="0"/>
                    <w:right w:val="single" w:color="000000" w:sz="4" w:space="0"/>
                  </w:tcBorders>
                  <w:vAlign w:val="center"/>
                </w:tcPr>
                <w:p w14:paraId="1BEA5C26">
                  <w:pPr>
                    <w:spacing w:line="276" w:lineRule="auto"/>
                    <w:jc w:val="center"/>
                    <w:rPr>
                      <w:rFonts w:ascii="Times New Roman" w:hAnsi="Times New Roman"/>
                    </w:rPr>
                  </w:pPr>
                  <w:r>
                    <w:rPr>
                      <w:rFonts w:ascii="Times New Roman" w:hAnsi="Times New Roman"/>
                    </w:rPr>
                    <w:t>禁止选在自然保护区、风景名胜区和</w:t>
                  </w:r>
                </w:p>
                <w:p w14:paraId="2002F2F4">
                  <w:pPr>
                    <w:spacing w:line="276" w:lineRule="auto"/>
                    <w:jc w:val="center"/>
                    <w:rPr>
                      <w:rFonts w:ascii="Times New Roman" w:hAnsi="Times New Roman"/>
                    </w:rPr>
                  </w:pPr>
                  <w:r>
                    <w:rPr>
                      <w:rFonts w:ascii="Times New Roman" w:hAnsi="Times New Roman"/>
                    </w:rPr>
                    <w:t>其他需要特别保护的区域</w:t>
                  </w:r>
                </w:p>
              </w:tc>
              <w:tc>
                <w:tcPr>
                  <w:tcW w:w="4111" w:type="dxa"/>
                  <w:tcBorders>
                    <w:top w:val="single" w:color="000000" w:sz="4" w:space="0"/>
                    <w:left w:val="single" w:color="000000" w:sz="4" w:space="0"/>
                    <w:bottom w:val="single" w:color="000000" w:sz="4" w:space="0"/>
                    <w:right w:val="single" w:color="000000" w:sz="4" w:space="0"/>
                  </w:tcBorders>
                  <w:vAlign w:val="center"/>
                </w:tcPr>
                <w:p w14:paraId="150EB089">
                  <w:pPr>
                    <w:spacing w:line="276" w:lineRule="auto"/>
                    <w:jc w:val="center"/>
                    <w:rPr>
                      <w:rFonts w:ascii="Times New Roman" w:hAnsi="Times New Roman"/>
                    </w:rPr>
                  </w:pPr>
                  <w:r>
                    <w:rPr>
                      <w:rFonts w:ascii="Times New Roman" w:hAnsi="Times New Roman"/>
                    </w:rPr>
                    <w:t>排土场区不属于自然保护区、风景名胜区和其他需要特别保护的区域</w:t>
                  </w:r>
                </w:p>
              </w:tc>
              <w:tc>
                <w:tcPr>
                  <w:tcW w:w="708" w:type="dxa"/>
                  <w:tcBorders>
                    <w:top w:val="single" w:color="000000" w:sz="4" w:space="0"/>
                    <w:left w:val="single" w:color="000000" w:sz="4" w:space="0"/>
                    <w:bottom w:val="single" w:color="000000" w:sz="4" w:space="0"/>
                    <w:right w:val="single" w:color="000000" w:sz="4" w:space="0"/>
                  </w:tcBorders>
                  <w:vAlign w:val="center"/>
                </w:tcPr>
                <w:p w14:paraId="21CDA0B5">
                  <w:pPr>
                    <w:spacing w:line="276" w:lineRule="auto"/>
                    <w:jc w:val="center"/>
                    <w:rPr>
                      <w:rFonts w:ascii="Times New Roman" w:hAnsi="Times New Roman"/>
                    </w:rPr>
                  </w:pPr>
                  <w:r>
                    <w:rPr>
                      <w:rFonts w:ascii="Times New Roman" w:hAnsi="Times New Roman"/>
                    </w:rPr>
                    <w:t>符合</w:t>
                  </w:r>
                </w:p>
              </w:tc>
            </w:tr>
          </w:tbl>
          <w:p w14:paraId="63E11BB1">
            <w:pPr>
              <w:snapToGrid w:val="0"/>
              <w:spacing w:line="360" w:lineRule="auto"/>
              <w:ind w:firstLine="480" w:firstLineChars="200"/>
              <w:rPr>
                <w:rFonts w:ascii="Times New Roman" w:hAnsi="Times New Roman"/>
                <w:sz w:val="24"/>
              </w:rPr>
            </w:pPr>
            <w:r>
              <w:rPr>
                <w:rFonts w:ascii="Times New Roman" w:hAnsi="Times New Roman"/>
                <w:kern w:val="0"/>
                <w:sz w:val="24"/>
                <w:szCs w:val="24"/>
              </w:rPr>
              <w:t>综上所述，本项目</w:t>
            </w:r>
            <w:r>
              <w:rPr>
                <w:rFonts w:hint="eastAsia" w:ascii="Times New Roman" w:hAnsi="Times New Roman"/>
                <w:kern w:val="0"/>
                <w:sz w:val="24"/>
                <w:szCs w:val="24"/>
              </w:rPr>
              <w:t>弃渣</w:t>
            </w:r>
            <w:r>
              <w:rPr>
                <w:rFonts w:ascii="Times New Roman" w:hAnsi="Times New Roman"/>
                <w:kern w:val="0"/>
                <w:sz w:val="24"/>
                <w:szCs w:val="24"/>
              </w:rPr>
              <w:t>场场址符合《一般工业固体废物贮存、处置场污染控制标准》（GB 18599-2001）</w:t>
            </w:r>
            <w:r>
              <w:rPr>
                <w:rFonts w:hint="eastAsia" w:ascii="Times New Roman" w:hAnsi="Times New Roman"/>
                <w:kern w:val="0"/>
                <w:sz w:val="24"/>
                <w:szCs w:val="24"/>
              </w:rPr>
              <w:t>I</w:t>
            </w:r>
            <w:r>
              <w:rPr>
                <w:rFonts w:ascii="Times New Roman" w:hAnsi="Times New Roman"/>
                <w:kern w:val="0"/>
                <w:sz w:val="24"/>
                <w:szCs w:val="24"/>
              </w:rPr>
              <w:t>类固废处置场要求。</w:t>
            </w:r>
            <w:r>
              <w:rPr>
                <w:rFonts w:hint="eastAsia" w:ascii="Times New Roman" w:hAnsi="Times New Roman"/>
                <w:kern w:val="0"/>
                <w:sz w:val="24"/>
                <w:szCs w:val="24"/>
              </w:rPr>
              <w:t>且</w:t>
            </w:r>
            <w:r>
              <w:rPr>
                <w:rFonts w:hint="eastAsia" w:ascii="Times New Roman" w:hAnsi="Times New Roman"/>
                <w:kern w:val="0"/>
                <w:sz w:val="24"/>
              </w:rPr>
              <w:t>工程弃渣场选址地形为沟谷或者洼地，渣场周边交通便利，选址不涉及泥石流易发区、崩塌、滑坡危险区以及易引起严重水土流失和生态恶化的地区，同时弃渣结束后方案也规划设计了复耕绿化。选择的弃渣场运距远，主要原因是项目建设属于城区，地势较为平坦，且芒市城区及周边不具备合法的建筑垃圾消纳场，所以弃渣场只能由近至远选址</w:t>
            </w:r>
            <w:r>
              <w:rPr>
                <w:rFonts w:ascii="Times New Roman" w:hAnsi="Times New Roman"/>
                <w:kern w:val="0"/>
                <w:sz w:val="24"/>
              </w:rPr>
              <w:t>。</w:t>
            </w:r>
            <w:r>
              <w:rPr>
                <w:rFonts w:hint="eastAsia" w:ascii="Times New Roman" w:hAnsi="Times New Roman"/>
                <w:kern w:val="0"/>
                <w:sz w:val="24"/>
                <w:szCs w:val="24"/>
              </w:rPr>
              <w:t>因此，</w:t>
            </w:r>
            <w:r>
              <w:rPr>
                <w:rFonts w:ascii="Times New Roman" w:hAnsi="Times New Roman"/>
                <w:kern w:val="0"/>
                <w:sz w:val="24"/>
                <w:szCs w:val="24"/>
              </w:rPr>
              <w:t>本项目</w:t>
            </w:r>
            <w:r>
              <w:rPr>
                <w:rFonts w:hint="eastAsia" w:ascii="Times New Roman" w:hAnsi="Times New Roman"/>
                <w:kern w:val="0"/>
                <w:sz w:val="24"/>
                <w:szCs w:val="24"/>
              </w:rPr>
              <w:t>弃渣</w:t>
            </w:r>
            <w:r>
              <w:rPr>
                <w:rFonts w:ascii="Times New Roman" w:hAnsi="Times New Roman"/>
                <w:kern w:val="0"/>
                <w:sz w:val="24"/>
                <w:szCs w:val="24"/>
              </w:rPr>
              <w:t>场选址可行。</w:t>
            </w:r>
          </w:p>
          <w:p w14:paraId="431E6962">
            <w:pPr>
              <w:spacing w:line="460" w:lineRule="exact"/>
              <w:ind w:firstLine="551" w:firstLineChars="196"/>
              <w:rPr>
                <w:rFonts w:ascii="Times New Roman" w:hAnsi="Times New Roman"/>
                <w:b/>
                <w:kern w:val="21"/>
                <w:sz w:val="28"/>
              </w:rPr>
            </w:pPr>
            <w:r>
              <w:rPr>
                <w:rFonts w:hint="eastAsia" w:ascii="Times New Roman" w:hAnsi="Times New Roman"/>
                <w:b/>
                <w:kern w:val="21"/>
                <w:sz w:val="28"/>
              </w:rPr>
              <w:t>10</w:t>
            </w:r>
            <w:r>
              <w:rPr>
                <w:rFonts w:ascii="Times New Roman" w:hAnsi="Times New Roman"/>
                <w:b/>
                <w:kern w:val="21"/>
                <w:sz w:val="28"/>
              </w:rPr>
              <w:t>、环境管理</w:t>
            </w:r>
          </w:p>
          <w:p w14:paraId="5F49F37D">
            <w:pPr>
              <w:spacing w:line="360" w:lineRule="auto"/>
              <w:ind w:firstLine="480" w:firstLineChars="200"/>
              <w:rPr>
                <w:rFonts w:ascii="Times New Roman" w:hAnsi="Times New Roman"/>
                <w:kern w:val="0"/>
                <w:sz w:val="24"/>
              </w:rPr>
            </w:pPr>
            <w:r>
              <w:rPr>
                <w:rFonts w:ascii="Times New Roman" w:hAnsi="Times New Roman"/>
                <w:kern w:val="0"/>
                <w:sz w:val="24"/>
              </w:rPr>
              <w:t>项目施工期，项目业主、施工单位和监理单位应建立自上而下的专职或兼职环境保护人员负责制，并由各级环保、交通部门进行监督管理，以切实落实施工期各项环境保护措施。</w:t>
            </w:r>
          </w:p>
          <w:p w14:paraId="35002DD6">
            <w:pPr>
              <w:spacing w:line="360" w:lineRule="auto"/>
              <w:ind w:firstLine="480" w:firstLineChars="200"/>
              <w:rPr>
                <w:rFonts w:ascii="Times New Roman" w:hAnsi="Times New Roman"/>
                <w:kern w:val="0"/>
                <w:sz w:val="24"/>
              </w:rPr>
            </w:pPr>
            <w:r>
              <w:rPr>
                <w:rFonts w:ascii="Times New Roman" w:hAnsi="Times New Roman"/>
                <w:kern w:val="0"/>
                <w:sz w:val="24"/>
              </w:rPr>
              <w:t>运营期环境保护管理工作建议道路运营期管理机构设置专门的环境管理机构，配备专职人员，具体负责协调该道路营运中出现的环境问题，同时，由环保、交通行政主管部门进行监督，具体见表7-1</w:t>
            </w:r>
            <w:r>
              <w:rPr>
                <w:rFonts w:hint="eastAsia" w:ascii="Times New Roman" w:hAnsi="Times New Roman"/>
                <w:kern w:val="0"/>
                <w:sz w:val="24"/>
              </w:rPr>
              <w:t>4</w:t>
            </w:r>
            <w:r>
              <w:rPr>
                <w:rFonts w:ascii="Times New Roman" w:hAnsi="Times New Roman"/>
                <w:kern w:val="0"/>
                <w:sz w:val="24"/>
              </w:rPr>
              <w:t>。</w:t>
            </w:r>
          </w:p>
          <w:p w14:paraId="574DDBE8">
            <w:pPr>
              <w:spacing w:line="360" w:lineRule="auto"/>
              <w:ind w:firstLine="482" w:firstLineChars="200"/>
              <w:jc w:val="center"/>
              <w:rPr>
                <w:rFonts w:ascii="Times New Roman" w:hAnsi="Times New Roman"/>
                <w:b/>
                <w:sz w:val="24"/>
              </w:rPr>
            </w:pPr>
            <w:r>
              <w:rPr>
                <w:rFonts w:ascii="Times New Roman" w:hAnsi="Times New Roman"/>
                <w:b/>
                <w:sz w:val="24"/>
              </w:rPr>
              <w:t>表7-1</w:t>
            </w:r>
            <w:r>
              <w:rPr>
                <w:rFonts w:hint="eastAsia" w:ascii="Times New Roman" w:hAnsi="Times New Roman"/>
                <w:b/>
                <w:sz w:val="24"/>
              </w:rPr>
              <w:t>4</w:t>
            </w:r>
            <w:r>
              <w:rPr>
                <w:rFonts w:ascii="Times New Roman" w:hAnsi="Times New Roman"/>
                <w:kern w:val="0"/>
                <w:sz w:val="24"/>
              </w:rPr>
              <w:t xml:space="preserve">  </w:t>
            </w:r>
            <w:r>
              <w:rPr>
                <w:rFonts w:ascii="Times New Roman" w:hAnsi="Times New Roman"/>
                <w:b/>
                <w:sz w:val="24"/>
              </w:rPr>
              <w:t>项目道路环境管理计划表</w:t>
            </w:r>
          </w:p>
          <w:tbl>
            <w:tblPr>
              <w:tblStyle w:val="29"/>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694"/>
              <w:gridCol w:w="3649"/>
              <w:gridCol w:w="774"/>
              <w:gridCol w:w="777"/>
            </w:tblGrid>
            <w:tr w14:paraId="711E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24" w:type="dxa"/>
                  <w:vAlign w:val="center"/>
                </w:tcPr>
                <w:p w14:paraId="226B7557">
                  <w:pPr>
                    <w:spacing w:line="276" w:lineRule="auto"/>
                    <w:jc w:val="center"/>
                    <w:rPr>
                      <w:rFonts w:ascii="Times New Roman" w:hAnsi="Times New Roman"/>
                      <w:kern w:val="0"/>
                      <w:szCs w:val="21"/>
                    </w:rPr>
                  </w:pPr>
                  <w:r>
                    <w:rPr>
                      <w:rFonts w:ascii="Times New Roman" w:hAnsi="Times New Roman"/>
                      <w:kern w:val="0"/>
                      <w:szCs w:val="21"/>
                    </w:rPr>
                    <w:t>阶段</w:t>
                  </w:r>
                </w:p>
              </w:tc>
              <w:tc>
                <w:tcPr>
                  <w:tcW w:w="2694" w:type="dxa"/>
                  <w:vAlign w:val="center"/>
                </w:tcPr>
                <w:p w14:paraId="4145F263">
                  <w:pPr>
                    <w:spacing w:line="276" w:lineRule="auto"/>
                    <w:jc w:val="center"/>
                    <w:rPr>
                      <w:rFonts w:ascii="Times New Roman" w:hAnsi="Times New Roman"/>
                      <w:kern w:val="0"/>
                      <w:szCs w:val="21"/>
                    </w:rPr>
                  </w:pPr>
                  <w:r>
                    <w:rPr>
                      <w:rFonts w:ascii="Times New Roman" w:hAnsi="Times New Roman"/>
                      <w:kern w:val="0"/>
                      <w:szCs w:val="21"/>
                    </w:rPr>
                    <w:t>潜在的主要环境影响</w:t>
                  </w:r>
                </w:p>
              </w:tc>
              <w:tc>
                <w:tcPr>
                  <w:tcW w:w="3649" w:type="dxa"/>
                  <w:vAlign w:val="center"/>
                </w:tcPr>
                <w:p w14:paraId="323AFA06">
                  <w:pPr>
                    <w:spacing w:line="276" w:lineRule="auto"/>
                    <w:jc w:val="center"/>
                    <w:rPr>
                      <w:rFonts w:ascii="Times New Roman" w:hAnsi="Times New Roman"/>
                      <w:kern w:val="0"/>
                      <w:szCs w:val="21"/>
                    </w:rPr>
                  </w:pPr>
                  <w:r>
                    <w:rPr>
                      <w:rFonts w:ascii="Times New Roman" w:hAnsi="Times New Roman"/>
                      <w:kern w:val="0"/>
                      <w:szCs w:val="21"/>
                    </w:rPr>
                    <w:t>减缓措施</w:t>
                  </w:r>
                </w:p>
              </w:tc>
              <w:tc>
                <w:tcPr>
                  <w:tcW w:w="774" w:type="dxa"/>
                  <w:vAlign w:val="center"/>
                </w:tcPr>
                <w:p w14:paraId="25C0CD7A">
                  <w:pPr>
                    <w:spacing w:line="276" w:lineRule="auto"/>
                    <w:jc w:val="center"/>
                    <w:rPr>
                      <w:rFonts w:ascii="Times New Roman" w:hAnsi="Times New Roman"/>
                      <w:kern w:val="0"/>
                      <w:szCs w:val="21"/>
                    </w:rPr>
                  </w:pPr>
                  <w:r>
                    <w:rPr>
                      <w:rFonts w:ascii="Times New Roman" w:hAnsi="Times New Roman"/>
                      <w:kern w:val="0"/>
                      <w:szCs w:val="21"/>
                    </w:rPr>
                    <w:t>实施</w:t>
                  </w:r>
                </w:p>
                <w:p w14:paraId="338A7B95">
                  <w:pPr>
                    <w:spacing w:line="276" w:lineRule="auto"/>
                    <w:jc w:val="center"/>
                    <w:rPr>
                      <w:rFonts w:ascii="Times New Roman" w:hAnsi="Times New Roman"/>
                      <w:kern w:val="0"/>
                      <w:szCs w:val="21"/>
                    </w:rPr>
                  </w:pPr>
                  <w:r>
                    <w:rPr>
                      <w:rFonts w:ascii="Times New Roman" w:hAnsi="Times New Roman"/>
                      <w:kern w:val="0"/>
                      <w:szCs w:val="21"/>
                    </w:rPr>
                    <w:t>机构</w:t>
                  </w:r>
                </w:p>
              </w:tc>
              <w:tc>
                <w:tcPr>
                  <w:tcW w:w="777" w:type="dxa"/>
                  <w:vAlign w:val="center"/>
                </w:tcPr>
                <w:p w14:paraId="22EC54FE">
                  <w:pPr>
                    <w:spacing w:line="276" w:lineRule="auto"/>
                    <w:jc w:val="center"/>
                    <w:rPr>
                      <w:rFonts w:ascii="Times New Roman" w:hAnsi="Times New Roman"/>
                      <w:kern w:val="0"/>
                      <w:szCs w:val="21"/>
                    </w:rPr>
                  </w:pPr>
                  <w:r>
                    <w:rPr>
                      <w:rFonts w:ascii="Times New Roman" w:hAnsi="Times New Roman"/>
                      <w:kern w:val="0"/>
                      <w:szCs w:val="21"/>
                    </w:rPr>
                    <w:t>监督</w:t>
                  </w:r>
                </w:p>
                <w:p w14:paraId="7D0CD98B">
                  <w:pPr>
                    <w:spacing w:line="276" w:lineRule="auto"/>
                    <w:jc w:val="center"/>
                    <w:rPr>
                      <w:rFonts w:ascii="Times New Roman" w:hAnsi="Times New Roman"/>
                      <w:kern w:val="0"/>
                      <w:szCs w:val="21"/>
                    </w:rPr>
                  </w:pPr>
                  <w:r>
                    <w:rPr>
                      <w:rFonts w:ascii="Times New Roman" w:hAnsi="Times New Roman"/>
                      <w:kern w:val="0"/>
                      <w:szCs w:val="21"/>
                    </w:rPr>
                    <w:t>机构</w:t>
                  </w:r>
                </w:p>
              </w:tc>
            </w:tr>
            <w:tr w14:paraId="4320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restart"/>
                  <w:vAlign w:val="center"/>
                </w:tcPr>
                <w:p w14:paraId="3F4203E2">
                  <w:pPr>
                    <w:spacing w:line="276" w:lineRule="auto"/>
                    <w:jc w:val="center"/>
                    <w:rPr>
                      <w:rFonts w:ascii="Times New Roman" w:hAnsi="Times New Roman"/>
                      <w:kern w:val="0"/>
                      <w:szCs w:val="21"/>
                    </w:rPr>
                  </w:pPr>
                  <w:r>
                    <w:rPr>
                      <w:rFonts w:ascii="Times New Roman" w:hAnsi="Times New Roman"/>
                      <w:kern w:val="0"/>
                      <w:szCs w:val="21"/>
                    </w:rPr>
                    <w:t>计划设计阶段</w:t>
                  </w:r>
                </w:p>
              </w:tc>
              <w:tc>
                <w:tcPr>
                  <w:tcW w:w="2694" w:type="dxa"/>
                  <w:vAlign w:val="center"/>
                </w:tcPr>
                <w:p w14:paraId="6259FF8F">
                  <w:pPr>
                    <w:spacing w:line="276" w:lineRule="auto"/>
                    <w:jc w:val="center"/>
                    <w:rPr>
                      <w:rFonts w:ascii="Times New Roman" w:hAnsi="Times New Roman"/>
                      <w:kern w:val="0"/>
                      <w:szCs w:val="21"/>
                    </w:rPr>
                  </w:pPr>
                  <w:r>
                    <w:rPr>
                      <w:rFonts w:ascii="Times New Roman" w:hAnsi="Times New Roman"/>
                      <w:kern w:val="0"/>
                      <w:szCs w:val="21"/>
                    </w:rPr>
                    <w:t>降低排洪能力</w:t>
                  </w:r>
                </w:p>
              </w:tc>
              <w:tc>
                <w:tcPr>
                  <w:tcW w:w="3649" w:type="dxa"/>
                  <w:vAlign w:val="center"/>
                </w:tcPr>
                <w:p w14:paraId="2F390E26">
                  <w:pPr>
                    <w:spacing w:line="276" w:lineRule="auto"/>
                    <w:jc w:val="center"/>
                    <w:rPr>
                      <w:rFonts w:ascii="Times New Roman" w:hAnsi="Times New Roman"/>
                      <w:kern w:val="0"/>
                      <w:szCs w:val="21"/>
                    </w:rPr>
                  </w:pPr>
                  <w:r>
                    <w:rPr>
                      <w:rFonts w:ascii="Times New Roman" w:hAnsi="Times New Roman"/>
                      <w:kern w:val="0"/>
                      <w:szCs w:val="21"/>
                    </w:rPr>
                    <w:t>尽量不改变原排洪</w:t>
                  </w:r>
                </w:p>
              </w:tc>
              <w:tc>
                <w:tcPr>
                  <w:tcW w:w="774" w:type="dxa"/>
                  <w:vMerge w:val="restart"/>
                  <w:vAlign w:val="center"/>
                </w:tcPr>
                <w:p w14:paraId="45B9267C">
                  <w:pPr>
                    <w:spacing w:line="276" w:lineRule="auto"/>
                    <w:jc w:val="center"/>
                    <w:rPr>
                      <w:rFonts w:ascii="Times New Roman" w:hAnsi="Times New Roman"/>
                      <w:kern w:val="0"/>
                      <w:szCs w:val="21"/>
                    </w:rPr>
                  </w:pPr>
                  <w:r>
                    <w:rPr>
                      <w:rFonts w:ascii="Times New Roman" w:hAnsi="Times New Roman"/>
                      <w:kern w:val="0"/>
                      <w:szCs w:val="21"/>
                    </w:rPr>
                    <w:t>设计</w:t>
                  </w:r>
                </w:p>
                <w:p w14:paraId="01D5C996">
                  <w:pPr>
                    <w:spacing w:line="276" w:lineRule="auto"/>
                    <w:jc w:val="center"/>
                    <w:rPr>
                      <w:rFonts w:ascii="Times New Roman" w:hAnsi="Times New Roman"/>
                      <w:kern w:val="0"/>
                      <w:szCs w:val="21"/>
                    </w:rPr>
                  </w:pPr>
                  <w:r>
                    <w:rPr>
                      <w:rFonts w:ascii="Times New Roman" w:hAnsi="Times New Roman"/>
                      <w:kern w:val="0"/>
                      <w:szCs w:val="21"/>
                    </w:rPr>
                    <w:t>单位</w:t>
                  </w:r>
                </w:p>
              </w:tc>
              <w:tc>
                <w:tcPr>
                  <w:tcW w:w="777" w:type="dxa"/>
                  <w:vMerge w:val="restart"/>
                  <w:vAlign w:val="center"/>
                </w:tcPr>
                <w:p w14:paraId="3C80D1F8">
                  <w:pPr>
                    <w:spacing w:line="276" w:lineRule="auto"/>
                    <w:jc w:val="center"/>
                    <w:rPr>
                      <w:rFonts w:ascii="Times New Roman" w:hAnsi="Times New Roman"/>
                      <w:kern w:val="0"/>
                      <w:szCs w:val="21"/>
                    </w:rPr>
                  </w:pPr>
                  <w:r>
                    <w:rPr>
                      <w:rFonts w:hint="eastAsia" w:ascii="Times New Roman" w:hAnsi="Times New Roman"/>
                      <w:kern w:val="0"/>
                      <w:szCs w:val="21"/>
                    </w:rPr>
                    <w:t>德宏州生态环境局芒市分局</w:t>
                  </w:r>
                </w:p>
              </w:tc>
            </w:tr>
            <w:tr w14:paraId="38DB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5109ED49">
                  <w:pPr>
                    <w:spacing w:line="276" w:lineRule="auto"/>
                    <w:jc w:val="center"/>
                    <w:rPr>
                      <w:rFonts w:ascii="Times New Roman" w:hAnsi="Times New Roman"/>
                      <w:kern w:val="0"/>
                      <w:szCs w:val="21"/>
                    </w:rPr>
                  </w:pPr>
                </w:p>
              </w:tc>
              <w:tc>
                <w:tcPr>
                  <w:tcW w:w="2694" w:type="dxa"/>
                  <w:vAlign w:val="center"/>
                </w:tcPr>
                <w:p w14:paraId="521C47B2">
                  <w:pPr>
                    <w:spacing w:line="276" w:lineRule="auto"/>
                    <w:jc w:val="center"/>
                    <w:rPr>
                      <w:rFonts w:ascii="Times New Roman" w:hAnsi="Times New Roman"/>
                      <w:kern w:val="0"/>
                      <w:szCs w:val="21"/>
                    </w:rPr>
                  </w:pPr>
                  <w:r>
                    <w:rPr>
                      <w:rFonts w:ascii="Times New Roman" w:hAnsi="Times New Roman"/>
                      <w:kern w:val="0"/>
                      <w:szCs w:val="21"/>
                    </w:rPr>
                    <w:t>明或暗的排水沟集中流对低于路基的土壤形成侵蚀</w:t>
                  </w:r>
                </w:p>
              </w:tc>
              <w:tc>
                <w:tcPr>
                  <w:tcW w:w="3649" w:type="dxa"/>
                  <w:vAlign w:val="center"/>
                </w:tcPr>
                <w:p w14:paraId="7F0BEBEA">
                  <w:pPr>
                    <w:spacing w:line="276" w:lineRule="auto"/>
                    <w:jc w:val="center"/>
                    <w:rPr>
                      <w:rFonts w:ascii="Times New Roman" w:hAnsi="Times New Roman"/>
                      <w:kern w:val="0"/>
                      <w:szCs w:val="21"/>
                    </w:rPr>
                  </w:pPr>
                  <w:r>
                    <w:rPr>
                      <w:rFonts w:ascii="Times New Roman" w:hAnsi="Times New Roman"/>
                      <w:kern w:val="0"/>
                      <w:szCs w:val="21"/>
                    </w:rPr>
                    <w:t>增加排水口的数量，设计好排水口</w:t>
                  </w:r>
                </w:p>
              </w:tc>
              <w:tc>
                <w:tcPr>
                  <w:tcW w:w="774" w:type="dxa"/>
                  <w:vMerge w:val="continue"/>
                  <w:vAlign w:val="center"/>
                </w:tcPr>
                <w:p w14:paraId="48300C2D">
                  <w:pPr>
                    <w:spacing w:line="276" w:lineRule="auto"/>
                    <w:jc w:val="center"/>
                    <w:rPr>
                      <w:rFonts w:ascii="Times New Roman" w:hAnsi="Times New Roman"/>
                      <w:kern w:val="0"/>
                      <w:szCs w:val="21"/>
                    </w:rPr>
                  </w:pPr>
                </w:p>
              </w:tc>
              <w:tc>
                <w:tcPr>
                  <w:tcW w:w="777" w:type="dxa"/>
                  <w:vMerge w:val="continue"/>
                  <w:vAlign w:val="center"/>
                </w:tcPr>
                <w:p w14:paraId="19FA82F6">
                  <w:pPr>
                    <w:spacing w:line="276" w:lineRule="auto"/>
                    <w:jc w:val="center"/>
                    <w:rPr>
                      <w:rFonts w:ascii="Times New Roman" w:hAnsi="Times New Roman"/>
                      <w:kern w:val="0"/>
                      <w:szCs w:val="21"/>
                    </w:rPr>
                  </w:pPr>
                </w:p>
              </w:tc>
            </w:tr>
            <w:tr w14:paraId="5909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7937406E">
                  <w:pPr>
                    <w:spacing w:line="276" w:lineRule="auto"/>
                    <w:jc w:val="center"/>
                    <w:rPr>
                      <w:rFonts w:ascii="Times New Roman" w:hAnsi="Times New Roman"/>
                      <w:kern w:val="0"/>
                      <w:szCs w:val="21"/>
                    </w:rPr>
                  </w:pPr>
                </w:p>
              </w:tc>
              <w:tc>
                <w:tcPr>
                  <w:tcW w:w="2694" w:type="dxa"/>
                  <w:vAlign w:val="center"/>
                </w:tcPr>
                <w:p w14:paraId="737D2C1A">
                  <w:pPr>
                    <w:spacing w:line="276" w:lineRule="auto"/>
                    <w:jc w:val="center"/>
                    <w:rPr>
                      <w:rFonts w:ascii="Times New Roman" w:hAnsi="Times New Roman"/>
                      <w:kern w:val="0"/>
                      <w:szCs w:val="21"/>
                    </w:rPr>
                  </w:pPr>
                  <w:r>
                    <w:rPr>
                      <w:rFonts w:ascii="Times New Roman" w:hAnsi="Times New Roman"/>
                      <w:kern w:val="0"/>
                      <w:szCs w:val="21"/>
                    </w:rPr>
                    <w:t>道路径流的污染</w:t>
                  </w:r>
                </w:p>
              </w:tc>
              <w:tc>
                <w:tcPr>
                  <w:tcW w:w="3649" w:type="dxa"/>
                  <w:vAlign w:val="center"/>
                </w:tcPr>
                <w:p w14:paraId="450F35CF">
                  <w:pPr>
                    <w:spacing w:line="276" w:lineRule="auto"/>
                    <w:jc w:val="center"/>
                    <w:rPr>
                      <w:rFonts w:ascii="Times New Roman" w:hAnsi="Times New Roman"/>
                      <w:kern w:val="0"/>
                      <w:szCs w:val="21"/>
                    </w:rPr>
                  </w:pPr>
                  <w:r>
                    <w:rPr>
                      <w:rFonts w:ascii="Times New Roman" w:hAnsi="Times New Roman"/>
                      <w:kern w:val="0"/>
                      <w:szCs w:val="21"/>
                    </w:rPr>
                    <w:t>做好排水口和沉淀池的设计，禁止路面排水直接进入河流、地表水</w:t>
                  </w:r>
                </w:p>
              </w:tc>
              <w:tc>
                <w:tcPr>
                  <w:tcW w:w="774" w:type="dxa"/>
                  <w:vMerge w:val="continue"/>
                  <w:vAlign w:val="center"/>
                </w:tcPr>
                <w:p w14:paraId="1B82E4A1">
                  <w:pPr>
                    <w:spacing w:line="276" w:lineRule="auto"/>
                    <w:jc w:val="center"/>
                    <w:rPr>
                      <w:rFonts w:ascii="Times New Roman" w:hAnsi="Times New Roman"/>
                      <w:kern w:val="0"/>
                      <w:szCs w:val="21"/>
                    </w:rPr>
                  </w:pPr>
                </w:p>
              </w:tc>
              <w:tc>
                <w:tcPr>
                  <w:tcW w:w="777" w:type="dxa"/>
                  <w:vMerge w:val="continue"/>
                  <w:vAlign w:val="center"/>
                </w:tcPr>
                <w:p w14:paraId="78DC3C60">
                  <w:pPr>
                    <w:spacing w:line="276" w:lineRule="auto"/>
                    <w:jc w:val="center"/>
                    <w:rPr>
                      <w:rFonts w:ascii="Times New Roman" w:hAnsi="Times New Roman"/>
                      <w:kern w:val="0"/>
                      <w:szCs w:val="21"/>
                    </w:rPr>
                  </w:pPr>
                </w:p>
              </w:tc>
            </w:tr>
            <w:tr w14:paraId="0082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restart"/>
                  <w:vAlign w:val="center"/>
                </w:tcPr>
                <w:p w14:paraId="1B69D0EE">
                  <w:pPr>
                    <w:spacing w:line="276" w:lineRule="auto"/>
                    <w:jc w:val="center"/>
                    <w:rPr>
                      <w:rFonts w:ascii="Times New Roman" w:hAnsi="Times New Roman"/>
                      <w:kern w:val="0"/>
                      <w:szCs w:val="21"/>
                    </w:rPr>
                  </w:pPr>
                  <w:r>
                    <w:rPr>
                      <w:rFonts w:ascii="Times New Roman" w:hAnsi="Times New Roman"/>
                      <w:kern w:val="0"/>
                      <w:szCs w:val="21"/>
                    </w:rPr>
                    <w:t>施</w:t>
                  </w:r>
                </w:p>
                <w:p w14:paraId="34E872A2">
                  <w:pPr>
                    <w:spacing w:line="276" w:lineRule="auto"/>
                    <w:jc w:val="center"/>
                    <w:rPr>
                      <w:rFonts w:ascii="Times New Roman" w:hAnsi="Times New Roman"/>
                      <w:kern w:val="0"/>
                      <w:szCs w:val="21"/>
                    </w:rPr>
                  </w:pPr>
                  <w:r>
                    <w:rPr>
                      <w:rFonts w:ascii="Times New Roman" w:hAnsi="Times New Roman"/>
                      <w:kern w:val="0"/>
                      <w:szCs w:val="21"/>
                    </w:rPr>
                    <w:t>工</w:t>
                  </w:r>
                </w:p>
                <w:p w14:paraId="2629096D">
                  <w:pPr>
                    <w:spacing w:line="276" w:lineRule="auto"/>
                    <w:jc w:val="center"/>
                    <w:rPr>
                      <w:rFonts w:ascii="Times New Roman" w:hAnsi="Times New Roman"/>
                      <w:kern w:val="0"/>
                      <w:szCs w:val="21"/>
                    </w:rPr>
                  </w:pPr>
                  <w:r>
                    <w:rPr>
                      <w:rFonts w:ascii="Times New Roman" w:hAnsi="Times New Roman"/>
                      <w:kern w:val="0"/>
                      <w:szCs w:val="21"/>
                    </w:rPr>
                    <w:t>期</w:t>
                  </w:r>
                </w:p>
              </w:tc>
              <w:tc>
                <w:tcPr>
                  <w:tcW w:w="2694" w:type="dxa"/>
                  <w:vAlign w:val="center"/>
                </w:tcPr>
                <w:p w14:paraId="442F8D03">
                  <w:pPr>
                    <w:spacing w:line="276" w:lineRule="auto"/>
                    <w:jc w:val="center"/>
                    <w:rPr>
                      <w:rFonts w:ascii="Times New Roman" w:hAnsi="Times New Roman"/>
                      <w:kern w:val="0"/>
                      <w:szCs w:val="21"/>
                    </w:rPr>
                  </w:pPr>
                  <w:r>
                    <w:rPr>
                      <w:rFonts w:ascii="Times New Roman" w:hAnsi="Times New Roman"/>
                      <w:kern w:val="0"/>
                      <w:szCs w:val="21"/>
                    </w:rPr>
                    <w:t>施工机械所产生</w:t>
                  </w:r>
                  <w:r>
                    <w:rPr>
                      <w:rFonts w:hint="eastAsia" w:ascii="Times New Roman" w:hAnsi="Times New Roman"/>
                      <w:kern w:val="0"/>
                      <w:szCs w:val="21"/>
                      <w:lang w:eastAsia="zh-CN"/>
                    </w:rPr>
                    <w:t>的</w:t>
                  </w:r>
                  <w:r>
                    <w:rPr>
                      <w:rFonts w:ascii="Times New Roman" w:hAnsi="Times New Roman"/>
                      <w:kern w:val="0"/>
                      <w:szCs w:val="21"/>
                    </w:rPr>
                    <w:t>污染</w:t>
                  </w:r>
                </w:p>
              </w:tc>
              <w:tc>
                <w:tcPr>
                  <w:tcW w:w="3649" w:type="dxa"/>
                  <w:vAlign w:val="center"/>
                </w:tcPr>
                <w:p w14:paraId="5C0ED8EC">
                  <w:pPr>
                    <w:spacing w:line="276" w:lineRule="auto"/>
                    <w:jc w:val="center"/>
                    <w:rPr>
                      <w:rFonts w:ascii="Times New Roman" w:hAnsi="Times New Roman"/>
                      <w:kern w:val="0"/>
                      <w:szCs w:val="21"/>
                    </w:rPr>
                  </w:pPr>
                  <w:r>
                    <w:rPr>
                      <w:rFonts w:ascii="Times New Roman" w:hAnsi="Times New Roman"/>
                      <w:szCs w:val="21"/>
                    </w:rPr>
                    <w:t>建设单位应做好机械的日常维修保养</w:t>
                  </w:r>
                </w:p>
              </w:tc>
              <w:tc>
                <w:tcPr>
                  <w:tcW w:w="774" w:type="dxa"/>
                  <w:vMerge w:val="restart"/>
                  <w:vAlign w:val="center"/>
                </w:tcPr>
                <w:p w14:paraId="2A8E5E7F">
                  <w:pPr>
                    <w:spacing w:line="276" w:lineRule="auto"/>
                    <w:jc w:val="center"/>
                    <w:rPr>
                      <w:rFonts w:ascii="Times New Roman" w:hAnsi="Times New Roman"/>
                      <w:kern w:val="0"/>
                      <w:szCs w:val="21"/>
                    </w:rPr>
                  </w:pPr>
                  <w:r>
                    <w:rPr>
                      <w:rFonts w:ascii="Times New Roman" w:hAnsi="Times New Roman"/>
                      <w:kern w:val="0"/>
                      <w:szCs w:val="21"/>
                    </w:rPr>
                    <w:t>承</w:t>
                  </w:r>
                </w:p>
                <w:p w14:paraId="1713249D">
                  <w:pPr>
                    <w:spacing w:line="276" w:lineRule="auto"/>
                    <w:jc w:val="center"/>
                    <w:rPr>
                      <w:rFonts w:ascii="Times New Roman" w:hAnsi="Times New Roman"/>
                      <w:kern w:val="0"/>
                      <w:szCs w:val="21"/>
                    </w:rPr>
                  </w:pPr>
                  <w:r>
                    <w:rPr>
                      <w:rFonts w:ascii="Times New Roman" w:hAnsi="Times New Roman"/>
                      <w:kern w:val="0"/>
                      <w:szCs w:val="21"/>
                    </w:rPr>
                    <w:t>包</w:t>
                  </w:r>
                </w:p>
                <w:p w14:paraId="0B10332A">
                  <w:pPr>
                    <w:spacing w:line="276" w:lineRule="auto"/>
                    <w:jc w:val="center"/>
                    <w:rPr>
                      <w:rFonts w:ascii="Times New Roman" w:hAnsi="Times New Roman"/>
                      <w:kern w:val="0"/>
                      <w:szCs w:val="21"/>
                    </w:rPr>
                  </w:pPr>
                  <w:r>
                    <w:rPr>
                      <w:rFonts w:ascii="Times New Roman" w:hAnsi="Times New Roman"/>
                      <w:kern w:val="0"/>
                      <w:szCs w:val="21"/>
                    </w:rPr>
                    <w:t>商</w:t>
                  </w:r>
                </w:p>
              </w:tc>
              <w:tc>
                <w:tcPr>
                  <w:tcW w:w="777" w:type="dxa"/>
                  <w:vMerge w:val="restart"/>
                  <w:vAlign w:val="center"/>
                </w:tcPr>
                <w:p w14:paraId="6A367E2C">
                  <w:pPr>
                    <w:spacing w:line="276" w:lineRule="auto"/>
                    <w:jc w:val="center"/>
                    <w:rPr>
                      <w:rFonts w:ascii="Times New Roman" w:hAnsi="Times New Roman"/>
                      <w:kern w:val="0"/>
                      <w:szCs w:val="21"/>
                    </w:rPr>
                  </w:pPr>
                  <w:r>
                    <w:rPr>
                      <w:rFonts w:hint="eastAsia" w:ascii="Times New Roman" w:hAnsi="Times New Roman"/>
                      <w:kern w:val="0"/>
                      <w:szCs w:val="21"/>
                    </w:rPr>
                    <w:t>德宏州生态环境局芒市分局</w:t>
                  </w:r>
                </w:p>
              </w:tc>
            </w:tr>
            <w:tr w14:paraId="4998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3BE58550">
                  <w:pPr>
                    <w:spacing w:line="276" w:lineRule="auto"/>
                    <w:jc w:val="center"/>
                    <w:rPr>
                      <w:rFonts w:ascii="Times New Roman" w:hAnsi="Times New Roman"/>
                      <w:kern w:val="0"/>
                      <w:szCs w:val="21"/>
                    </w:rPr>
                  </w:pPr>
                </w:p>
              </w:tc>
              <w:tc>
                <w:tcPr>
                  <w:tcW w:w="2694" w:type="dxa"/>
                  <w:vAlign w:val="center"/>
                </w:tcPr>
                <w:p w14:paraId="26C22B8A">
                  <w:pPr>
                    <w:spacing w:line="276" w:lineRule="auto"/>
                    <w:jc w:val="center"/>
                    <w:rPr>
                      <w:rFonts w:ascii="Times New Roman" w:hAnsi="Times New Roman"/>
                      <w:kern w:val="0"/>
                      <w:szCs w:val="21"/>
                    </w:rPr>
                  </w:pPr>
                  <w:r>
                    <w:rPr>
                      <w:rFonts w:ascii="Times New Roman" w:hAnsi="Times New Roman"/>
                      <w:kern w:val="0"/>
                      <w:szCs w:val="21"/>
                    </w:rPr>
                    <w:t>施工粉尘</w:t>
                  </w:r>
                  <w:r>
                    <w:rPr>
                      <w:rFonts w:hint="eastAsia" w:ascii="Times New Roman" w:hAnsi="Times New Roman"/>
                      <w:kern w:val="0"/>
                      <w:szCs w:val="21"/>
                    </w:rPr>
                    <w:t>等</w:t>
                  </w:r>
                  <w:r>
                    <w:rPr>
                      <w:rFonts w:ascii="Times New Roman" w:hAnsi="Times New Roman"/>
                      <w:kern w:val="0"/>
                      <w:szCs w:val="21"/>
                    </w:rPr>
                    <w:t>大气污染</w:t>
                  </w:r>
                </w:p>
              </w:tc>
              <w:tc>
                <w:tcPr>
                  <w:tcW w:w="3649" w:type="dxa"/>
                  <w:vAlign w:val="center"/>
                </w:tcPr>
                <w:p w14:paraId="4108EC93">
                  <w:pPr>
                    <w:spacing w:line="276" w:lineRule="auto"/>
                    <w:jc w:val="center"/>
                    <w:rPr>
                      <w:rFonts w:ascii="Times New Roman" w:hAnsi="Times New Roman"/>
                      <w:kern w:val="0"/>
                      <w:szCs w:val="21"/>
                    </w:rPr>
                  </w:pPr>
                  <w:r>
                    <w:rPr>
                      <w:rFonts w:ascii="Times New Roman" w:hAnsi="Times New Roman"/>
                      <w:kern w:val="0"/>
                      <w:szCs w:val="21"/>
                    </w:rPr>
                    <w:t>临时</w:t>
                  </w:r>
                  <w:r>
                    <w:rPr>
                      <w:rFonts w:ascii="Times New Roman" w:hAnsi="Times New Roman"/>
                    </w:rPr>
                    <w:t>材料堆放场</w:t>
                  </w:r>
                  <w:r>
                    <w:rPr>
                      <w:rFonts w:ascii="Times New Roman" w:hAnsi="Times New Roman"/>
                      <w:kern w:val="0"/>
                      <w:szCs w:val="21"/>
                    </w:rPr>
                    <w:t>定期洒水</w:t>
                  </w:r>
                </w:p>
              </w:tc>
              <w:tc>
                <w:tcPr>
                  <w:tcW w:w="774" w:type="dxa"/>
                  <w:vMerge w:val="continue"/>
                  <w:vAlign w:val="center"/>
                </w:tcPr>
                <w:p w14:paraId="592229A8">
                  <w:pPr>
                    <w:spacing w:line="276" w:lineRule="auto"/>
                    <w:jc w:val="center"/>
                    <w:rPr>
                      <w:rFonts w:ascii="Times New Roman" w:hAnsi="Times New Roman"/>
                      <w:kern w:val="0"/>
                      <w:szCs w:val="21"/>
                    </w:rPr>
                  </w:pPr>
                </w:p>
              </w:tc>
              <w:tc>
                <w:tcPr>
                  <w:tcW w:w="777" w:type="dxa"/>
                  <w:vMerge w:val="continue"/>
                  <w:vAlign w:val="center"/>
                </w:tcPr>
                <w:p w14:paraId="436FD8A8">
                  <w:pPr>
                    <w:spacing w:line="276" w:lineRule="auto"/>
                    <w:jc w:val="center"/>
                    <w:rPr>
                      <w:rFonts w:ascii="Times New Roman" w:hAnsi="Times New Roman"/>
                      <w:kern w:val="0"/>
                      <w:szCs w:val="21"/>
                    </w:rPr>
                  </w:pPr>
                </w:p>
              </w:tc>
            </w:tr>
            <w:tr w14:paraId="7459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3409846B">
                  <w:pPr>
                    <w:spacing w:line="276" w:lineRule="auto"/>
                    <w:jc w:val="center"/>
                    <w:rPr>
                      <w:rFonts w:ascii="Times New Roman" w:hAnsi="Times New Roman"/>
                      <w:kern w:val="0"/>
                      <w:szCs w:val="21"/>
                    </w:rPr>
                  </w:pPr>
                </w:p>
              </w:tc>
              <w:tc>
                <w:tcPr>
                  <w:tcW w:w="2694" w:type="dxa"/>
                  <w:vAlign w:val="center"/>
                </w:tcPr>
                <w:p w14:paraId="30D2E63E">
                  <w:pPr>
                    <w:spacing w:line="276" w:lineRule="auto"/>
                    <w:jc w:val="center"/>
                    <w:rPr>
                      <w:rFonts w:ascii="Times New Roman" w:hAnsi="Times New Roman"/>
                      <w:kern w:val="0"/>
                      <w:szCs w:val="21"/>
                    </w:rPr>
                  </w:pPr>
                  <w:r>
                    <w:rPr>
                      <w:rFonts w:ascii="Times New Roman" w:hAnsi="Times New Roman"/>
                      <w:kern w:val="0"/>
                      <w:szCs w:val="21"/>
                    </w:rPr>
                    <w:t>施工中发现未勘测的地下文物</w:t>
                  </w:r>
                </w:p>
              </w:tc>
              <w:tc>
                <w:tcPr>
                  <w:tcW w:w="3649" w:type="dxa"/>
                  <w:vAlign w:val="center"/>
                </w:tcPr>
                <w:p w14:paraId="60F8D641">
                  <w:pPr>
                    <w:spacing w:line="276" w:lineRule="auto"/>
                    <w:jc w:val="center"/>
                    <w:rPr>
                      <w:rFonts w:ascii="Times New Roman" w:hAnsi="Times New Roman"/>
                      <w:kern w:val="0"/>
                      <w:szCs w:val="21"/>
                    </w:rPr>
                  </w:pPr>
                  <w:r>
                    <w:rPr>
                      <w:rFonts w:ascii="Times New Roman" w:hAnsi="Times New Roman"/>
                      <w:kern w:val="0"/>
                      <w:szCs w:val="21"/>
                    </w:rPr>
                    <w:t>停止施工，通知文物保护管理部门</w:t>
                  </w:r>
                </w:p>
              </w:tc>
              <w:tc>
                <w:tcPr>
                  <w:tcW w:w="774" w:type="dxa"/>
                  <w:vMerge w:val="continue"/>
                  <w:vAlign w:val="center"/>
                </w:tcPr>
                <w:p w14:paraId="25D46FD7">
                  <w:pPr>
                    <w:spacing w:line="276" w:lineRule="auto"/>
                    <w:jc w:val="center"/>
                    <w:rPr>
                      <w:rFonts w:ascii="Times New Roman" w:hAnsi="Times New Roman"/>
                      <w:kern w:val="0"/>
                      <w:szCs w:val="21"/>
                    </w:rPr>
                  </w:pPr>
                </w:p>
              </w:tc>
              <w:tc>
                <w:tcPr>
                  <w:tcW w:w="777" w:type="dxa"/>
                  <w:vMerge w:val="continue"/>
                  <w:vAlign w:val="center"/>
                </w:tcPr>
                <w:p w14:paraId="49C49702">
                  <w:pPr>
                    <w:spacing w:line="276" w:lineRule="auto"/>
                    <w:jc w:val="center"/>
                    <w:rPr>
                      <w:rFonts w:ascii="Times New Roman" w:hAnsi="Times New Roman"/>
                      <w:kern w:val="0"/>
                      <w:szCs w:val="21"/>
                    </w:rPr>
                  </w:pPr>
                </w:p>
              </w:tc>
            </w:tr>
            <w:tr w14:paraId="0685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273DA6C4">
                  <w:pPr>
                    <w:spacing w:line="276" w:lineRule="auto"/>
                    <w:jc w:val="center"/>
                    <w:rPr>
                      <w:rFonts w:ascii="Times New Roman" w:hAnsi="Times New Roman"/>
                      <w:kern w:val="0"/>
                      <w:szCs w:val="21"/>
                    </w:rPr>
                  </w:pPr>
                </w:p>
              </w:tc>
              <w:tc>
                <w:tcPr>
                  <w:tcW w:w="2694" w:type="dxa"/>
                  <w:vAlign w:val="center"/>
                </w:tcPr>
                <w:p w14:paraId="7480B79A">
                  <w:pPr>
                    <w:spacing w:line="276" w:lineRule="auto"/>
                    <w:jc w:val="center"/>
                    <w:rPr>
                      <w:rFonts w:ascii="Times New Roman" w:hAnsi="Times New Roman"/>
                      <w:kern w:val="0"/>
                      <w:szCs w:val="21"/>
                    </w:rPr>
                  </w:pPr>
                  <w:r>
                    <w:rPr>
                      <w:rFonts w:ascii="Times New Roman" w:hAnsi="Times New Roman"/>
                      <w:kern w:val="0"/>
                      <w:szCs w:val="21"/>
                    </w:rPr>
                    <w:t>干扰沿线道路设施（电力、通讯等）</w:t>
                  </w:r>
                </w:p>
              </w:tc>
              <w:tc>
                <w:tcPr>
                  <w:tcW w:w="3649" w:type="dxa"/>
                  <w:vAlign w:val="center"/>
                </w:tcPr>
                <w:p w14:paraId="1DAFC519">
                  <w:pPr>
                    <w:spacing w:line="276" w:lineRule="auto"/>
                    <w:jc w:val="center"/>
                    <w:rPr>
                      <w:rFonts w:ascii="Times New Roman" w:hAnsi="Times New Roman"/>
                      <w:kern w:val="0"/>
                      <w:szCs w:val="21"/>
                    </w:rPr>
                  </w:pPr>
                  <w:r>
                    <w:rPr>
                      <w:rFonts w:ascii="Times New Roman" w:hAnsi="Times New Roman"/>
                      <w:kern w:val="0"/>
                      <w:szCs w:val="21"/>
                    </w:rPr>
                    <w:t>与有关部门签订协议，先通后拆，尽量减少影响</w:t>
                  </w:r>
                </w:p>
              </w:tc>
              <w:tc>
                <w:tcPr>
                  <w:tcW w:w="774" w:type="dxa"/>
                  <w:vMerge w:val="continue"/>
                  <w:vAlign w:val="center"/>
                </w:tcPr>
                <w:p w14:paraId="5A3064AA">
                  <w:pPr>
                    <w:spacing w:line="276" w:lineRule="auto"/>
                    <w:jc w:val="center"/>
                    <w:rPr>
                      <w:rFonts w:ascii="Times New Roman" w:hAnsi="Times New Roman"/>
                      <w:kern w:val="0"/>
                      <w:szCs w:val="21"/>
                    </w:rPr>
                  </w:pPr>
                </w:p>
              </w:tc>
              <w:tc>
                <w:tcPr>
                  <w:tcW w:w="777" w:type="dxa"/>
                  <w:vMerge w:val="continue"/>
                  <w:vAlign w:val="center"/>
                </w:tcPr>
                <w:p w14:paraId="05355DD5">
                  <w:pPr>
                    <w:spacing w:line="276" w:lineRule="auto"/>
                    <w:jc w:val="center"/>
                    <w:rPr>
                      <w:rFonts w:ascii="Times New Roman" w:hAnsi="Times New Roman"/>
                      <w:kern w:val="0"/>
                      <w:szCs w:val="21"/>
                    </w:rPr>
                  </w:pPr>
                </w:p>
              </w:tc>
            </w:tr>
            <w:tr w14:paraId="7B0B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5FB3FE62">
                  <w:pPr>
                    <w:spacing w:line="276" w:lineRule="auto"/>
                    <w:jc w:val="center"/>
                    <w:rPr>
                      <w:rFonts w:ascii="Times New Roman" w:hAnsi="Times New Roman"/>
                      <w:kern w:val="0"/>
                      <w:szCs w:val="21"/>
                    </w:rPr>
                  </w:pPr>
                </w:p>
              </w:tc>
              <w:tc>
                <w:tcPr>
                  <w:tcW w:w="2694" w:type="dxa"/>
                  <w:vAlign w:val="center"/>
                </w:tcPr>
                <w:p w14:paraId="11A22D09">
                  <w:pPr>
                    <w:spacing w:line="276" w:lineRule="auto"/>
                    <w:jc w:val="center"/>
                    <w:rPr>
                      <w:rFonts w:ascii="Times New Roman" w:hAnsi="Times New Roman"/>
                      <w:kern w:val="0"/>
                      <w:szCs w:val="21"/>
                    </w:rPr>
                  </w:pPr>
                  <w:r>
                    <w:rPr>
                      <w:rFonts w:ascii="Times New Roman" w:hAnsi="Times New Roman"/>
                      <w:kern w:val="0"/>
                      <w:szCs w:val="21"/>
                    </w:rPr>
                    <w:t>施工时产生的固体废弃物</w:t>
                  </w:r>
                </w:p>
              </w:tc>
              <w:tc>
                <w:tcPr>
                  <w:tcW w:w="3649" w:type="dxa"/>
                  <w:vAlign w:val="center"/>
                </w:tcPr>
                <w:p w14:paraId="2725D5D5">
                  <w:pPr>
                    <w:spacing w:line="276" w:lineRule="auto"/>
                    <w:jc w:val="center"/>
                    <w:rPr>
                      <w:rFonts w:ascii="Times New Roman" w:hAnsi="Times New Roman"/>
                      <w:kern w:val="0"/>
                      <w:szCs w:val="21"/>
                    </w:rPr>
                  </w:pPr>
                  <w:r>
                    <w:rPr>
                      <w:rFonts w:hint="eastAsia" w:ascii="Times New Roman" w:hAnsi="Times New Roman"/>
                      <w:kern w:val="0"/>
                      <w:szCs w:val="21"/>
                    </w:rPr>
                    <w:t>妥善处置</w:t>
                  </w:r>
                </w:p>
              </w:tc>
              <w:tc>
                <w:tcPr>
                  <w:tcW w:w="774" w:type="dxa"/>
                  <w:vMerge w:val="continue"/>
                  <w:vAlign w:val="center"/>
                </w:tcPr>
                <w:p w14:paraId="615CCDDF">
                  <w:pPr>
                    <w:spacing w:line="276" w:lineRule="auto"/>
                    <w:jc w:val="center"/>
                    <w:rPr>
                      <w:rFonts w:ascii="Times New Roman" w:hAnsi="Times New Roman"/>
                      <w:kern w:val="0"/>
                      <w:szCs w:val="21"/>
                    </w:rPr>
                  </w:pPr>
                </w:p>
              </w:tc>
              <w:tc>
                <w:tcPr>
                  <w:tcW w:w="777" w:type="dxa"/>
                  <w:vMerge w:val="continue"/>
                  <w:vAlign w:val="center"/>
                </w:tcPr>
                <w:p w14:paraId="09603EDD">
                  <w:pPr>
                    <w:spacing w:line="276" w:lineRule="auto"/>
                    <w:jc w:val="center"/>
                    <w:rPr>
                      <w:rFonts w:ascii="Times New Roman" w:hAnsi="Times New Roman"/>
                      <w:kern w:val="0"/>
                      <w:szCs w:val="21"/>
                    </w:rPr>
                  </w:pPr>
                </w:p>
              </w:tc>
            </w:tr>
            <w:tr w14:paraId="2A8B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1B9A8831">
                  <w:pPr>
                    <w:spacing w:line="276" w:lineRule="auto"/>
                    <w:jc w:val="center"/>
                    <w:rPr>
                      <w:rFonts w:ascii="Times New Roman" w:hAnsi="Times New Roman"/>
                      <w:kern w:val="0"/>
                      <w:szCs w:val="21"/>
                    </w:rPr>
                  </w:pPr>
                </w:p>
              </w:tc>
              <w:tc>
                <w:tcPr>
                  <w:tcW w:w="2694" w:type="dxa"/>
                  <w:vAlign w:val="center"/>
                </w:tcPr>
                <w:p w14:paraId="3CEF0F08">
                  <w:pPr>
                    <w:spacing w:line="276" w:lineRule="auto"/>
                    <w:jc w:val="center"/>
                    <w:rPr>
                      <w:rFonts w:ascii="Times New Roman" w:hAnsi="Times New Roman"/>
                      <w:kern w:val="0"/>
                      <w:szCs w:val="21"/>
                    </w:rPr>
                  </w:pPr>
                  <w:r>
                    <w:rPr>
                      <w:rFonts w:ascii="Times New Roman" w:hAnsi="Times New Roman"/>
                      <w:kern w:val="0"/>
                      <w:szCs w:val="21"/>
                    </w:rPr>
                    <w:t>施工废水</w:t>
                  </w:r>
                </w:p>
              </w:tc>
              <w:tc>
                <w:tcPr>
                  <w:tcW w:w="3649" w:type="dxa"/>
                  <w:vAlign w:val="center"/>
                </w:tcPr>
                <w:p w14:paraId="5B55FA93">
                  <w:pPr>
                    <w:spacing w:line="276" w:lineRule="auto"/>
                    <w:jc w:val="center"/>
                    <w:rPr>
                      <w:rFonts w:ascii="Times New Roman" w:hAnsi="Times New Roman"/>
                      <w:kern w:val="0"/>
                      <w:szCs w:val="21"/>
                    </w:rPr>
                  </w:pPr>
                  <w:r>
                    <w:rPr>
                      <w:rFonts w:ascii="Times New Roman" w:hAnsi="Times New Roman"/>
                      <w:kern w:val="0"/>
                      <w:szCs w:val="21"/>
                    </w:rPr>
                    <w:t>沉淀处理后</w:t>
                  </w:r>
                  <w:r>
                    <w:rPr>
                      <w:rFonts w:hint="eastAsia" w:ascii="Times New Roman" w:hAnsi="Times New Roman"/>
                      <w:kern w:val="0"/>
                      <w:szCs w:val="21"/>
                    </w:rPr>
                    <w:t>用于洒水降尘</w:t>
                  </w:r>
                </w:p>
              </w:tc>
              <w:tc>
                <w:tcPr>
                  <w:tcW w:w="774" w:type="dxa"/>
                  <w:vMerge w:val="continue"/>
                  <w:vAlign w:val="center"/>
                </w:tcPr>
                <w:p w14:paraId="4240D807">
                  <w:pPr>
                    <w:spacing w:line="276" w:lineRule="auto"/>
                    <w:jc w:val="center"/>
                    <w:rPr>
                      <w:rFonts w:ascii="Times New Roman" w:hAnsi="Times New Roman"/>
                      <w:kern w:val="0"/>
                      <w:szCs w:val="21"/>
                    </w:rPr>
                  </w:pPr>
                </w:p>
              </w:tc>
              <w:tc>
                <w:tcPr>
                  <w:tcW w:w="777" w:type="dxa"/>
                  <w:vMerge w:val="continue"/>
                  <w:vAlign w:val="center"/>
                </w:tcPr>
                <w:p w14:paraId="4DC38292">
                  <w:pPr>
                    <w:spacing w:line="276" w:lineRule="auto"/>
                    <w:jc w:val="center"/>
                    <w:rPr>
                      <w:rFonts w:ascii="Times New Roman" w:hAnsi="Times New Roman"/>
                      <w:kern w:val="0"/>
                      <w:szCs w:val="21"/>
                    </w:rPr>
                  </w:pPr>
                </w:p>
              </w:tc>
            </w:tr>
            <w:tr w14:paraId="7218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restart"/>
                  <w:vAlign w:val="center"/>
                </w:tcPr>
                <w:p w14:paraId="0CFD7171">
                  <w:pPr>
                    <w:spacing w:line="276" w:lineRule="auto"/>
                    <w:jc w:val="center"/>
                    <w:rPr>
                      <w:rFonts w:ascii="Times New Roman" w:hAnsi="Times New Roman"/>
                      <w:kern w:val="0"/>
                      <w:szCs w:val="21"/>
                    </w:rPr>
                  </w:pPr>
                  <w:r>
                    <w:rPr>
                      <w:rFonts w:ascii="Times New Roman" w:hAnsi="Times New Roman"/>
                      <w:kern w:val="0"/>
                      <w:szCs w:val="21"/>
                    </w:rPr>
                    <w:t>营</w:t>
                  </w:r>
                </w:p>
                <w:p w14:paraId="12252515">
                  <w:pPr>
                    <w:spacing w:line="276" w:lineRule="auto"/>
                    <w:jc w:val="center"/>
                    <w:rPr>
                      <w:rFonts w:ascii="Times New Roman" w:hAnsi="Times New Roman"/>
                      <w:kern w:val="0"/>
                      <w:szCs w:val="21"/>
                    </w:rPr>
                  </w:pPr>
                  <w:r>
                    <w:rPr>
                      <w:rFonts w:ascii="Times New Roman" w:hAnsi="Times New Roman"/>
                      <w:kern w:val="0"/>
                      <w:szCs w:val="21"/>
                    </w:rPr>
                    <w:t>运</w:t>
                  </w:r>
                </w:p>
                <w:p w14:paraId="680548AC">
                  <w:pPr>
                    <w:spacing w:line="276" w:lineRule="auto"/>
                    <w:jc w:val="center"/>
                    <w:rPr>
                      <w:rFonts w:ascii="Times New Roman" w:hAnsi="Times New Roman"/>
                      <w:kern w:val="0"/>
                      <w:szCs w:val="21"/>
                    </w:rPr>
                  </w:pPr>
                  <w:r>
                    <w:rPr>
                      <w:rFonts w:ascii="Times New Roman" w:hAnsi="Times New Roman"/>
                      <w:kern w:val="0"/>
                      <w:szCs w:val="21"/>
                    </w:rPr>
                    <w:t>期</w:t>
                  </w:r>
                </w:p>
              </w:tc>
              <w:tc>
                <w:tcPr>
                  <w:tcW w:w="2694" w:type="dxa"/>
                  <w:vAlign w:val="center"/>
                </w:tcPr>
                <w:p w14:paraId="5C130C1A">
                  <w:pPr>
                    <w:spacing w:line="276" w:lineRule="auto"/>
                    <w:jc w:val="center"/>
                    <w:rPr>
                      <w:rFonts w:ascii="Times New Roman" w:hAnsi="Times New Roman"/>
                      <w:kern w:val="0"/>
                      <w:szCs w:val="21"/>
                    </w:rPr>
                  </w:pPr>
                  <w:r>
                    <w:rPr>
                      <w:rFonts w:ascii="Times New Roman" w:hAnsi="Times New Roman"/>
                      <w:kern w:val="0"/>
                      <w:szCs w:val="21"/>
                    </w:rPr>
                    <w:t>车辆运行产生的大气污染</w:t>
                  </w:r>
                </w:p>
              </w:tc>
              <w:tc>
                <w:tcPr>
                  <w:tcW w:w="3649" w:type="dxa"/>
                  <w:vAlign w:val="center"/>
                </w:tcPr>
                <w:p w14:paraId="3E1063EA">
                  <w:pPr>
                    <w:spacing w:line="276" w:lineRule="auto"/>
                    <w:jc w:val="center"/>
                    <w:rPr>
                      <w:rFonts w:ascii="Times New Roman" w:hAnsi="Times New Roman"/>
                      <w:kern w:val="0"/>
                      <w:szCs w:val="21"/>
                    </w:rPr>
                  </w:pPr>
                  <w:r>
                    <w:rPr>
                      <w:rFonts w:ascii="Times New Roman" w:hAnsi="Times New Roman"/>
                      <w:kern w:val="0"/>
                      <w:szCs w:val="21"/>
                    </w:rPr>
                    <w:t>精心养护绿化和加强防护工程</w:t>
                  </w:r>
                </w:p>
              </w:tc>
              <w:tc>
                <w:tcPr>
                  <w:tcW w:w="774" w:type="dxa"/>
                  <w:vMerge w:val="restart"/>
                  <w:vAlign w:val="center"/>
                </w:tcPr>
                <w:p w14:paraId="2515531F">
                  <w:pPr>
                    <w:spacing w:line="276" w:lineRule="auto"/>
                    <w:jc w:val="center"/>
                    <w:rPr>
                      <w:rFonts w:ascii="Times New Roman" w:hAnsi="Times New Roman"/>
                      <w:kern w:val="0"/>
                      <w:szCs w:val="21"/>
                    </w:rPr>
                  </w:pPr>
                  <w:r>
                    <w:rPr>
                      <w:rFonts w:ascii="Times New Roman" w:hAnsi="Times New Roman"/>
                      <w:kern w:val="0"/>
                      <w:szCs w:val="21"/>
                    </w:rPr>
                    <w:t>道路营运管理机构</w:t>
                  </w:r>
                </w:p>
              </w:tc>
              <w:tc>
                <w:tcPr>
                  <w:tcW w:w="777" w:type="dxa"/>
                  <w:vMerge w:val="restart"/>
                  <w:vAlign w:val="center"/>
                </w:tcPr>
                <w:p w14:paraId="09EEC478">
                  <w:pPr>
                    <w:spacing w:line="276" w:lineRule="auto"/>
                    <w:jc w:val="center"/>
                    <w:rPr>
                      <w:rFonts w:ascii="Times New Roman" w:hAnsi="Times New Roman"/>
                      <w:kern w:val="0"/>
                      <w:szCs w:val="21"/>
                    </w:rPr>
                  </w:pPr>
                  <w:r>
                    <w:rPr>
                      <w:rFonts w:hint="eastAsia" w:ascii="Times New Roman" w:hAnsi="Times New Roman"/>
                      <w:kern w:val="0"/>
                      <w:szCs w:val="21"/>
                    </w:rPr>
                    <w:t>德宏州生态环境局芒市分局</w:t>
                  </w:r>
                </w:p>
              </w:tc>
            </w:tr>
            <w:tr w14:paraId="4FC8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2E111A45">
                  <w:pPr>
                    <w:spacing w:line="276" w:lineRule="auto"/>
                    <w:jc w:val="center"/>
                    <w:rPr>
                      <w:rFonts w:ascii="Times New Roman" w:hAnsi="Times New Roman"/>
                      <w:kern w:val="0"/>
                      <w:szCs w:val="21"/>
                    </w:rPr>
                  </w:pPr>
                </w:p>
              </w:tc>
              <w:tc>
                <w:tcPr>
                  <w:tcW w:w="2694" w:type="dxa"/>
                  <w:vAlign w:val="center"/>
                </w:tcPr>
                <w:p w14:paraId="7708814D">
                  <w:pPr>
                    <w:spacing w:line="276" w:lineRule="auto"/>
                    <w:jc w:val="center"/>
                    <w:rPr>
                      <w:rFonts w:ascii="Times New Roman" w:hAnsi="Times New Roman"/>
                      <w:kern w:val="0"/>
                      <w:szCs w:val="21"/>
                    </w:rPr>
                  </w:pPr>
                  <w:r>
                    <w:rPr>
                      <w:rFonts w:ascii="Times New Roman" w:hAnsi="Times New Roman"/>
                      <w:kern w:val="0"/>
                      <w:szCs w:val="21"/>
                    </w:rPr>
                    <w:t>噪声污染</w:t>
                  </w:r>
                </w:p>
              </w:tc>
              <w:tc>
                <w:tcPr>
                  <w:tcW w:w="3649" w:type="dxa"/>
                  <w:vAlign w:val="center"/>
                </w:tcPr>
                <w:p w14:paraId="02796EA6">
                  <w:pPr>
                    <w:spacing w:line="276" w:lineRule="auto"/>
                    <w:jc w:val="center"/>
                    <w:rPr>
                      <w:rFonts w:ascii="Times New Roman" w:hAnsi="Times New Roman"/>
                      <w:kern w:val="0"/>
                      <w:szCs w:val="21"/>
                    </w:rPr>
                  </w:pPr>
                  <w:r>
                    <w:rPr>
                      <w:rFonts w:ascii="Times New Roman" w:hAnsi="Times New Roman"/>
                      <w:kern w:val="0"/>
                      <w:szCs w:val="21"/>
                    </w:rPr>
                    <w:t>采取防噪措施，增强公共运输和交通管理能力</w:t>
                  </w:r>
                </w:p>
              </w:tc>
              <w:tc>
                <w:tcPr>
                  <w:tcW w:w="774" w:type="dxa"/>
                  <w:vMerge w:val="continue"/>
                  <w:vAlign w:val="center"/>
                </w:tcPr>
                <w:p w14:paraId="0B3FAD66">
                  <w:pPr>
                    <w:spacing w:line="276" w:lineRule="auto"/>
                    <w:jc w:val="center"/>
                    <w:rPr>
                      <w:rFonts w:ascii="Times New Roman" w:hAnsi="Times New Roman"/>
                      <w:kern w:val="0"/>
                      <w:szCs w:val="21"/>
                    </w:rPr>
                  </w:pPr>
                </w:p>
              </w:tc>
              <w:tc>
                <w:tcPr>
                  <w:tcW w:w="777" w:type="dxa"/>
                  <w:vMerge w:val="continue"/>
                  <w:vAlign w:val="center"/>
                </w:tcPr>
                <w:p w14:paraId="16411ADC">
                  <w:pPr>
                    <w:spacing w:line="276" w:lineRule="auto"/>
                    <w:jc w:val="center"/>
                    <w:rPr>
                      <w:rFonts w:ascii="Times New Roman" w:hAnsi="Times New Roman"/>
                      <w:kern w:val="0"/>
                      <w:szCs w:val="21"/>
                    </w:rPr>
                  </w:pPr>
                </w:p>
              </w:tc>
            </w:tr>
            <w:tr w14:paraId="00B4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4BF62BB8">
                  <w:pPr>
                    <w:spacing w:line="276" w:lineRule="auto"/>
                    <w:jc w:val="center"/>
                    <w:rPr>
                      <w:rFonts w:ascii="Times New Roman" w:hAnsi="Times New Roman"/>
                      <w:kern w:val="0"/>
                      <w:szCs w:val="21"/>
                    </w:rPr>
                  </w:pPr>
                </w:p>
              </w:tc>
              <w:tc>
                <w:tcPr>
                  <w:tcW w:w="2694" w:type="dxa"/>
                  <w:vAlign w:val="center"/>
                </w:tcPr>
                <w:p w14:paraId="26F034AC">
                  <w:pPr>
                    <w:spacing w:line="288" w:lineRule="auto"/>
                    <w:jc w:val="center"/>
                    <w:rPr>
                      <w:rFonts w:ascii="Times New Roman" w:hAnsi="Times New Roman" w:cs="宋体"/>
                      <w:kern w:val="0"/>
                      <w:szCs w:val="21"/>
                    </w:rPr>
                  </w:pPr>
                  <w:r>
                    <w:rPr>
                      <w:rFonts w:hint="eastAsia" w:ascii="Times New Roman" w:hAnsi="Times New Roman" w:cs="宋体"/>
                      <w:kern w:val="0"/>
                      <w:szCs w:val="21"/>
                    </w:rPr>
                    <w:t>伴随车辆交通和运输产生的危险品污染风险事故</w:t>
                  </w:r>
                </w:p>
              </w:tc>
              <w:tc>
                <w:tcPr>
                  <w:tcW w:w="3649" w:type="dxa"/>
                  <w:vAlign w:val="center"/>
                </w:tcPr>
                <w:p w14:paraId="14D1CA29">
                  <w:pPr>
                    <w:spacing w:line="288" w:lineRule="auto"/>
                    <w:jc w:val="left"/>
                    <w:rPr>
                      <w:rFonts w:ascii="Times New Roman" w:hAnsi="Times New Roman" w:cs="宋体"/>
                      <w:kern w:val="0"/>
                      <w:szCs w:val="21"/>
                    </w:rPr>
                  </w:pPr>
                  <w:r>
                    <w:rPr>
                      <w:rFonts w:hint="eastAsia" w:ascii="Times New Roman" w:hAnsi="Times New Roman" w:cs="宋体"/>
                      <w:kern w:val="0"/>
                      <w:szCs w:val="21"/>
                    </w:rPr>
                    <w:t>制定和执行危险污染风险事故处理预案，设立必要的机构和管理程序，遏制意外事故产生的危害</w:t>
                  </w:r>
                </w:p>
              </w:tc>
              <w:tc>
                <w:tcPr>
                  <w:tcW w:w="774" w:type="dxa"/>
                  <w:vMerge w:val="continue"/>
                  <w:vAlign w:val="center"/>
                </w:tcPr>
                <w:p w14:paraId="32F67747">
                  <w:pPr>
                    <w:spacing w:line="276" w:lineRule="auto"/>
                    <w:jc w:val="center"/>
                    <w:rPr>
                      <w:rFonts w:ascii="Times New Roman" w:hAnsi="Times New Roman"/>
                      <w:kern w:val="0"/>
                      <w:szCs w:val="21"/>
                    </w:rPr>
                  </w:pPr>
                </w:p>
              </w:tc>
              <w:tc>
                <w:tcPr>
                  <w:tcW w:w="777" w:type="dxa"/>
                  <w:vMerge w:val="continue"/>
                  <w:vAlign w:val="center"/>
                </w:tcPr>
                <w:p w14:paraId="43A1A205">
                  <w:pPr>
                    <w:spacing w:line="276" w:lineRule="auto"/>
                    <w:jc w:val="center"/>
                    <w:rPr>
                      <w:rFonts w:ascii="Times New Roman" w:hAnsi="Times New Roman"/>
                      <w:kern w:val="0"/>
                      <w:szCs w:val="21"/>
                    </w:rPr>
                  </w:pPr>
                </w:p>
              </w:tc>
            </w:tr>
            <w:tr w14:paraId="31B5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Merge w:val="continue"/>
                  <w:vAlign w:val="center"/>
                </w:tcPr>
                <w:p w14:paraId="73A18B2C">
                  <w:pPr>
                    <w:spacing w:line="276" w:lineRule="auto"/>
                    <w:jc w:val="center"/>
                    <w:rPr>
                      <w:rFonts w:ascii="Times New Roman" w:hAnsi="Times New Roman"/>
                      <w:kern w:val="0"/>
                      <w:szCs w:val="21"/>
                    </w:rPr>
                  </w:pPr>
                </w:p>
              </w:tc>
              <w:tc>
                <w:tcPr>
                  <w:tcW w:w="2694" w:type="dxa"/>
                  <w:vAlign w:val="center"/>
                </w:tcPr>
                <w:p w14:paraId="50A0F307">
                  <w:pPr>
                    <w:spacing w:line="276" w:lineRule="auto"/>
                    <w:jc w:val="center"/>
                    <w:rPr>
                      <w:rFonts w:ascii="Times New Roman" w:hAnsi="Times New Roman"/>
                      <w:kern w:val="0"/>
                      <w:szCs w:val="21"/>
                    </w:rPr>
                  </w:pPr>
                  <w:r>
                    <w:rPr>
                      <w:rFonts w:ascii="Times New Roman" w:hAnsi="Times New Roman"/>
                      <w:kern w:val="0"/>
                      <w:szCs w:val="21"/>
                    </w:rPr>
                    <w:t>道路径流的污染</w:t>
                  </w:r>
                </w:p>
              </w:tc>
              <w:tc>
                <w:tcPr>
                  <w:tcW w:w="3649" w:type="dxa"/>
                  <w:vAlign w:val="center"/>
                </w:tcPr>
                <w:p w14:paraId="570A3FC1">
                  <w:pPr>
                    <w:spacing w:line="276" w:lineRule="auto"/>
                    <w:jc w:val="center"/>
                    <w:rPr>
                      <w:rFonts w:ascii="Times New Roman" w:hAnsi="Times New Roman"/>
                      <w:kern w:val="0"/>
                      <w:szCs w:val="21"/>
                    </w:rPr>
                  </w:pPr>
                  <w:r>
                    <w:rPr>
                      <w:rFonts w:ascii="Times New Roman" w:hAnsi="Times New Roman"/>
                      <w:kern w:val="0"/>
                      <w:szCs w:val="21"/>
                    </w:rPr>
                    <w:t>使路面排水不直接排入沿线水体</w:t>
                  </w:r>
                </w:p>
              </w:tc>
              <w:tc>
                <w:tcPr>
                  <w:tcW w:w="774" w:type="dxa"/>
                  <w:vMerge w:val="continue"/>
                  <w:vAlign w:val="center"/>
                </w:tcPr>
                <w:p w14:paraId="14CA27A4">
                  <w:pPr>
                    <w:spacing w:line="276" w:lineRule="auto"/>
                    <w:jc w:val="center"/>
                    <w:rPr>
                      <w:rFonts w:ascii="Times New Roman" w:hAnsi="Times New Roman"/>
                      <w:kern w:val="0"/>
                      <w:szCs w:val="21"/>
                    </w:rPr>
                  </w:pPr>
                </w:p>
              </w:tc>
              <w:tc>
                <w:tcPr>
                  <w:tcW w:w="777" w:type="dxa"/>
                  <w:vMerge w:val="continue"/>
                  <w:vAlign w:val="center"/>
                </w:tcPr>
                <w:p w14:paraId="49ABDD38">
                  <w:pPr>
                    <w:spacing w:line="276" w:lineRule="auto"/>
                    <w:jc w:val="center"/>
                    <w:rPr>
                      <w:rFonts w:ascii="Times New Roman" w:hAnsi="Times New Roman"/>
                      <w:kern w:val="0"/>
                      <w:szCs w:val="21"/>
                    </w:rPr>
                  </w:pPr>
                </w:p>
              </w:tc>
            </w:tr>
          </w:tbl>
          <w:p w14:paraId="01DFCAB1">
            <w:pPr>
              <w:spacing w:line="460" w:lineRule="exact"/>
              <w:ind w:firstLine="551" w:firstLineChars="196"/>
              <w:rPr>
                <w:rFonts w:ascii="Times New Roman" w:hAnsi="Times New Roman"/>
                <w:b/>
                <w:kern w:val="21"/>
                <w:sz w:val="28"/>
              </w:rPr>
            </w:pPr>
            <w:r>
              <w:rPr>
                <w:rFonts w:hint="eastAsia" w:ascii="Times New Roman" w:hAnsi="Times New Roman"/>
                <w:b/>
                <w:kern w:val="21"/>
                <w:sz w:val="28"/>
              </w:rPr>
              <w:t>11</w:t>
            </w:r>
            <w:r>
              <w:rPr>
                <w:rFonts w:ascii="Times New Roman" w:hAnsi="Times New Roman"/>
                <w:b/>
                <w:kern w:val="21"/>
                <w:sz w:val="28"/>
              </w:rPr>
              <w:t>、环境监理</w:t>
            </w:r>
          </w:p>
          <w:p w14:paraId="26EA1677">
            <w:pPr>
              <w:spacing w:line="360" w:lineRule="auto"/>
              <w:ind w:firstLine="480" w:firstLineChars="200"/>
              <w:jc w:val="left"/>
              <w:rPr>
                <w:rFonts w:ascii="Times New Roman" w:hAnsi="Times New Roman"/>
                <w:sz w:val="24"/>
                <w:szCs w:val="24"/>
              </w:rPr>
            </w:pPr>
            <w:r>
              <w:rPr>
                <w:rFonts w:ascii="Times New Roman" w:hAnsi="Times New Roman"/>
                <w:sz w:val="24"/>
                <w:szCs w:val="24"/>
              </w:rPr>
              <w:t>为便于建设项目施工期的环境管理，</w:t>
            </w:r>
            <w:r>
              <w:rPr>
                <w:rFonts w:hint="eastAsia" w:ascii="Times New Roman" w:hAnsi="Times New Roman"/>
                <w:sz w:val="24"/>
                <w:szCs w:val="24"/>
              </w:rPr>
              <w:t>在施工投标、招标时期，建设单位应编制环境监理细则并审核施工合同中的环境保护条款，不定期审查</w:t>
            </w:r>
            <w:r>
              <w:rPr>
                <w:rFonts w:ascii="Times New Roman" w:hAnsi="Times New Roman"/>
                <w:sz w:val="24"/>
                <w:szCs w:val="24"/>
              </w:rPr>
              <w:t>承包商施工期管理计划和施工组织设计中的环境保护措施</w:t>
            </w:r>
            <w:r>
              <w:rPr>
                <w:rFonts w:hint="eastAsia" w:ascii="Times New Roman" w:hAnsi="Times New Roman"/>
                <w:sz w:val="24"/>
                <w:szCs w:val="24"/>
              </w:rPr>
              <w:t>；施工期间针对临时材料堆放场，要定期检查临时材料堆放场的各种防污措施，防止物料散漏对水体造成污染，石料、水泥、沥青混凝土等建筑材料禁止堆放在水体附近，在水泥和混凝土的运输过程中，应采用密封罐车和敞篷车，并检查车上物料是否有遮布遮盖且严密。</w:t>
            </w:r>
          </w:p>
          <w:p w14:paraId="7D036D9D">
            <w:pPr>
              <w:spacing w:line="360" w:lineRule="auto"/>
              <w:ind w:firstLine="480" w:firstLineChars="200"/>
              <w:jc w:val="left"/>
              <w:rPr>
                <w:rFonts w:ascii="Times New Roman" w:hAnsi="Times New Roman"/>
                <w:sz w:val="24"/>
                <w:szCs w:val="24"/>
              </w:rPr>
            </w:pPr>
            <w:r>
              <w:rPr>
                <w:rFonts w:ascii="Times New Roman" w:hAnsi="Times New Roman"/>
                <w:sz w:val="24"/>
                <w:szCs w:val="24"/>
              </w:rPr>
              <w:t>现将建设项目环境监理计划列于表7-1</w:t>
            </w:r>
            <w:r>
              <w:rPr>
                <w:rFonts w:hint="eastAsia" w:ascii="Times New Roman" w:hAnsi="Times New Roman"/>
                <w:sz w:val="24"/>
                <w:szCs w:val="24"/>
              </w:rPr>
              <w:t>5</w:t>
            </w:r>
            <w:r>
              <w:rPr>
                <w:rFonts w:ascii="Times New Roman" w:hAnsi="Times New Roman"/>
                <w:sz w:val="24"/>
                <w:szCs w:val="24"/>
              </w:rPr>
              <w:t>。</w:t>
            </w:r>
          </w:p>
          <w:p w14:paraId="2D180512">
            <w:pPr>
              <w:spacing w:line="360" w:lineRule="auto"/>
              <w:ind w:firstLine="480" w:firstLineChars="200"/>
              <w:jc w:val="left"/>
              <w:rPr>
                <w:rFonts w:ascii="Times New Roman" w:hAnsi="Times New Roman"/>
                <w:sz w:val="24"/>
                <w:szCs w:val="24"/>
              </w:rPr>
            </w:pPr>
          </w:p>
          <w:p w14:paraId="43F592D2">
            <w:pPr>
              <w:spacing w:line="360" w:lineRule="auto"/>
              <w:ind w:firstLine="480" w:firstLineChars="200"/>
              <w:jc w:val="left"/>
              <w:rPr>
                <w:rFonts w:ascii="Times New Roman" w:hAnsi="Times New Roman"/>
                <w:sz w:val="24"/>
                <w:szCs w:val="24"/>
              </w:rPr>
            </w:pPr>
          </w:p>
          <w:p w14:paraId="755DFFB4">
            <w:pPr>
              <w:spacing w:line="360" w:lineRule="auto"/>
              <w:jc w:val="center"/>
              <w:rPr>
                <w:rFonts w:ascii="Times New Roman" w:hAnsi="Times New Roman"/>
                <w:b/>
                <w:sz w:val="24"/>
                <w:szCs w:val="24"/>
              </w:rPr>
            </w:pPr>
            <w:r>
              <w:rPr>
                <w:rFonts w:ascii="Times New Roman" w:hAnsi="Times New Roman"/>
                <w:b/>
                <w:sz w:val="24"/>
                <w:szCs w:val="24"/>
              </w:rPr>
              <w:t>表7-1</w:t>
            </w:r>
            <w:r>
              <w:rPr>
                <w:rFonts w:hint="eastAsia" w:ascii="Times New Roman" w:hAnsi="Times New Roman"/>
                <w:b/>
                <w:sz w:val="24"/>
                <w:szCs w:val="24"/>
              </w:rPr>
              <w:t>5</w:t>
            </w:r>
            <w:r>
              <w:rPr>
                <w:rFonts w:ascii="Times New Roman" w:hAnsi="Times New Roman"/>
                <w:b/>
                <w:sz w:val="24"/>
                <w:szCs w:val="24"/>
              </w:rPr>
              <w:t xml:space="preserve">  环境监理计划表</w:t>
            </w:r>
          </w:p>
          <w:tbl>
            <w:tblPr>
              <w:tblStyle w:val="29"/>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6396"/>
              <w:gridCol w:w="1105"/>
            </w:tblGrid>
            <w:tr w14:paraId="3DC2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8" w:type="dxa"/>
                  <w:vAlign w:val="center"/>
                </w:tcPr>
                <w:p w14:paraId="388A4953">
                  <w:pPr>
                    <w:spacing w:line="276" w:lineRule="auto"/>
                    <w:jc w:val="center"/>
                    <w:rPr>
                      <w:rFonts w:ascii="Times New Roman" w:hAnsi="Times New Roman"/>
                    </w:rPr>
                  </w:pPr>
                  <w:r>
                    <w:rPr>
                      <w:rFonts w:ascii="Times New Roman" w:hAnsi="Times New Roman"/>
                    </w:rPr>
                    <w:t>施工活动</w:t>
                  </w:r>
                </w:p>
              </w:tc>
              <w:tc>
                <w:tcPr>
                  <w:tcW w:w="6396" w:type="dxa"/>
                  <w:vAlign w:val="center"/>
                </w:tcPr>
                <w:p w14:paraId="1303699A">
                  <w:pPr>
                    <w:spacing w:line="276" w:lineRule="auto"/>
                    <w:jc w:val="center"/>
                    <w:rPr>
                      <w:rFonts w:ascii="Times New Roman" w:hAnsi="Times New Roman"/>
                    </w:rPr>
                  </w:pPr>
                  <w:r>
                    <w:rPr>
                      <w:rFonts w:ascii="Times New Roman" w:hAnsi="Times New Roman"/>
                    </w:rPr>
                    <w:t>监理要点</w:t>
                  </w:r>
                </w:p>
              </w:tc>
              <w:tc>
                <w:tcPr>
                  <w:tcW w:w="1105" w:type="dxa"/>
                  <w:vAlign w:val="center"/>
                </w:tcPr>
                <w:p w14:paraId="75482135">
                  <w:pPr>
                    <w:spacing w:line="276" w:lineRule="auto"/>
                    <w:jc w:val="center"/>
                    <w:rPr>
                      <w:rFonts w:ascii="Times New Roman" w:hAnsi="Times New Roman"/>
                    </w:rPr>
                  </w:pPr>
                  <w:r>
                    <w:rPr>
                      <w:rFonts w:ascii="Times New Roman" w:hAnsi="Times New Roman"/>
                    </w:rPr>
                    <w:t>监理方法</w:t>
                  </w:r>
                </w:p>
              </w:tc>
            </w:tr>
            <w:tr w14:paraId="5239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8ECBFC2">
                  <w:pPr>
                    <w:spacing w:line="276" w:lineRule="auto"/>
                    <w:jc w:val="center"/>
                    <w:rPr>
                      <w:rFonts w:ascii="Times New Roman" w:hAnsi="Times New Roman"/>
                    </w:rPr>
                  </w:pPr>
                  <w:r>
                    <w:rPr>
                      <w:rFonts w:ascii="Times New Roman" w:hAnsi="Times New Roman"/>
                    </w:rPr>
                    <w:t>施工投</w:t>
                  </w:r>
                  <w:r>
                    <w:rPr>
                      <w:rFonts w:hint="eastAsia" w:ascii="Times New Roman" w:hAnsi="Times New Roman"/>
                    </w:rPr>
                    <w:t>标、</w:t>
                  </w:r>
                </w:p>
                <w:p w14:paraId="2CE03D6D">
                  <w:pPr>
                    <w:spacing w:line="276" w:lineRule="auto"/>
                    <w:jc w:val="center"/>
                    <w:rPr>
                      <w:rFonts w:ascii="Times New Roman" w:hAnsi="Times New Roman"/>
                    </w:rPr>
                  </w:pPr>
                  <w:r>
                    <w:rPr>
                      <w:rFonts w:ascii="Times New Roman" w:hAnsi="Times New Roman"/>
                    </w:rPr>
                    <w:t>招标</w:t>
                  </w:r>
                </w:p>
              </w:tc>
              <w:tc>
                <w:tcPr>
                  <w:tcW w:w="6396" w:type="dxa"/>
                  <w:vAlign w:val="center"/>
                </w:tcPr>
                <w:p w14:paraId="0952CBF2">
                  <w:pPr>
                    <w:numPr>
                      <w:ilvl w:val="0"/>
                      <w:numId w:val="2"/>
                    </w:numPr>
                    <w:spacing w:line="276" w:lineRule="auto"/>
                    <w:jc w:val="left"/>
                    <w:rPr>
                      <w:rFonts w:ascii="Times New Roman" w:hAnsi="Times New Roman"/>
                    </w:rPr>
                  </w:pPr>
                  <w:r>
                    <w:rPr>
                      <w:rFonts w:ascii="Times New Roman" w:hAnsi="Times New Roman"/>
                    </w:rPr>
                    <w:t>编制环境监理细则</w:t>
                  </w:r>
                </w:p>
                <w:p w14:paraId="7F1EC61D">
                  <w:pPr>
                    <w:numPr>
                      <w:ilvl w:val="0"/>
                      <w:numId w:val="2"/>
                    </w:numPr>
                    <w:spacing w:line="276" w:lineRule="auto"/>
                    <w:jc w:val="left"/>
                    <w:rPr>
                      <w:rFonts w:ascii="Times New Roman" w:hAnsi="Times New Roman"/>
                    </w:rPr>
                  </w:pPr>
                  <w:r>
                    <w:rPr>
                      <w:rFonts w:ascii="Times New Roman" w:hAnsi="Times New Roman"/>
                    </w:rPr>
                    <w:t>审核施工合同中的环境保护条款</w:t>
                  </w:r>
                </w:p>
                <w:p w14:paraId="4FDA63F0">
                  <w:pPr>
                    <w:numPr>
                      <w:ilvl w:val="0"/>
                      <w:numId w:val="2"/>
                    </w:numPr>
                    <w:spacing w:line="276" w:lineRule="auto"/>
                    <w:jc w:val="left"/>
                    <w:rPr>
                      <w:rFonts w:ascii="Times New Roman" w:hAnsi="Times New Roman"/>
                    </w:rPr>
                  </w:pPr>
                  <w:r>
                    <w:rPr>
                      <w:rFonts w:ascii="Times New Roman" w:hAnsi="Times New Roman"/>
                    </w:rPr>
                    <w:t>审核承包商施工期管理计划和施工组织设计中的环境保护措施</w:t>
                  </w:r>
                </w:p>
              </w:tc>
              <w:tc>
                <w:tcPr>
                  <w:tcW w:w="1105" w:type="dxa"/>
                  <w:vAlign w:val="center"/>
                </w:tcPr>
                <w:p w14:paraId="717FF825">
                  <w:pPr>
                    <w:spacing w:line="276" w:lineRule="auto"/>
                    <w:jc w:val="center"/>
                    <w:rPr>
                      <w:rFonts w:ascii="Times New Roman" w:hAnsi="Times New Roman"/>
                    </w:rPr>
                  </w:pPr>
                  <w:r>
                    <w:rPr>
                      <w:rFonts w:ascii="Times New Roman" w:hAnsi="Times New Roman"/>
                    </w:rPr>
                    <w:t>审查</w:t>
                  </w:r>
                </w:p>
              </w:tc>
            </w:tr>
            <w:tr w14:paraId="53DA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9637D81">
                  <w:pPr>
                    <w:spacing w:line="276" w:lineRule="auto"/>
                    <w:jc w:val="center"/>
                    <w:rPr>
                      <w:rFonts w:ascii="Times New Roman" w:hAnsi="Times New Roman"/>
                    </w:rPr>
                  </w:pPr>
                  <w:r>
                    <w:rPr>
                      <w:rFonts w:ascii="Times New Roman" w:hAnsi="Times New Roman"/>
                    </w:rPr>
                    <w:t>临时材料堆放场</w:t>
                  </w:r>
                </w:p>
              </w:tc>
              <w:tc>
                <w:tcPr>
                  <w:tcW w:w="6396" w:type="dxa"/>
                  <w:vAlign w:val="center"/>
                </w:tcPr>
                <w:p w14:paraId="66ECCC4F">
                  <w:pPr>
                    <w:numPr>
                      <w:ilvl w:val="0"/>
                      <w:numId w:val="3"/>
                    </w:numPr>
                    <w:spacing w:line="276" w:lineRule="auto"/>
                    <w:jc w:val="left"/>
                    <w:rPr>
                      <w:rFonts w:ascii="Times New Roman" w:hAnsi="Times New Roman"/>
                    </w:rPr>
                  </w:pPr>
                  <w:r>
                    <w:rPr>
                      <w:rFonts w:ascii="Times New Roman" w:hAnsi="Times New Roman"/>
                    </w:rPr>
                    <w:t>检查临时材料堆放场的防止物料散漏污染措施；</w:t>
                  </w:r>
                </w:p>
                <w:p w14:paraId="20BA051E">
                  <w:pPr>
                    <w:numPr>
                      <w:ilvl w:val="0"/>
                      <w:numId w:val="3"/>
                    </w:numPr>
                    <w:spacing w:line="276" w:lineRule="auto"/>
                    <w:jc w:val="left"/>
                    <w:rPr>
                      <w:rFonts w:ascii="Times New Roman" w:hAnsi="Times New Roman"/>
                    </w:rPr>
                  </w:pPr>
                  <w:r>
                    <w:rPr>
                      <w:rFonts w:hint="eastAsia" w:ascii="Times New Roman" w:hAnsi="Times New Roman"/>
                    </w:rPr>
                    <w:t>建筑材料（石料、水泥、沥青混凝土）</w:t>
                  </w:r>
                  <w:r>
                    <w:rPr>
                      <w:rFonts w:ascii="Times New Roman" w:hAnsi="Times New Roman"/>
                    </w:rPr>
                    <w:t>等禁止堆放在水体附近；</w:t>
                  </w:r>
                </w:p>
                <w:p w14:paraId="5CEF2A7A">
                  <w:pPr>
                    <w:numPr>
                      <w:ilvl w:val="0"/>
                      <w:numId w:val="3"/>
                    </w:numPr>
                    <w:spacing w:line="276" w:lineRule="auto"/>
                    <w:jc w:val="left"/>
                    <w:rPr>
                      <w:rFonts w:ascii="Times New Roman" w:hAnsi="Times New Roman"/>
                    </w:rPr>
                  </w:pPr>
                  <w:r>
                    <w:rPr>
                      <w:rFonts w:ascii="Times New Roman" w:hAnsi="Times New Roman"/>
                    </w:rPr>
                    <w:t>检查水泥和混凝土运输是否采用密封罐车；采用敞篷车运输时，应检查车上物料是否有篷布遮盖且严密。</w:t>
                  </w:r>
                </w:p>
              </w:tc>
              <w:tc>
                <w:tcPr>
                  <w:tcW w:w="1105" w:type="dxa"/>
                  <w:vAlign w:val="center"/>
                </w:tcPr>
                <w:p w14:paraId="010BD8F8">
                  <w:pPr>
                    <w:spacing w:line="276" w:lineRule="auto"/>
                    <w:jc w:val="center"/>
                    <w:rPr>
                      <w:rFonts w:ascii="Times New Roman" w:hAnsi="Times New Roman"/>
                    </w:rPr>
                  </w:pPr>
                  <w:r>
                    <w:rPr>
                      <w:rFonts w:ascii="Times New Roman" w:hAnsi="Times New Roman"/>
                    </w:rPr>
                    <w:t>审查</w:t>
                  </w:r>
                </w:p>
                <w:p w14:paraId="1016875A">
                  <w:pPr>
                    <w:spacing w:line="276" w:lineRule="auto"/>
                    <w:jc w:val="center"/>
                    <w:rPr>
                      <w:rFonts w:ascii="Times New Roman" w:hAnsi="Times New Roman"/>
                    </w:rPr>
                  </w:pPr>
                  <w:r>
                    <w:rPr>
                      <w:rFonts w:ascii="Times New Roman" w:hAnsi="Times New Roman"/>
                    </w:rPr>
                    <w:t>巡回检查</w:t>
                  </w:r>
                </w:p>
              </w:tc>
            </w:tr>
            <w:tr w14:paraId="31D5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EACD675">
                  <w:pPr>
                    <w:spacing w:line="276" w:lineRule="auto"/>
                    <w:jc w:val="center"/>
                    <w:rPr>
                      <w:rFonts w:ascii="Times New Roman" w:hAnsi="Times New Roman"/>
                    </w:rPr>
                  </w:pPr>
                  <w:r>
                    <w:rPr>
                      <w:rFonts w:hint="eastAsia" w:ascii="Times New Roman" w:hAnsi="Times New Roman"/>
                    </w:rPr>
                    <w:t>弃渣场</w:t>
                  </w:r>
                </w:p>
              </w:tc>
              <w:tc>
                <w:tcPr>
                  <w:tcW w:w="6396" w:type="dxa"/>
                  <w:vAlign w:val="center"/>
                </w:tcPr>
                <w:p w14:paraId="4B490995">
                  <w:pPr>
                    <w:numPr>
                      <w:ilvl w:val="0"/>
                      <w:numId w:val="4"/>
                    </w:numPr>
                    <w:spacing w:line="312" w:lineRule="auto"/>
                    <w:rPr>
                      <w:rFonts w:ascii="Times New Roman" w:hAnsi="Times New Roman"/>
                    </w:rPr>
                  </w:pPr>
                  <w:r>
                    <w:rPr>
                      <w:rFonts w:ascii="Times New Roman" w:hAnsi="Times New Roman"/>
                    </w:rPr>
                    <w:t>进一步核实确认弃渣场的位置，控制用地边界，不得占用基本农田</w:t>
                  </w:r>
                </w:p>
                <w:p w14:paraId="6564E892">
                  <w:pPr>
                    <w:numPr>
                      <w:ilvl w:val="0"/>
                      <w:numId w:val="4"/>
                    </w:numPr>
                    <w:spacing w:line="312" w:lineRule="auto"/>
                    <w:rPr>
                      <w:rFonts w:ascii="Times New Roman" w:hAnsi="Times New Roman"/>
                    </w:rPr>
                  </w:pPr>
                  <w:r>
                    <w:rPr>
                      <w:rFonts w:ascii="Times New Roman" w:hAnsi="Times New Roman"/>
                    </w:rPr>
                    <w:t>检查环境保护和水土保持措施实施情况</w:t>
                  </w:r>
                </w:p>
                <w:p w14:paraId="2FAF680D">
                  <w:pPr>
                    <w:tabs>
                      <w:tab w:val="left" w:pos="360"/>
                    </w:tabs>
                    <w:spacing w:line="276" w:lineRule="auto"/>
                    <w:jc w:val="left"/>
                    <w:rPr>
                      <w:rFonts w:ascii="Times New Roman" w:hAnsi="Times New Roman"/>
                    </w:rPr>
                  </w:pPr>
                  <w:r>
                    <w:rPr>
                      <w:rFonts w:ascii="Times New Roman" w:hAnsi="Times New Roman"/>
                    </w:rPr>
                    <w:t>检查拦渣工程的建设情况，先挡后弃，未建设拦渣工程的场地禁止弃土/渣</w:t>
                  </w:r>
                </w:p>
              </w:tc>
              <w:tc>
                <w:tcPr>
                  <w:tcW w:w="1105" w:type="dxa"/>
                  <w:vAlign w:val="center"/>
                </w:tcPr>
                <w:p w14:paraId="16BF02F7">
                  <w:pPr>
                    <w:spacing w:line="312" w:lineRule="auto"/>
                    <w:jc w:val="center"/>
                    <w:rPr>
                      <w:rFonts w:ascii="Times New Roman" w:hAnsi="Times New Roman"/>
                    </w:rPr>
                  </w:pPr>
                  <w:r>
                    <w:rPr>
                      <w:rFonts w:ascii="Times New Roman" w:hAnsi="Times New Roman"/>
                    </w:rPr>
                    <w:t>审查</w:t>
                  </w:r>
                </w:p>
                <w:p w14:paraId="712961A4">
                  <w:pPr>
                    <w:spacing w:line="276" w:lineRule="auto"/>
                    <w:jc w:val="center"/>
                    <w:rPr>
                      <w:rFonts w:ascii="Times New Roman" w:hAnsi="Times New Roman"/>
                    </w:rPr>
                  </w:pPr>
                  <w:r>
                    <w:rPr>
                      <w:rFonts w:ascii="Times New Roman" w:hAnsi="Times New Roman"/>
                    </w:rPr>
                    <w:t>巡回检查</w:t>
                  </w:r>
                </w:p>
              </w:tc>
            </w:tr>
          </w:tbl>
          <w:p w14:paraId="4C37B355">
            <w:pPr>
              <w:spacing w:line="360" w:lineRule="auto"/>
              <w:ind w:firstLine="562" w:firstLineChars="200"/>
              <w:rPr>
                <w:rFonts w:ascii="Times New Roman" w:hAnsi="Times New Roman"/>
                <w:b/>
                <w:kern w:val="21"/>
                <w:sz w:val="28"/>
              </w:rPr>
            </w:pPr>
            <w:r>
              <w:rPr>
                <w:rFonts w:hint="eastAsia" w:ascii="Times New Roman" w:hAnsi="Times New Roman"/>
                <w:b/>
                <w:kern w:val="21"/>
                <w:sz w:val="28"/>
              </w:rPr>
              <w:t>12</w:t>
            </w:r>
            <w:r>
              <w:rPr>
                <w:rFonts w:ascii="Times New Roman" w:hAnsi="Times New Roman"/>
                <w:b/>
                <w:kern w:val="21"/>
                <w:sz w:val="28"/>
              </w:rPr>
              <w:t>、环境监测</w:t>
            </w:r>
          </w:p>
          <w:p w14:paraId="325DDC9B">
            <w:pPr>
              <w:spacing w:line="360" w:lineRule="auto"/>
              <w:ind w:firstLine="482" w:firstLineChars="200"/>
              <w:rPr>
                <w:rFonts w:ascii="Times New Roman" w:hAnsi="Times New Roman"/>
                <w:b/>
                <w:sz w:val="24"/>
              </w:rPr>
            </w:pPr>
            <w:r>
              <w:rPr>
                <w:rFonts w:ascii="Times New Roman" w:hAnsi="Times New Roman"/>
                <w:b/>
                <w:sz w:val="24"/>
              </w:rPr>
              <w:t>（1）</w:t>
            </w:r>
            <w:r>
              <w:rPr>
                <w:rFonts w:hint="eastAsia" w:ascii="Times New Roman" w:hAnsi="Times New Roman"/>
                <w:b/>
                <w:sz w:val="24"/>
              </w:rPr>
              <w:t>施工期环境监测计划</w:t>
            </w:r>
          </w:p>
          <w:p w14:paraId="3C9971F9">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①</w:t>
            </w:r>
            <w:r>
              <w:rPr>
                <w:rFonts w:ascii="Times New Roman" w:hAnsi="Times New Roman"/>
                <w:sz w:val="24"/>
              </w:rPr>
              <w:fldChar w:fldCharType="end"/>
            </w:r>
            <w:r>
              <w:rPr>
                <w:rFonts w:ascii="Times New Roman" w:hAnsi="Times New Roman"/>
                <w:sz w:val="24"/>
              </w:rPr>
              <w:t>噪声</w:t>
            </w:r>
          </w:p>
          <w:p w14:paraId="4442D751">
            <w:pPr>
              <w:spacing w:line="360" w:lineRule="auto"/>
              <w:ind w:firstLine="480" w:firstLineChars="200"/>
              <w:rPr>
                <w:rFonts w:ascii="Times New Roman" w:hAnsi="Times New Roman"/>
                <w:sz w:val="24"/>
              </w:rPr>
            </w:pPr>
            <w:r>
              <w:rPr>
                <w:rFonts w:ascii="Times New Roman" w:hAnsi="Times New Roman"/>
                <w:sz w:val="24"/>
              </w:rPr>
              <w:t>监测项目：等效A声级Leq</w:t>
            </w:r>
          </w:p>
          <w:p w14:paraId="67EAFE7E">
            <w:pPr>
              <w:spacing w:line="360" w:lineRule="auto"/>
              <w:ind w:firstLine="480" w:firstLineChars="200"/>
              <w:rPr>
                <w:rFonts w:ascii="Times New Roman" w:hAnsi="Times New Roman"/>
                <w:sz w:val="24"/>
                <w:szCs w:val="24"/>
              </w:rPr>
            </w:pPr>
            <w:r>
              <w:rPr>
                <w:rFonts w:ascii="Times New Roman" w:hAnsi="Times New Roman"/>
                <w:sz w:val="24"/>
              </w:rPr>
              <w:t>监测</w:t>
            </w:r>
            <w:r>
              <w:rPr>
                <w:rFonts w:hint="eastAsia" w:ascii="Times New Roman" w:hAnsi="Times New Roman"/>
                <w:sz w:val="24"/>
              </w:rPr>
              <w:t>点位</w:t>
            </w:r>
            <w:r>
              <w:rPr>
                <w:rFonts w:ascii="Times New Roman" w:hAnsi="Times New Roman"/>
                <w:sz w:val="24"/>
                <w:szCs w:val="24"/>
              </w:rPr>
              <w:t>：</w:t>
            </w:r>
            <w:r>
              <w:rPr>
                <w:rFonts w:hint="eastAsia" w:ascii="Times New Roman" w:hAnsi="Times New Roman"/>
                <w:sz w:val="24"/>
                <w:szCs w:val="24"/>
              </w:rPr>
              <w:t>风平镇、拱母、芒核村、等相、华丰紫园小区、华江水岸星城、中央民族大学附属中学芒市国际学校、西二环与潞盈线、高速公路南连接线、高速公路北连接线交叉口</w:t>
            </w:r>
          </w:p>
          <w:p w14:paraId="3CD7E846">
            <w:pPr>
              <w:spacing w:line="360" w:lineRule="auto"/>
              <w:ind w:firstLine="480" w:firstLineChars="200"/>
              <w:rPr>
                <w:rFonts w:ascii="Times New Roman" w:hAnsi="Times New Roman"/>
                <w:sz w:val="24"/>
              </w:rPr>
            </w:pPr>
            <w:r>
              <w:rPr>
                <w:rFonts w:ascii="Times New Roman" w:hAnsi="Times New Roman"/>
                <w:sz w:val="24"/>
              </w:rPr>
              <w:t>监测频率：施工</w:t>
            </w:r>
            <w:r>
              <w:rPr>
                <w:rFonts w:hint="eastAsia" w:ascii="Times New Roman" w:hAnsi="Times New Roman"/>
                <w:sz w:val="24"/>
              </w:rPr>
              <w:t>高峰期</w:t>
            </w:r>
            <w:r>
              <w:rPr>
                <w:rFonts w:ascii="Times New Roman" w:hAnsi="Times New Roman"/>
                <w:sz w:val="24"/>
              </w:rPr>
              <w:t>监测</w:t>
            </w:r>
            <w:r>
              <w:rPr>
                <w:rFonts w:hint="eastAsia" w:ascii="Times New Roman" w:hAnsi="Times New Roman"/>
                <w:sz w:val="24"/>
              </w:rPr>
              <w:t>1次，连续监测2天，每天2次，</w:t>
            </w:r>
            <w:r>
              <w:rPr>
                <w:rFonts w:ascii="Times New Roman" w:hAnsi="Times New Roman"/>
                <w:sz w:val="24"/>
              </w:rPr>
              <w:t>噪声监测时同时记录周围噪声声源情况，如监测值超标应说明超标原因</w:t>
            </w:r>
          </w:p>
          <w:p w14:paraId="1279D70D">
            <w:pPr>
              <w:spacing w:line="360" w:lineRule="auto"/>
              <w:ind w:firstLine="480" w:firstLineChars="200"/>
              <w:rPr>
                <w:rFonts w:ascii="Times New Roman" w:hAnsi="Times New Roman"/>
                <w:sz w:val="24"/>
              </w:rPr>
            </w:pPr>
            <w:r>
              <w:rPr>
                <w:rFonts w:hint="eastAsia" w:ascii="Times New Roman" w:hAnsi="Times New Roman"/>
                <w:sz w:val="24"/>
              </w:rPr>
              <w:t>监测和分析方法：</w:t>
            </w:r>
            <w:r>
              <w:rPr>
                <w:rFonts w:hint="eastAsia" w:ascii="Times New Roman" w:hAnsi="Times New Roman"/>
                <w:sz w:val="24"/>
                <w:lang w:val="zh-CN"/>
              </w:rPr>
              <w:t>按照国家相应技术规范执行</w:t>
            </w:r>
          </w:p>
          <w:p w14:paraId="61FC17F4">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hint="eastAsia" w:ascii="Times New Roman" w:hAnsi="Times New Roman"/>
                <w:sz w:val="24"/>
              </w:rPr>
              <w:t>废气</w:t>
            </w:r>
          </w:p>
          <w:p w14:paraId="7EA48BF6">
            <w:pPr>
              <w:spacing w:line="360" w:lineRule="auto"/>
              <w:ind w:firstLine="480" w:firstLineChars="200"/>
              <w:rPr>
                <w:rFonts w:ascii="Times New Roman" w:hAnsi="Times New Roman"/>
                <w:sz w:val="24"/>
                <w:szCs w:val="24"/>
              </w:rPr>
            </w:pPr>
            <w:r>
              <w:rPr>
                <w:rFonts w:hint="eastAsia" w:ascii="Times New Roman" w:hAnsi="Times New Roman"/>
                <w:sz w:val="24"/>
              </w:rPr>
              <w:t>监测项目：TSP</w:t>
            </w:r>
          </w:p>
          <w:p w14:paraId="69982A1B">
            <w:pPr>
              <w:spacing w:line="360" w:lineRule="auto"/>
              <w:ind w:firstLine="480" w:firstLineChars="200"/>
              <w:rPr>
                <w:rFonts w:ascii="Times New Roman" w:hAnsi="Times New Roman"/>
                <w:sz w:val="24"/>
              </w:rPr>
            </w:pPr>
            <w:r>
              <w:rPr>
                <w:rFonts w:hint="eastAsia" w:ascii="Times New Roman" w:hAnsi="Times New Roman"/>
                <w:sz w:val="24"/>
              </w:rPr>
              <w:t>监测点位：</w:t>
            </w:r>
            <w:r>
              <w:rPr>
                <w:rFonts w:hint="eastAsia" w:ascii="Times New Roman" w:hAnsi="Times New Roman"/>
                <w:sz w:val="24"/>
                <w:szCs w:val="24"/>
              </w:rPr>
              <w:t>风平镇、拱母、芒核村、等相、华丰紫园小区、华江水岸星城、中央民族大学附属中学芒市国际学校</w:t>
            </w:r>
          </w:p>
          <w:p w14:paraId="19319F0C">
            <w:pPr>
              <w:spacing w:line="360" w:lineRule="auto"/>
              <w:ind w:firstLine="480" w:firstLineChars="200"/>
              <w:rPr>
                <w:rFonts w:ascii="Times New Roman" w:hAnsi="Times New Roman"/>
                <w:sz w:val="24"/>
              </w:rPr>
            </w:pPr>
            <w:r>
              <w:rPr>
                <w:rFonts w:hint="eastAsia" w:ascii="Times New Roman" w:hAnsi="Times New Roman"/>
                <w:sz w:val="24"/>
                <w:szCs w:val="24"/>
              </w:rPr>
              <w:t>监测频率：</w:t>
            </w:r>
            <w:r>
              <w:rPr>
                <w:rFonts w:ascii="Times New Roman" w:hAnsi="Times New Roman"/>
                <w:sz w:val="24"/>
              </w:rPr>
              <w:t>施工</w:t>
            </w:r>
            <w:r>
              <w:rPr>
                <w:rFonts w:hint="eastAsia" w:ascii="Times New Roman" w:hAnsi="Times New Roman"/>
                <w:sz w:val="24"/>
              </w:rPr>
              <w:t>高峰期</w:t>
            </w:r>
            <w:r>
              <w:rPr>
                <w:rFonts w:ascii="Times New Roman" w:hAnsi="Times New Roman"/>
                <w:sz w:val="24"/>
              </w:rPr>
              <w:t>监测</w:t>
            </w:r>
            <w:r>
              <w:rPr>
                <w:rFonts w:hint="eastAsia" w:ascii="Times New Roman" w:hAnsi="Times New Roman"/>
                <w:sz w:val="24"/>
              </w:rPr>
              <w:t>1次，连续监测2天，每天3次</w:t>
            </w:r>
          </w:p>
          <w:p w14:paraId="403370F4">
            <w:pPr>
              <w:spacing w:line="360" w:lineRule="auto"/>
              <w:ind w:firstLine="480" w:firstLineChars="200"/>
              <w:rPr>
                <w:rFonts w:ascii="Times New Roman" w:hAnsi="Times New Roman"/>
                <w:sz w:val="24"/>
                <w:lang w:val="zh-CN"/>
              </w:rPr>
            </w:pPr>
            <w:r>
              <w:rPr>
                <w:rFonts w:hint="eastAsia" w:ascii="Times New Roman" w:hAnsi="Times New Roman"/>
                <w:sz w:val="24"/>
              </w:rPr>
              <w:t>监测和分析方法：</w:t>
            </w:r>
            <w:r>
              <w:rPr>
                <w:rFonts w:hint="eastAsia" w:ascii="Times New Roman" w:hAnsi="Times New Roman"/>
                <w:sz w:val="24"/>
                <w:lang w:val="zh-CN"/>
              </w:rPr>
              <w:t>按照国家相应技术规范执行</w:t>
            </w:r>
          </w:p>
          <w:p w14:paraId="4108237A">
            <w:pPr>
              <w:spacing w:line="360" w:lineRule="auto"/>
              <w:ind w:firstLine="480" w:firstLineChars="200"/>
              <w:rPr>
                <w:rFonts w:ascii="Times New Roman" w:hAnsi="Times New Roman"/>
                <w:sz w:val="24"/>
                <w:lang w:val="zh-CN"/>
              </w:rPr>
            </w:pPr>
            <w:r>
              <w:rPr>
                <w:rFonts w:hint="eastAsia" w:ascii="Times New Roman" w:hAnsi="Times New Roman"/>
                <w:sz w:val="24"/>
                <w:lang w:val="zh-CN"/>
              </w:rPr>
              <w:t>③地表水监测</w:t>
            </w:r>
          </w:p>
          <w:p w14:paraId="3A434991">
            <w:pPr>
              <w:tabs>
                <w:tab w:val="left" w:pos="6749"/>
              </w:tabs>
              <w:spacing w:line="360" w:lineRule="auto"/>
              <w:ind w:firstLine="480" w:firstLineChars="200"/>
              <w:rPr>
                <w:rFonts w:ascii="Times New Roman" w:hAnsi="Times New Roman"/>
                <w:sz w:val="24"/>
              </w:rPr>
            </w:pPr>
            <w:r>
              <w:rPr>
                <w:rFonts w:ascii="Times New Roman" w:hAnsi="Times New Roman"/>
                <w:sz w:val="24"/>
              </w:rPr>
              <w:t>监测项目：pH、悬浮物、</w:t>
            </w:r>
            <w:r>
              <w:rPr>
                <w:rFonts w:hint="eastAsia" w:ascii="Times New Roman" w:hAnsi="Times New Roman"/>
                <w:sz w:val="24"/>
              </w:rPr>
              <w:t>化学需氧量、氨氮、</w:t>
            </w:r>
            <w:r>
              <w:rPr>
                <w:rFonts w:ascii="Times New Roman" w:hAnsi="Times New Roman"/>
                <w:sz w:val="24"/>
              </w:rPr>
              <w:t>石油类、TP</w:t>
            </w:r>
          </w:p>
          <w:p w14:paraId="3E5DE9BD">
            <w:pPr>
              <w:spacing w:line="360" w:lineRule="auto"/>
              <w:ind w:firstLine="480" w:firstLineChars="200"/>
              <w:rPr>
                <w:rFonts w:ascii="Times New Roman" w:hAnsi="Times New Roman"/>
                <w:sz w:val="24"/>
              </w:rPr>
            </w:pPr>
            <w:r>
              <w:rPr>
                <w:rFonts w:ascii="Times New Roman" w:hAnsi="Times New Roman"/>
                <w:sz w:val="24"/>
              </w:rPr>
              <w:t>监测点位：</w:t>
            </w:r>
            <w:r>
              <w:rPr>
                <w:rFonts w:hint="eastAsia" w:ascii="Times New Roman" w:hAnsi="Times New Roman"/>
                <w:sz w:val="24"/>
              </w:rPr>
              <w:t>芒市大河、广沙河、南秀河、板过河、南喊河、藻地河</w:t>
            </w:r>
          </w:p>
          <w:p w14:paraId="0851A72F">
            <w:pPr>
              <w:spacing w:line="360" w:lineRule="auto"/>
              <w:ind w:firstLine="480" w:firstLineChars="200"/>
              <w:rPr>
                <w:rFonts w:ascii="Times New Roman" w:hAnsi="Times New Roman"/>
                <w:sz w:val="24"/>
              </w:rPr>
            </w:pPr>
            <w:r>
              <w:rPr>
                <w:rFonts w:ascii="Times New Roman" w:hAnsi="Times New Roman"/>
                <w:sz w:val="24"/>
              </w:rPr>
              <w:t>监测频率：</w:t>
            </w:r>
            <w:r>
              <w:rPr>
                <w:rFonts w:hint="eastAsia" w:ascii="Times New Roman" w:hAnsi="Times New Roman"/>
                <w:sz w:val="24"/>
              </w:rPr>
              <w:t>路基施工期1次，路面施工期1次，每次2天</w:t>
            </w:r>
          </w:p>
          <w:p w14:paraId="1CA46840">
            <w:pPr>
              <w:spacing w:line="360" w:lineRule="auto"/>
              <w:ind w:firstLine="480" w:firstLineChars="200"/>
              <w:rPr>
                <w:rFonts w:ascii="Times New Roman" w:hAnsi="Times New Roman"/>
                <w:sz w:val="24"/>
                <w:lang w:val="zh-CN"/>
              </w:rPr>
            </w:pPr>
            <w:r>
              <w:rPr>
                <w:rFonts w:hint="eastAsia" w:ascii="Times New Roman" w:hAnsi="Times New Roman"/>
                <w:sz w:val="24"/>
              </w:rPr>
              <w:t>监测和分析方法：</w:t>
            </w:r>
            <w:r>
              <w:rPr>
                <w:rFonts w:hint="eastAsia" w:ascii="Times New Roman" w:hAnsi="Times New Roman"/>
                <w:sz w:val="24"/>
                <w:lang w:val="zh-CN"/>
              </w:rPr>
              <w:t>按照国家相应技术规范执行</w:t>
            </w:r>
          </w:p>
          <w:p w14:paraId="62CCCF70">
            <w:pPr>
              <w:spacing w:line="360" w:lineRule="auto"/>
              <w:ind w:firstLine="482" w:firstLineChars="200"/>
              <w:rPr>
                <w:rFonts w:ascii="Times New Roman" w:hAnsi="Times New Roman"/>
                <w:b/>
                <w:sz w:val="24"/>
              </w:rPr>
            </w:pPr>
            <w:r>
              <w:rPr>
                <w:rFonts w:hint="eastAsia" w:ascii="Times New Roman" w:hAnsi="Times New Roman"/>
                <w:b/>
                <w:sz w:val="24"/>
              </w:rPr>
              <w:t>（2）</w:t>
            </w:r>
            <w:r>
              <w:rPr>
                <w:rFonts w:ascii="Times New Roman" w:hAnsi="Times New Roman"/>
                <w:b/>
                <w:sz w:val="24"/>
              </w:rPr>
              <w:t>运营期环境监测计划</w:t>
            </w:r>
          </w:p>
          <w:p w14:paraId="2DE61A89">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①</w:t>
            </w:r>
            <w:r>
              <w:rPr>
                <w:rFonts w:ascii="Times New Roman" w:hAnsi="Times New Roman"/>
                <w:sz w:val="24"/>
              </w:rPr>
              <w:fldChar w:fldCharType="end"/>
            </w:r>
            <w:r>
              <w:rPr>
                <w:rFonts w:ascii="Times New Roman" w:hAnsi="Times New Roman"/>
                <w:sz w:val="24"/>
              </w:rPr>
              <w:t>噪声</w:t>
            </w:r>
          </w:p>
          <w:p w14:paraId="1B1BD2A6">
            <w:pPr>
              <w:spacing w:line="360" w:lineRule="auto"/>
              <w:ind w:firstLine="480" w:firstLineChars="200"/>
              <w:rPr>
                <w:rFonts w:ascii="Times New Roman" w:hAnsi="Times New Roman"/>
                <w:sz w:val="24"/>
              </w:rPr>
            </w:pPr>
            <w:r>
              <w:rPr>
                <w:rFonts w:ascii="Times New Roman" w:hAnsi="Times New Roman"/>
                <w:sz w:val="24"/>
              </w:rPr>
              <w:t>监测项目：等效A声级Leq</w:t>
            </w:r>
          </w:p>
          <w:p w14:paraId="0A8C19D2">
            <w:pPr>
              <w:spacing w:line="360" w:lineRule="auto"/>
              <w:ind w:firstLine="480" w:firstLineChars="200"/>
              <w:rPr>
                <w:rFonts w:ascii="Times New Roman" w:hAnsi="Times New Roman"/>
                <w:sz w:val="24"/>
                <w:szCs w:val="24"/>
              </w:rPr>
            </w:pPr>
            <w:bookmarkStart w:id="16" w:name="_Toc183332224"/>
            <w:r>
              <w:rPr>
                <w:rFonts w:ascii="Times New Roman" w:hAnsi="Times New Roman"/>
                <w:sz w:val="24"/>
              </w:rPr>
              <w:t>监测</w:t>
            </w:r>
            <w:r>
              <w:rPr>
                <w:rFonts w:hint="eastAsia" w:ascii="Times New Roman" w:hAnsi="Times New Roman"/>
                <w:sz w:val="24"/>
              </w:rPr>
              <w:t>点位</w:t>
            </w:r>
            <w:r>
              <w:rPr>
                <w:rFonts w:ascii="Times New Roman" w:hAnsi="Times New Roman"/>
                <w:sz w:val="24"/>
                <w:szCs w:val="24"/>
              </w:rPr>
              <w:t>：</w:t>
            </w:r>
            <w:bookmarkEnd w:id="16"/>
            <w:r>
              <w:rPr>
                <w:rFonts w:hint="eastAsia" w:ascii="Times New Roman" w:hAnsi="Times New Roman"/>
                <w:sz w:val="24"/>
                <w:szCs w:val="24"/>
              </w:rPr>
              <w:t>风平镇、拱母、芒核村、等相、华丰紫园小区、华江水岸星城、中央民族大学附属中学芒市国际学校、西二环与潞盈线、高速公路南连接线、高速公路北连接线交叉口</w:t>
            </w:r>
          </w:p>
          <w:p w14:paraId="3168F1BA">
            <w:pPr>
              <w:spacing w:line="360" w:lineRule="auto"/>
              <w:ind w:firstLine="480" w:firstLineChars="200"/>
              <w:rPr>
                <w:rFonts w:ascii="Times New Roman" w:hAnsi="Times New Roman"/>
                <w:sz w:val="24"/>
              </w:rPr>
            </w:pPr>
            <w:bookmarkStart w:id="17" w:name="_Toc183332226"/>
            <w:r>
              <w:rPr>
                <w:rFonts w:ascii="Times New Roman" w:hAnsi="Times New Roman"/>
                <w:sz w:val="24"/>
              </w:rPr>
              <w:t>监测频率：</w:t>
            </w:r>
            <w:r>
              <w:rPr>
                <w:rFonts w:hint="eastAsia" w:ascii="Times New Roman" w:hAnsi="Times New Roman"/>
                <w:sz w:val="24"/>
              </w:rPr>
              <w:t>运营期一年监测1次，连续监测2天，每天2次，</w:t>
            </w:r>
            <w:r>
              <w:rPr>
                <w:rFonts w:ascii="Times New Roman" w:hAnsi="Times New Roman"/>
                <w:sz w:val="24"/>
              </w:rPr>
              <w:t>噪声监测时同时记录周围噪声声源情况，如监测值超标应说明超标原因</w:t>
            </w:r>
            <w:bookmarkEnd w:id="17"/>
          </w:p>
          <w:p w14:paraId="294B8660">
            <w:pPr>
              <w:spacing w:line="360" w:lineRule="auto"/>
              <w:ind w:firstLine="480" w:firstLineChars="200"/>
              <w:rPr>
                <w:rFonts w:ascii="Times New Roman" w:hAnsi="Times New Roman"/>
                <w:sz w:val="24"/>
              </w:rPr>
            </w:pPr>
            <w:r>
              <w:rPr>
                <w:rFonts w:hint="eastAsia" w:ascii="Times New Roman" w:hAnsi="Times New Roman"/>
                <w:sz w:val="24"/>
              </w:rPr>
              <w:t>监测和分析方法：</w:t>
            </w:r>
            <w:r>
              <w:rPr>
                <w:rFonts w:hint="eastAsia" w:ascii="Times New Roman" w:hAnsi="Times New Roman"/>
                <w:sz w:val="24"/>
                <w:lang w:val="zh-CN"/>
              </w:rPr>
              <w:t>按照国家相应技术规范执行</w:t>
            </w:r>
          </w:p>
          <w:p w14:paraId="061F44F0">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hint="eastAsia" w:ascii="Times New Roman" w:hAnsi="Times New Roman"/>
                <w:sz w:val="24"/>
              </w:rPr>
              <w:t>废气</w:t>
            </w:r>
          </w:p>
          <w:p w14:paraId="03E02583">
            <w:pPr>
              <w:spacing w:line="360" w:lineRule="auto"/>
              <w:ind w:firstLine="480" w:firstLineChars="200"/>
              <w:rPr>
                <w:rFonts w:ascii="Times New Roman" w:hAnsi="Times New Roman"/>
                <w:sz w:val="24"/>
                <w:szCs w:val="24"/>
              </w:rPr>
            </w:pPr>
            <w:r>
              <w:rPr>
                <w:rFonts w:hint="eastAsia" w:ascii="Times New Roman" w:hAnsi="Times New Roman"/>
                <w:sz w:val="24"/>
              </w:rPr>
              <w:t>监测项目：</w:t>
            </w:r>
            <w:r>
              <w:rPr>
                <w:rFonts w:hint="eastAsia" w:ascii="Times New Roman" w:hAnsi="Times New Roman"/>
                <w:sz w:val="24"/>
                <w:szCs w:val="24"/>
              </w:rPr>
              <w:t>NO</w:t>
            </w:r>
            <w:r>
              <w:rPr>
                <w:rFonts w:hint="eastAsia" w:ascii="Times New Roman" w:hAnsi="Times New Roman"/>
                <w:sz w:val="24"/>
                <w:szCs w:val="24"/>
                <w:vertAlign w:val="subscript"/>
              </w:rPr>
              <w:t>2</w:t>
            </w:r>
            <w:r>
              <w:rPr>
                <w:rFonts w:hint="eastAsia" w:ascii="Times New Roman" w:hAnsi="Times New Roman"/>
                <w:sz w:val="24"/>
                <w:szCs w:val="24"/>
              </w:rPr>
              <w:t>、CO</w:t>
            </w:r>
          </w:p>
          <w:p w14:paraId="7EE67687">
            <w:pPr>
              <w:spacing w:line="360" w:lineRule="auto"/>
              <w:ind w:firstLine="480" w:firstLineChars="200"/>
              <w:rPr>
                <w:rFonts w:ascii="Times New Roman" w:hAnsi="Times New Roman"/>
                <w:sz w:val="24"/>
              </w:rPr>
            </w:pPr>
            <w:r>
              <w:rPr>
                <w:rFonts w:hint="eastAsia" w:ascii="Times New Roman" w:hAnsi="Times New Roman"/>
                <w:sz w:val="24"/>
              </w:rPr>
              <w:t>监测点位：</w:t>
            </w:r>
            <w:r>
              <w:rPr>
                <w:rFonts w:hint="eastAsia" w:ascii="Times New Roman" w:hAnsi="Times New Roman"/>
                <w:sz w:val="24"/>
                <w:szCs w:val="24"/>
              </w:rPr>
              <w:t>风平镇、拱母、芒核村、等相、华丰紫园小区、华江水岸星城、中央民族大学附属中学芒市国际学校</w:t>
            </w:r>
          </w:p>
          <w:p w14:paraId="180A10A8">
            <w:pPr>
              <w:spacing w:line="360" w:lineRule="auto"/>
              <w:ind w:firstLine="480" w:firstLineChars="200"/>
              <w:rPr>
                <w:rFonts w:ascii="Times New Roman" w:hAnsi="Times New Roman"/>
                <w:sz w:val="24"/>
              </w:rPr>
            </w:pPr>
            <w:r>
              <w:rPr>
                <w:rFonts w:hint="eastAsia" w:ascii="Times New Roman" w:hAnsi="Times New Roman"/>
                <w:sz w:val="24"/>
                <w:szCs w:val="24"/>
              </w:rPr>
              <w:t>监测频率：</w:t>
            </w:r>
            <w:r>
              <w:rPr>
                <w:rFonts w:hint="eastAsia" w:ascii="Times New Roman" w:hAnsi="Times New Roman"/>
                <w:sz w:val="24"/>
              </w:rPr>
              <w:t>运营期一年监测1次，连续监测2天，每天3次</w:t>
            </w:r>
          </w:p>
          <w:p w14:paraId="174FCCB1">
            <w:pPr>
              <w:spacing w:line="360" w:lineRule="auto"/>
              <w:ind w:firstLine="480" w:firstLineChars="200"/>
              <w:rPr>
                <w:rFonts w:ascii="Times New Roman" w:hAnsi="Times New Roman"/>
                <w:sz w:val="24"/>
                <w:lang w:val="zh-CN"/>
              </w:rPr>
            </w:pPr>
            <w:r>
              <w:rPr>
                <w:rFonts w:hint="eastAsia" w:ascii="Times New Roman" w:hAnsi="Times New Roman"/>
                <w:sz w:val="24"/>
              </w:rPr>
              <w:t>监测和分析方法：</w:t>
            </w:r>
            <w:r>
              <w:rPr>
                <w:rFonts w:hint="eastAsia" w:ascii="Times New Roman" w:hAnsi="Times New Roman"/>
                <w:sz w:val="24"/>
                <w:lang w:val="zh-CN"/>
              </w:rPr>
              <w:t>按照国家相应技术规范执行</w:t>
            </w:r>
          </w:p>
          <w:p w14:paraId="6275B3E2">
            <w:pPr>
              <w:spacing w:line="360" w:lineRule="auto"/>
              <w:ind w:firstLine="480" w:firstLineChars="200"/>
              <w:rPr>
                <w:rFonts w:ascii="Times New Roman" w:hAnsi="Times New Roman"/>
                <w:sz w:val="24"/>
                <w:lang w:val="zh-CN"/>
              </w:rPr>
            </w:pPr>
            <w:r>
              <w:rPr>
                <w:rFonts w:hint="eastAsia" w:ascii="Times New Roman" w:hAnsi="Times New Roman"/>
                <w:sz w:val="24"/>
                <w:lang w:val="zh-CN"/>
              </w:rPr>
              <w:t>③地表水监测</w:t>
            </w:r>
          </w:p>
          <w:p w14:paraId="1BB05345">
            <w:pPr>
              <w:tabs>
                <w:tab w:val="left" w:pos="6749"/>
              </w:tabs>
              <w:spacing w:line="360" w:lineRule="auto"/>
              <w:ind w:firstLine="480" w:firstLineChars="200"/>
              <w:rPr>
                <w:rFonts w:ascii="Times New Roman" w:hAnsi="Times New Roman"/>
                <w:sz w:val="24"/>
              </w:rPr>
            </w:pPr>
            <w:r>
              <w:rPr>
                <w:rFonts w:ascii="Times New Roman" w:hAnsi="Times New Roman"/>
                <w:sz w:val="24"/>
              </w:rPr>
              <w:t>监测项目：pH、悬浮物、</w:t>
            </w:r>
            <w:r>
              <w:rPr>
                <w:rFonts w:hint="eastAsia" w:ascii="Times New Roman" w:hAnsi="Times New Roman"/>
                <w:sz w:val="24"/>
              </w:rPr>
              <w:t>化学需氧量、氨氮、</w:t>
            </w:r>
            <w:r>
              <w:rPr>
                <w:rFonts w:ascii="Times New Roman" w:hAnsi="Times New Roman"/>
                <w:sz w:val="24"/>
              </w:rPr>
              <w:t>石油类、TP</w:t>
            </w:r>
          </w:p>
          <w:p w14:paraId="64497256">
            <w:pPr>
              <w:spacing w:line="360" w:lineRule="auto"/>
              <w:ind w:firstLine="480" w:firstLineChars="200"/>
              <w:rPr>
                <w:rFonts w:ascii="Times New Roman" w:hAnsi="Times New Roman"/>
                <w:sz w:val="24"/>
              </w:rPr>
            </w:pPr>
            <w:r>
              <w:rPr>
                <w:rFonts w:ascii="Times New Roman" w:hAnsi="Times New Roman"/>
                <w:sz w:val="24"/>
              </w:rPr>
              <w:t>监测点位：</w:t>
            </w:r>
            <w:r>
              <w:rPr>
                <w:rFonts w:hint="eastAsia" w:ascii="Times New Roman" w:hAnsi="Times New Roman"/>
                <w:sz w:val="24"/>
              </w:rPr>
              <w:t>芒市大河、广沙河、南秀河、板过河、南喊河、藻地河</w:t>
            </w:r>
          </w:p>
          <w:p w14:paraId="0BF5B8CE">
            <w:pPr>
              <w:spacing w:line="360" w:lineRule="auto"/>
              <w:ind w:firstLine="480" w:firstLineChars="200"/>
              <w:rPr>
                <w:rFonts w:ascii="Times New Roman" w:hAnsi="Times New Roman"/>
                <w:sz w:val="24"/>
                <w:szCs w:val="24"/>
              </w:rPr>
            </w:pPr>
            <w:r>
              <w:rPr>
                <w:rFonts w:ascii="Times New Roman" w:hAnsi="Times New Roman"/>
                <w:sz w:val="24"/>
              </w:rPr>
              <w:t>监测频率：</w:t>
            </w:r>
            <w:r>
              <w:rPr>
                <w:rFonts w:hint="eastAsia" w:ascii="Times New Roman" w:hAnsi="Times New Roman"/>
                <w:sz w:val="24"/>
              </w:rPr>
              <w:t>运营期一年监测1次，</w:t>
            </w:r>
            <w:r>
              <w:rPr>
                <w:rFonts w:ascii="Times New Roman" w:hAnsi="Times New Roman"/>
                <w:kern w:val="0"/>
                <w:sz w:val="24"/>
                <w:szCs w:val="24"/>
              </w:rPr>
              <w:t>水体附近路基及路面施工分别监测1次，每次2天</w:t>
            </w:r>
          </w:p>
          <w:p w14:paraId="325F66FA">
            <w:pPr>
              <w:spacing w:line="360" w:lineRule="auto"/>
              <w:ind w:firstLine="480" w:firstLineChars="200"/>
              <w:rPr>
                <w:rFonts w:ascii="Times New Roman" w:hAnsi="Times New Roman"/>
                <w:sz w:val="24"/>
                <w:lang w:val="zh-CN"/>
              </w:rPr>
            </w:pPr>
            <w:r>
              <w:rPr>
                <w:rFonts w:hint="eastAsia" w:ascii="Times New Roman" w:hAnsi="Times New Roman"/>
                <w:sz w:val="24"/>
              </w:rPr>
              <w:t>监测和分析方法：</w:t>
            </w:r>
            <w:r>
              <w:rPr>
                <w:rFonts w:hint="eastAsia" w:ascii="Times New Roman" w:hAnsi="Times New Roman"/>
                <w:sz w:val="24"/>
                <w:lang w:val="zh-CN"/>
              </w:rPr>
              <w:t>按照国家相应技术规范执行</w:t>
            </w:r>
          </w:p>
          <w:p w14:paraId="75697E6A">
            <w:pPr>
              <w:spacing w:line="360" w:lineRule="auto"/>
              <w:ind w:firstLine="480" w:firstLineChars="200"/>
              <w:rPr>
                <w:rFonts w:ascii="Times New Roman" w:hAnsi="Times New Roman"/>
                <w:sz w:val="24"/>
                <w:lang w:val="zh-CN"/>
              </w:rPr>
            </w:pPr>
          </w:p>
          <w:p w14:paraId="35660EF0">
            <w:pPr>
              <w:spacing w:line="360" w:lineRule="auto"/>
              <w:ind w:firstLine="480" w:firstLineChars="200"/>
              <w:rPr>
                <w:rFonts w:ascii="Times New Roman" w:hAnsi="Times New Roman"/>
                <w:sz w:val="24"/>
                <w:lang w:val="zh-CN"/>
              </w:rPr>
            </w:pPr>
          </w:p>
          <w:p w14:paraId="3649E95C">
            <w:pPr>
              <w:spacing w:line="360" w:lineRule="auto"/>
              <w:ind w:firstLine="480" w:firstLineChars="200"/>
              <w:rPr>
                <w:rFonts w:ascii="Times New Roman" w:hAnsi="Times New Roman"/>
                <w:sz w:val="24"/>
                <w:lang w:val="zh-CN"/>
              </w:rPr>
            </w:pPr>
          </w:p>
          <w:p w14:paraId="78D496CC">
            <w:pPr>
              <w:spacing w:line="360" w:lineRule="auto"/>
              <w:ind w:firstLine="480" w:firstLineChars="200"/>
              <w:rPr>
                <w:rFonts w:ascii="Times New Roman" w:hAnsi="Times New Roman"/>
                <w:sz w:val="24"/>
                <w:lang w:val="zh-CN"/>
              </w:rPr>
            </w:pPr>
          </w:p>
          <w:p w14:paraId="081C21D6">
            <w:pPr>
              <w:spacing w:line="360" w:lineRule="auto"/>
              <w:jc w:val="center"/>
              <w:rPr>
                <w:rFonts w:ascii="Times New Roman" w:hAnsi="Times New Roman"/>
                <w:b/>
                <w:sz w:val="24"/>
                <w:szCs w:val="24"/>
                <w:highlight w:val="green"/>
              </w:rPr>
            </w:pPr>
            <w:r>
              <w:rPr>
                <w:rFonts w:ascii="Times New Roman" w:hAnsi="Times New Roman"/>
                <w:b/>
                <w:sz w:val="24"/>
                <w:szCs w:val="24"/>
              </w:rPr>
              <w:t>表7-1</w:t>
            </w:r>
            <w:r>
              <w:rPr>
                <w:rFonts w:hint="eastAsia" w:ascii="Times New Roman" w:hAnsi="Times New Roman"/>
                <w:b/>
                <w:sz w:val="24"/>
                <w:szCs w:val="24"/>
              </w:rPr>
              <w:t>6</w:t>
            </w:r>
            <w:r>
              <w:rPr>
                <w:rFonts w:ascii="Times New Roman" w:hAnsi="Times New Roman"/>
                <w:b/>
                <w:sz w:val="24"/>
                <w:szCs w:val="24"/>
              </w:rPr>
              <w:t xml:space="preserve">  环境监测计划</w:t>
            </w:r>
          </w:p>
          <w:tbl>
            <w:tblPr>
              <w:tblStyle w:val="29"/>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708"/>
              <w:gridCol w:w="3261"/>
              <w:gridCol w:w="1417"/>
              <w:gridCol w:w="1276"/>
              <w:gridCol w:w="709"/>
              <w:gridCol w:w="736"/>
            </w:tblGrid>
            <w:tr w14:paraId="51FD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54" w:type="dxa"/>
                  <w:vAlign w:val="center"/>
                </w:tcPr>
                <w:p w14:paraId="74FD89F7">
                  <w:pPr>
                    <w:spacing w:line="360" w:lineRule="auto"/>
                    <w:jc w:val="center"/>
                    <w:rPr>
                      <w:rFonts w:ascii="Times New Roman" w:hAnsi="Times New Roman"/>
                      <w:szCs w:val="21"/>
                    </w:rPr>
                  </w:pPr>
                  <w:r>
                    <w:rPr>
                      <w:rFonts w:ascii="Times New Roman" w:hAnsi="Times New Roman"/>
                      <w:szCs w:val="21"/>
                    </w:rPr>
                    <w:t>监测</w:t>
                  </w:r>
                </w:p>
                <w:p w14:paraId="1F28C949">
                  <w:pPr>
                    <w:spacing w:line="360" w:lineRule="auto"/>
                    <w:jc w:val="center"/>
                    <w:rPr>
                      <w:rFonts w:ascii="Times New Roman" w:hAnsi="Times New Roman"/>
                      <w:szCs w:val="21"/>
                    </w:rPr>
                  </w:pPr>
                  <w:r>
                    <w:rPr>
                      <w:rFonts w:ascii="Times New Roman" w:hAnsi="Times New Roman"/>
                      <w:szCs w:val="21"/>
                    </w:rPr>
                    <w:t>阶段</w:t>
                  </w:r>
                </w:p>
              </w:tc>
              <w:tc>
                <w:tcPr>
                  <w:tcW w:w="708" w:type="dxa"/>
                  <w:vAlign w:val="center"/>
                </w:tcPr>
                <w:p w14:paraId="2B104DF5">
                  <w:pPr>
                    <w:spacing w:line="360" w:lineRule="auto"/>
                    <w:jc w:val="center"/>
                    <w:rPr>
                      <w:rFonts w:ascii="Times New Roman" w:hAnsi="Times New Roman"/>
                      <w:szCs w:val="21"/>
                    </w:rPr>
                  </w:pPr>
                  <w:r>
                    <w:rPr>
                      <w:rFonts w:ascii="Times New Roman" w:hAnsi="Times New Roman"/>
                      <w:szCs w:val="21"/>
                    </w:rPr>
                    <w:t>监测项目</w:t>
                  </w:r>
                </w:p>
              </w:tc>
              <w:tc>
                <w:tcPr>
                  <w:tcW w:w="3261" w:type="dxa"/>
                  <w:vAlign w:val="center"/>
                </w:tcPr>
                <w:p w14:paraId="10898E30">
                  <w:pPr>
                    <w:spacing w:line="360" w:lineRule="auto"/>
                    <w:jc w:val="center"/>
                    <w:rPr>
                      <w:rFonts w:ascii="Times New Roman" w:hAnsi="Times New Roman"/>
                      <w:szCs w:val="21"/>
                    </w:rPr>
                  </w:pPr>
                  <w:r>
                    <w:rPr>
                      <w:rFonts w:ascii="Times New Roman" w:hAnsi="Times New Roman"/>
                      <w:szCs w:val="21"/>
                    </w:rPr>
                    <w:t>点位/断面</w:t>
                  </w:r>
                </w:p>
              </w:tc>
              <w:tc>
                <w:tcPr>
                  <w:tcW w:w="1417" w:type="dxa"/>
                  <w:vAlign w:val="center"/>
                </w:tcPr>
                <w:p w14:paraId="406C27EB">
                  <w:pPr>
                    <w:spacing w:line="360" w:lineRule="auto"/>
                    <w:jc w:val="center"/>
                    <w:rPr>
                      <w:rFonts w:ascii="Times New Roman" w:hAnsi="Times New Roman"/>
                      <w:szCs w:val="21"/>
                    </w:rPr>
                  </w:pPr>
                  <w:r>
                    <w:rPr>
                      <w:rFonts w:ascii="Times New Roman" w:hAnsi="Times New Roman"/>
                      <w:szCs w:val="21"/>
                    </w:rPr>
                    <w:t>监测参数</w:t>
                  </w:r>
                </w:p>
              </w:tc>
              <w:tc>
                <w:tcPr>
                  <w:tcW w:w="1276" w:type="dxa"/>
                  <w:vAlign w:val="center"/>
                </w:tcPr>
                <w:p w14:paraId="3323243F">
                  <w:pPr>
                    <w:spacing w:line="360" w:lineRule="auto"/>
                    <w:jc w:val="center"/>
                    <w:rPr>
                      <w:rFonts w:ascii="Times New Roman" w:hAnsi="Times New Roman"/>
                      <w:szCs w:val="21"/>
                    </w:rPr>
                  </w:pPr>
                  <w:r>
                    <w:rPr>
                      <w:rFonts w:ascii="Times New Roman" w:hAnsi="Times New Roman"/>
                      <w:szCs w:val="21"/>
                    </w:rPr>
                    <w:t>频率</w:t>
                  </w:r>
                </w:p>
              </w:tc>
              <w:tc>
                <w:tcPr>
                  <w:tcW w:w="709" w:type="dxa"/>
                  <w:vAlign w:val="center"/>
                </w:tcPr>
                <w:p w14:paraId="2F7522B3">
                  <w:pPr>
                    <w:spacing w:line="360" w:lineRule="auto"/>
                    <w:jc w:val="center"/>
                    <w:rPr>
                      <w:rFonts w:ascii="Times New Roman" w:hAnsi="Times New Roman"/>
                      <w:szCs w:val="21"/>
                    </w:rPr>
                  </w:pPr>
                  <w:r>
                    <w:rPr>
                      <w:rFonts w:ascii="Times New Roman" w:hAnsi="Times New Roman"/>
                      <w:szCs w:val="21"/>
                    </w:rPr>
                    <w:t>实施单位</w:t>
                  </w:r>
                </w:p>
              </w:tc>
              <w:tc>
                <w:tcPr>
                  <w:tcW w:w="736" w:type="dxa"/>
                  <w:vAlign w:val="center"/>
                </w:tcPr>
                <w:p w14:paraId="03A75572">
                  <w:pPr>
                    <w:spacing w:line="360" w:lineRule="auto"/>
                    <w:jc w:val="center"/>
                    <w:rPr>
                      <w:rFonts w:ascii="Times New Roman" w:hAnsi="Times New Roman"/>
                      <w:szCs w:val="21"/>
                    </w:rPr>
                  </w:pPr>
                  <w:r>
                    <w:rPr>
                      <w:rFonts w:ascii="Times New Roman" w:hAnsi="Times New Roman"/>
                      <w:szCs w:val="21"/>
                    </w:rPr>
                    <w:t>监督部门</w:t>
                  </w:r>
                </w:p>
              </w:tc>
            </w:tr>
            <w:tr w14:paraId="392E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54" w:type="dxa"/>
                  <w:vMerge w:val="restart"/>
                  <w:vAlign w:val="center"/>
                </w:tcPr>
                <w:p w14:paraId="627A29DB">
                  <w:pPr>
                    <w:spacing w:line="360" w:lineRule="auto"/>
                    <w:jc w:val="center"/>
                    <w:rPr>
                      <w:rFonts w:ascii="Times New Roman" w:hAnsi="Times New Roman"/>
                      <w:szCs w:val="21"/>
                    </w:rPr>
                  </w:pPr>
                  <w:r>
                    <w:rPr>
                      <w:rFonts w:hint="eastAsia" w:ascii="Times New Roman" w:hAnsi="Times New Roman"/>
                      <w:szCs w:val="21"/>
                    </w:rPr>
                    <w:t>施工期</w:t>
                  </w:r>
                </w:p>
              </w:tc>
              <w:tc>
                <w:tcPr>
                  <w:tcW w:w="708" w:type="dxa"/>
                  <w:vAlign w:val="center"/>
                </w:tcPr>
                <w:p w14:paraId="3F67E4F9">
                  <w:pPr>
                    <w:spacing w:line="360" w:lineRule="auto"/>
                    <w:jc w:val="center"/>
                    <w:rPr>
                      <w:rFonts w:ascii="Times New Roman" w:hAnsi="Times New Roman"/>
                      <w:szCs w:val="21"/>
                    </w:rPr>
                  </w:pPr>
                  <w:r>
                    <w:rPr>
                      <w:rFonts w:hint="eastAsia" w:ascii="Times New Roman" w:hAnsi="Times New Roman"/>
                      <w:szCs w:val="21"/>
                    </w:rPr>
                    <w:t>噪声</w:t>
                  </w:r>
                </w:p>
              </w:tc>
              <w:tc>
                <w:tcPr>
                  <w:tcW w:w="3261" w:type="dxa"/>
                  <w:vAlign w:val="center"/>
                </w:tcPr>
                <w:p w14:paraId="4DD68EB0">
                  <w:pPr>
                    <w:spacing w:line="360" w:lineRule="auto"/>
                    <w:rPr>
                      <w:rFonts w:ascii="Times New Roman" w:hAnsi="Times New Roman"/>
                      <w:szCs w:val="21"/>
                    </w:rPr>
                  </w:pPr>
                  <w:r>
                    <w:rPr>
                      <w:rFonts w:hint="eastAsia" w:ascii="Times New Roman" w:hAnsi="Times New Roman"/>
                      <w:szCs w:val="21"/>
                    </w:rPr>
                    <w:t>风平镇、拱母、芒核村、等相、华丰紫园小区、华江水岸星城、中央民族大学附属中学芒市国际学校、西二环与潞盈线、高速公路南连接线、高速公路北连接线交叉口</w:t>
                  </w:r>
                </w:p>
              </w:tc>
              <w:tc>
                <w:tcPr>
                  <w:tcW w:w="1417" w:type="dxa"/>
                  <w:vAlign w:val="center"/>
                </w:tcPr>
                <w:p w14:paraId="66A4A035">
                  <w:pPr>
                    <w:spacing w:line="360" w:lineRule="auto"/>
                    <w:jc w:val="center"/>
                    <w:rPr>
                      <w:rFonts w:ascii="Times New Roman" w:hAnsi="Times New Roman"/>
                      <w:szCs w:val="21"/>
                    </w:rPr>
                  </w:pPr>
                  <w:r>
                    <w:rPr>
                      <w:rFonts w:ascii="Times New Roman" w:hAnsi="Times New Roman"/>
                      <w:szCs w:val="21"/>
                    </w:rPr>
                    <w:t>等效连续A声级</w:t>
                  </w:r>
                </w:p>
              </w:tc>
              <w:tc>
                <w:tcPr>
                  <w:tcW w:w="1276" w:type="dxa"/>
                  <w:vAlign w:val="center"/>
                </w:tcPr>
                <w:p w14:paraId="40B3BB87">
                  <w:pPr>
                    <w:spacing w:line="276" w:lineRule="auto"/>
                    <w:jc w:val="center"/>
                    <w:rPr>
                      <w:rFonts w:ascii="Times New Roman" w:hAnsi="Times New Roman"/>
                      <w:szCs w:val="21"/>
                    </w:rPr>
                  </w:pPr>
                  <w:r>
                    <w:rPr>
                      <w:rFonts w:hint="eastAsia" w:ascii="Times New Roman" w:hAnsi="Times New Roman"/>
                      <w:szCs w:val="21"/>
                    </w:rPr>
                    <w:t>连续监测2天、每天2次</w:t>
                  </w:r>
                </w:p>
              </w:tc>
              <w:tc>
                <w:tcPr>
                  <w:tcW w:w="709" w:type="dxa"/>
                  <w:vMerge w:val="restart"/>
                  <w:vAlign w:val="center"/>
                </w:tcPr>
                <w:p w14:paraId="6FF62136">
                  <w:pPr>
                    <w:spacing w:line="360" w:lineRule="auto"/>
                    <w:jc w:val="center"/>
                    <w:rPr>
                      <w:rFonts w:ascii="Times New Roman" w:hAnsi="Times New Roman"/>
                      <w:szCs w:val="21"/>
                    </w:rPr>
                  </w:pPr>
                  <w:r>
                    <w:rPr>
                      <w:rFonts w:ascii="Times New Roman" w:hAnsi="Times New Roman"/>
                      <w:kern w:val="0"/>
                    </w:rPr>
                    <w:t>具有资质的环境监测部门</w:t>
                  </w:r>
                </w:p>
              </w:tc>
              <w:tc>
                <w:tcPr>
                  <w:tcW w:w="736" w:type="dxa"/>
                  <w:vMerge w:val="restart"/>
                  <w:vAlign w:val="center"/>
                </w:tcPr>
                <w:p w14:paraId="1BAF07DF">
                  <w:pPr>
                    <w:spacing w:line="360" w:lineRule="auto"/>
                    <w:jc w:val="center"/>
                    <w:rPr>
                      <w:rFonts w:ascii="Times New Roman" w:hAnsi="Times New Roman"/>
                      <w:szCs w:val="21"/>
                    </w:rPr>
                  </w:pPr>
                  <w:r>
                    <w:rPr>
                      <w:rFonts w:hint="eastAsia" w:ascii="Times New Roman" w:hAnsi="Times New Roman"/>
                      <w:kern w:val="0"/>
                      <w:szCs w:val="21"/>
                    </w:rPr>
                    <w:t>德宏州生态环境局芒市分局</w:t>
                  </w:r>
                </w:p>
              </w:tc>
            </w:tr>
            <w:tr w14:paraId="42A1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54" w:type="dxa"/>
                  <w:vMerge w:val="continue"/>
                  <w:vAlign w:val="center"/>
                </w:tcPr>
                <w:p w14:paraId="52B633F5">
                  <w:pPr>
                    <w:spacing w:line="360" w:lineRule="auto"/>
                    <w:jc w:val="center"/>
                    <w:rPr>
                      <w:rFonts w:ascii="Times New Roman" w:hAnsi="Times New Roman"/>
                      <w:szCs w:val="21"/>
                    </w:rPr>
                  </w:pPr>
                </w:p>
              </w:tc>
              <w:tc>
                <w:tcPr>
                  <w:tcW w:w="708" w:type="dxa"/>
                  <w:vAlign w:val="center"/>
                </w:tcPr>
                <w:p w14:paraId="78F17FE4">
                  <w:pPr>
                    <w:spacing w:line="360" w:lineRule="auto"/>
                    <w:jc w:val="center"/>
                    <w:rPr>
                      <w:rFonts w:ascii="Times New Roman" w:hAnsi="Times New Roman"/>
                      <w:szCs w:val="21"/>
                    </w:rPr>
                  </w:pPr>
                  <w:r>
                    <w:rPr>
                      <w:rFonts w:hint="eastAsia" w:ascii="Times New Roman" w:hAnsi="Times New Roman"/>
                      <w:szCs w:val="21"/>
                    </w:rPr>
                    <w:t>大气</w:t>
                  </w:r>
                </w:p>
              </w:tc>
              <w:tc>
                <w:tcPr>
                  <w:tcW w:w="3261" w:type="dxa"/>
                  <w:vAlign w:val="center"/>
                </w:tcPr>
                <w:p w14:paraId="7950A558">
                  <w:pPr>
                    <w:spacing w:line="360" w:lineRule="auto"/>
                    <w:jc w:val="center"/>
                    <w:rPr>
                      <w:rFonts w:ascii="Times New Roman" w:hAnsi="Times New Roman"/>
                      <w:szCs w:val="21"/>
                    </w:rPr>
                  </w:pPr>
                  <w:r>
                    <w:rPr>
                      <w:rFonts w:hint="eastAsia" w:ascii="Times New Roman" w:hAnsi="Times New Roman"/>
                      <w:szCs w:val="21"/>
                    </w:rPr>
                    <w:t>风平镇、拱母、芒核村、等相、华丰紫园小区、华江水岸星城、中央民族大学附属中学芒市国际学校</w:t>
                  </w:r>
                </w:p>
              </w:tc>
              <w:tc>
                <w:tcPr>
                  <w:tcW w:w="1417" w:type="dxa"/>
                  <w:vAlign w:val="center"/>
                </w:tcPr>
                <w:p w14:paraId="0065678A">
                  <w:pPr>
                    <w:spacing w:line="360" w:lineRule="auto"/>
                    <w:jc w:val="center"/>
                    <w:rPr>
                      <w:rFonts w:ascii="Times New Roman" w:hAnsi="Times New Roman"/>
                      <w:szCs w:val="21"/>
                    </w:rPr>
                  </w:pPr>
                  <w:r>
                    <w:rPr>
                      <w:rFonts w:ascii="Times New Roman" w:hAnsi="Times New Roman"/>
                      <w:szCs w:val="21"/>
                    </w:rPr>
                    <w:t>TSP</w:t>
                  </w:r>
                </w:p>
              </w:tc>
              <w:tc>
                <w:tcPr>
                  <w:tcW w:w="1276" w:type="dxa"/>
                  <w:vAlign w:val="center"/>
                </w:tcPr>
                <w:p w14:paraId="0CB257A7">
                  <w:pPr>
                    <w:spacing w:line="360" w:lineRule="auto"/>
                    <w:jc w:val="center"/>
                    <w:rPr>
                      <w:rFonts w:ascii="Times New Roman" w:hAnsi="Times New Roman"/>
                      <w:kern w:val="0"/>
                      <w:szCs w:val="21"/>
                    </w:rPr>
                  </w:pPr>
                  <w:r>
                    <w:rPr>
                      <w:rFonts w:hint="eastAsia" w:ascii="Times New Roman" w:hAnsi="Times New Roman"/>
                      <w:szCs w:val="21"/>
                    </w:rPr>
                    <w:t>连续监测2天、每天3次</w:t>
                  </w:r>
                </w:p>
              </w:tc>
              <w:tc>
                <w:tcPr>
                  <w:tcW w:w="709" w:type="dxa"/>
                  <w:vMerge w:val="continue"/>
                  <w:vAlign w:val="center"/>
                </w:tcPr>
                <w:p w14:paraId="244CEADD">
                  <w:pPr>
                    <w:spacing w:line="360" w:lineRule="auto"/>
                    <w:jc w:val="center"/>
                    <w:rPr>
                      <w:rFonts w:ascii="Times New Roman" w:hAnsi="Times New Roman"/>
                      <w:kern w:val="0"/>
                    </w:rPr>
                  </w:pPr>
                </w:p>
              </w:tc>
              <w:tc>
                <w:tcPr>
                  <w:tcW w:w="736" w:type="dxa"/>
                  <w:vMerge w:val="continue"/>
                  <w:vAlign w:val="center"/>
                </w:tcPr>
                <w:p w14:paraId="0D6C7F8F">
                  <w:pPr>
                    <w:spacing w:line="360" w:lineRule="auto"/>
                    <w:jc w:val="center"/>
                    <w:rPr>
                      <w:rFonts w:ascii="Times New Roman" w:hAnsi="Times New Roman"/>
                      <w:szCs w:val="21"/>
                    </w:rPr>
                  </w:pPr>
                </w:p>
              </w:tc>
            </w:tr>
            <w:tr w14:paraId="094B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54" w:type="dxa"/>
                  <w:vMerge w:val="continue"/>
                  <w:vAlign w:val="center"/>
                </w:tcPr>
                <w:p w14:paraId="336E2010">
                  <w:pPr>
                    <w:spacing w:line="360" w:lineRule="auto"/>
                    <w:jc w:val="center"/>
                    <w:rPr>
                      <w:rFonts w:ascii="Times New Roman" w:hAnsi="Times New Roman"/>
                      <w:szCs w:val="21"/>
                    </w:rPr>
                  </w:pPr>
                </w:p>
              </w:tc>
              <w:tc>
                <w:tcPr>
                  <w:tcW w:w="708" w:type="dxa"/>
                  <w:vAlign w:val="center"/>
                </w:tcPr>
                <w:p w14:paraId="6DEDEFF9">
                  <w:pPr>
                    <w:spacing w:line="360" w:lineRule="auto"/>
                    <w:jc w:val="center"/>
                    <w:rPr>
                      <w:rFonts w:ascii="Times New Roman" w:hAnsi="Times New Roman"/>
                      <w:szCs w:val="21"/>
                    </w:rPr>
                  </w:pPr>
                  <w:r>
                    <w:rPr>
                      <w:rFonts w:hint="eastAsia" w:ascii="Times New Roman" w:hAnsi="Times New Roman"/>
                      <w:szCs w:val="21"/>
                    </w:rPr>
                    <w:t>地表水</w:t>
                  </w:r>
                </w:p>
              </w:tc>
              <w:tc>
                <w:tcPr>
                  <w:tcW w:w="3261" w:type="dxa"/>
                  <w:vAlign w:val="center"/>
                </w:tcPr>
                <w:p w14:paraId="52E4E57B">
                  <w:pPr>
                    <w:spacing w:line="360" w:lineRule="auto"/>
                    <w:jc w:val="center"/>
                    <w:rPr>
                      <w:rFonts w:ascii="Times New Roman" w:hAnsi="Times New Roman"/>
                      <w:szCs w:val="21"/>
                    </w:rPr>
                  </w:pPr>
                  <w:r>
                    <w:rPr>
                      <w:rFonts w:hint="eastAsia" w:ascii="Times New Roman" w:hAnsi="Times New Roman"/>
                      <w:szCs w:val="21"/>
                    </w:rPr>
                    <w:t>芒市大河、广沙河、南秀河、板过河、南喊河、藻地河</w:t>
                  </w:r>
                </w:p>
              </w:tc>
              <w:tc>
                <w:tcPr>
                  <w:tcW w:w="1417" w:type="dxa"/>
                  <w:vAlign w:val="center"/>
                </w:tcPr>
                <w:p w14:paraId="3F0737D9">
                  <w:pPr>
                    <w:tabs>
                      <w:tab w:val="left" w:pos="6749"/>
                    </w:tabs>
                    <w:spacing w:line="360" w:lineRule="auto"/>
                    <w:rPr>
                      <w:rFonts w:ascii="Times New Roman" w:hAnsi="Times New Roman"/>
                      <w:szCs w:val="21"/>
                    </w:rPr>
                  </w:pPr>
                  <w:r>
                    <w:rPr>
                      <w:rFonts w:ascii="Times New Roman" w:hAnsi="Times New Roman"/>
                      <w:szCs w:val="21"/>
                    </w:rPr>
                    <w:t>pH、悬浮物、</w:t>
                  </w:r>
                  <w:r>
                    <w:rPr>
                      <w:rFonts w:hint="eastAsia" w:ascii="Times New Roman" w:hAnsi="Times New Roman"/>
                      <w:szCs w:val="21"/>
                    </w:rPr>
                    <w:t>化学需氧量、氨氮、</w:t>
                  </w:r>
                  <w:r>
                    <w:rPr>
                      <w:rFonts w:ascii="Times New Roman" w:hAnsi="Times New Roman"/>
                      <w:szCs w:val="21"/>
                    </w:rPr>
                    <w:t>石油类、TP</w:t>
                  </w:r>
                </w:p>
              </w:tc>
              <w:tc>
                <w:tcPr>
                  <w:tcW w:w="1276" w:type="dxa"/>
                  <w:vAlign w:val="center"/>
                </w:tcPr>
                <w:p w14:paraId="337099A5">
                  <w:pPr>
                    <w:spacing w:line="360" w:lineRule="auto"/>
                    <w:rPr>
                      <w:rFonts w:ascii="Times New Roman" w:hAnsi="Times New Roman"/>
                      <w:szCs w:val="21"/>
                    </w:rPr>
                  </w:pPr>
                  <w:r>
                    <w:rPr>
                      <w:rFonts w:hint="eastAsia" w:ascii="Times New Roman" w:hAnsi="Times New Roman"/>
                      <w:szCs w:val="21"/>
                    </w:rPr>
                    <w:t>路面施工期1次，每次2天</w:t>
                  </w:r>
                </w:p>
              </w:tc>
              <w:tc>
                <w:tcPr>
                  <w:tcW w:w="709" w:type="dxa"/>
                  <w:vMerge w:val="continue"/>
                  <w:vAlign w:val="center"/>
                </w:tcPr>
                <w:p w14:paraId="4BDFC31B">
                  <w:pPr>
                    <w:spacing w:line="360" w:lineRule="auto"/>
                    <w:jc w:val="center"/>
                    <w:rPr>
                      <w:rFonts w:ascii="Times New Roman" w:hAnsi="Times New Roman"/>
                      <w:kern w:val="0"/>
                    </w:rPr>
                  </w:pPr>
                </w:p>
              </w:tc>
              <w:tc>
                <w:tcPr>
                  <w:tcW w:w="736" w:type="dxa"/>
                  <w:vMerge w:val="continue"/>
                  <w:vAlign w:val="center"/>
                </w:tcPr>
                <w:p w14:paraId="343C58E3">
                  <w:pPr>
                    <w:spacing w:line="360" w:lineRule="auto"/>
                    <w:jc w:val="center"/>
                    <w:rPr>
                      <w:rFonts w:ascii="Times New Roman" w:hAnsi="Times New Roman"/>
                      <w:szCs w:val="21"/>
                    </w:rPr>
                  </w:pPr>
                </w:p>
              </w:tc>
            </w:tr>
            <w:tr w14:paraId="5481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54" w:type="dxa"/>
                  <w:vMerge w:val="restart"/>
                  <w:vAlign w:val="center"/>
                </w:tcPr>
                <w:p w14:paraId="21ED1D6B">
                  <w:pPr>
                    <w:spacing w:line="360" w:lineRule="auto"/>
                    <w:jc w:val="center"/>
                    <w:rPr>
                      <w:rFonts w:ascii="Times New Roman" w:hAnsi="Times New Roman"/>
                      <w:szCs w:val="21"/>
                    </w:rPr>
                  </w:pPr>
                  <w:r>
                    <w:rPr>
                      <w:rFonts w:ascii="Times New Roman" w:hAnsi="Times New Roman"/>
                      <w:szCs w:val="21"/>
                    </w:rPr>
                    <w:t>运营期</w:t>
                  </w:r>
                </w:p>
              </w:tc>
              <w:tc>
                <w:tcPr>
                  <w:tcW w:w="708" w:type="dxa"/>
                  <w:vAlign w:val="center"/>
                </w:tcPr>
                <w:p w14:paraId="1DB52ADD">
                  <w:pPr>
                    <w:spacing w:line="360" w:lineRule="auto"/>
                    <w:jc w:val="center"/>
                    <w:rPr>
                      <w:rFonts w:ascii="Times New Roman" w:hAnsi="Times New Roman"/>
                      <w:szCs w:val="21"/>
                    </w:rPr>
                  </w:pPr>
                  <w:r>
                    <w:rPr>
                      <w:rFonts w:ascii="Times New Roman" w:hAnsi="Times New Roman"/>
                      <w:szCs w:val="21"/>
                    </w:rPr>
                    <w:t>噪声</w:t>
                  </w:r>
                </w:p>
              </w:tc>
              <w:tc>
                <w:tcPr>
                  <w:tcW w:w="3261" w:type="dxa"/>
                  <w:vAlign w:val="center"/>
                </w:tcPr>
                <w:p w14:paraId="609FF031">
                  <w:pPr>
                    <w:spacing w:line="360" w:lineRule="auto"/>
                    <w:rPr>
                      <w:rFonts w:ascii="Times New Roman" w:hAnsi="Times New Roman"/>
                      <w:szCs w:val="21"/>
                    </w:rPr>
                  </w:pPr>
                  <w:r>
                    <w:rPr>
                      <w:rFonts w:hint="eastAsia" w:ascii="Times New Roman" w:hAnsi="Times New Roman"/>
                      <w:szCs w:val="21"/>
                    </w:rPr>
                    <w:t>风平镇、拱母、芒核村、等相、华丰紫园小区、华江水岸星城、中央民族大学附属中学芒市国际学校、西二环与潞盈线、高速公路南连接线、高速公路北连接线交叉口</w:t>
                  </w:r>
                </w:p>
              </w:tc>
              <w:tc>
                <w:tcPr>
                  <w:tcW w:w="1417" w:type="dxa"/>
                  <w:vAlign w:val="center"/>
                </w:tcPr>
                <w:p w14:paraId="2DA9E487">
                  <w:pPr>
                    <w:spacing w:line="360" w:lineRule="auto"/>
                    <w:jc w:val="center"/>
                    <w:rPr>
                      <w:rFonts w:ascii="Times New Roman" w:hAnsi="Times New Roman"/>
                      <w:szCs w:val="21"/>
                    </w:rPr>
                  </w:pPr>
                  <w:r>
                    <w:rPr>
                      <w:rFonts w:ascii="Times New Roman" w:hAnsi="Times New Roman"/>
                      <w:szCs w:val="21"/>
                    </w:rPr>
                    <w:t>等效连续A声级</w:t>
                  </w:r>
                </w:p>
              </w:tc>
              <w:tc>
                <w:tcPr>
                  <w:tcW w:w="1276" w:type="dxa"/>
                  <w:vAlign w:val="center"/>
                </w:tcPr>
                <w:p w14:paraId="24B567D2">
                  <w:pPr>
                    <w:spacing w:line="276" w:lineRule="auto"/>
                    <w:jc w:val="center"/>
                    <w:rPr>
                      <w:rFonts w:ascii="Times New Roman" w:hAnsi="Times New Roman"/>
                      <w:szCs w:val="21"/>
                    </w:rPr>
                  </w:pPr>
                  <w:r>
                    <w:rPr>
                      <w:rFonts w:hint="eastAsia" w:ascii="Times New Roman" w:hAnsi="Times New Roman"/>
                      <w:szCs w:val="21"/>
                    </w:rPr>
                    <w:t>每年1次，连续监测2天、每天2次</w:t>
                  </w:r>
                </w:p>
              </w:tc>
              <w:tc>
                <w:tcPr>
                  <w:tcW w:w="709" w:type="dxa"/>
                  <w:vMerge w:val="continue"/>
                  <w:vAlign w:val="center"/>
                </w:tcPr>
                <w:p w14:paraId="71FF5A0E">
                  <w:pPr>
                    <w:spacing w:line="360" w:lineRule="auto"/>
                    <w:jc w:val="center"/>
                    <w:rPr>
                      <w:rFonts w:ascii="Times New Roman" w:hAnsi="Times New Roman"/>
                      <w:szCs w:val="21"/>
                    </w:rPr>
                  </w:pPr>
                </w:p>
              </w:tc>
              <w:tc>
                <w:tcPr>
                  <w:tcW w:w="736" w:type="dxa"/>
                  <w:vMerge w:val="continue"/>
                  <w:vAlign w:val="center"/>
                </w:tcPr>
                <w:p w14:paraId="2A55BE5C">
                  <w:pPr>
                    <w:spacing w:line="360" w:lineRule="auto"/>
                    <w:jc w:val="center"/>
                    <w:rPr>
                      <w:rFonts w:ascii="Times New Roman" w:hAnsi="Times New Roman"/>
                      <w:szCs w:val="21"/>
                    </w:rPr>
                  </w:pPr>
                </w:p>
              </w:tc>
            </w:tr>
            <w:tr w14:paraId="3B5A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54" w:type="dxa"/>
                  <w:vMerge w:val="continue"/>
                  <w:vAlign w:val="center"/>
                </w:tcPr>
                <w:p w14:paraId="30BBB528">
                  <w:pPr>
                    <w:spacing w:line="360" w:lineRule="auto"/>
                    <w:jc w:val="center"/>
                    <w:rPr>
                      <w:rFonts w:ascii="Times New Roman" w:hAnsi="Times New Roman"/>
                      <w:szCs w:val="21"/>
                    </w:rPr>
                  </w:pPr>
                </w:p>
              </w:tc>
              <w:tc>
                <w:tcPr>
                  <w:tcW w:w="708" w:type="dxa"/>
                  <w:vAlign w:val="center"/>
                </w:tcPr>
                <w:p w14:paraId="2632FA40">
                  <w:pPr>
                    <w:spacing w:line="360" w:lineRule="auto"/>
                    <w:jc w:val="center"/>
                    <w:rPr>
                      <w:rFonts w:ascii="Times New Roman" w:hAnsi="Times New Roman"/>
                      <w:szCs w:val="21"/>
                    </w:rPr>
                  </w:pPr>
                  <w:r>
                    <w:rPr>
                      <w:rFonts w:ascii="Times New Roman" w:hAnsi="Times New Roman"/>
                      <w:szCs w:val="21"/>
                    </w:rPr>
                    <w:t>大气</w:t>
                  </w:r>
                </w:p>
              </w:tc>
              <w:tc>
                <w:tcPr>
                  <w:tcW w:w="3261" w:type="dxa"/>
                  <w:vAlign w:val="center"/>
                </w:tcPr>
                <w:p w14:paraId="54E405E5">
                  <w:pPr>
                    <w:spacing w:line="360" w:lineRule="auto"/>
                    <w:jc w:val="center"/>
                    <w:rPr>
                      <w:rFonts w:ascii="Times New Roman" w:hAnsi="Times New Roman"/>
                      <w:szCs w:val="21"/>
                    </w:rPr>
                  </w:pPr>
                  <w:r>
                    <w:rPr>
                      <w:rFonts w:hint="eastAsia" w:ascii="Times New Roman" w:hAnsi="Times New Roman"/>
                      <w:szCs w:val="21"/>
                    </w:rPr>
                    <w:t>风平镇、拱母、芒核村、等相、华丰紫园小区、华江水岸星城、中央民族大学附属中学芒市国际学校</w:t>
                  </w:r>
                </w:p>
              </w:tc>
              <w:tc>
                <w:tcPr>
                  <w:tcW w:w="1417" w:type="dxa"/>
                  <w:vAlign w:val="center"/>
                </w:tcPr>
                <w:p w14:paraId="19979F65">
                  <w:pPr>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2</w:t>
                  </w:r>
                  <w:r>
                    <w:rPr>
                      <w:rFonts w:hint="eastAsia" w:ascii="Times New Roman" w:hAnsi="Times New Roman"/>
                      <w:szCs w:val="21"/>
                    </w:rPr>
                    <w:t>、CO</w:t>
                  </w:r>
                </w:p>
              </w:tc>
              <w:tc>
                <w:tcPr>
                  <w:tcW w:w="1276" w:type="dxa"/>
                  <w:vAlign w:val="center"/>
                </w:tcPr>
                <w:p w14:paraId="6748BE56">
                  <w:pPr>
                    <w:spacing w:line="360" w:lineRule="auto"/>
                    <w:jc w:val="center"/>
                    <w:rPr>
                      <w:rFonts w:ascii="Times New Roman" w:hAnsi="Times New Roman"/>
                      <w:kern w:val="0"/>
                      <w:szCs w:val="21"/>
                    </w:rPr>
                  </w:pPr>
                  <w:r>
                    <w:rPr>
                      <w:rFonts w:hint="eastAsia" w:ascii="Times New Roman" w:hAnsi="Times New Roman"/>
                      <w:szCs w:val="21"/>
                    </w:rPr>
                    <w:t>每年1次，连续监测2天、每天3次</w:t>
                  </w:r>
                </w:p>
              </w:tc>
              <w:tc>
                <w:tcPr>
                  <w:tcW w:w="709" w:type="dxa"/>
                  <w:vMerge w:val="continue"/>
                  <w:vAlign w:val="center"/>
                </w:tcPr>
                <w:p w14:paraId="5B8D590E">
                  <w:pPr>
                    <w:spacing w:line="360" w:lineRule="auto"/>
                    <w:jc w:val="center"/>
                    <w:rPr>
                      <w:rFonts w:ascii="Times New Roman" w:hAnsi="Times New Roman"/>
                      <w:kern w:val="0"/>
                    </w:rPr>
                  </w:pPr>
                </w:p>
              </w:tc>
              <w:tc>
                <w:tcPr>
                  <w:tcW w:w="736" w:type="dxa"/>
                  <w:vMerge w:val="continue"/>
                  <w:vAlign w:val="center"/>
                </w:tcPr>
                <w:p w14:paraId="2B7EECD7">
                  <w:pPr>
                    <w:spacing w:line="360" w:lineRule="auto"/>
                    <w:jc w:val="center"/>
                    <w:rPr>
                      <w:rFonts w:ascii="Times New Roman" w:hAnsi="Times New Roman"/>
                      <w:szCs w:val="21"/>
                    </w:rPr>
                  </w:pPr>
                </w:p>
              </w:tc>
            </w:tr>
            <w:tr w14:paraId="3772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54" w:type="dxa"/>
                  <w:vMerge w:val="continue"/>
                  <w:vAlign w:val="center"/>
                </w:tcPr>
                <w:p w14:paraId="0B9627F8">
                  <w:pPr>
                    <w:spacing w:line="360" w:lineRule="auto"/>
                    <w:jc w:val="center"/>
                    <w:rPr>
                      <w:rFonts w:ascii="Times New Roman" w:hAnsi="Times New Roman"/>
                      <w:szCs w:val="21"/>
                    </w:rPr>
                  </w:pPr>
                </w:p>
              </w:tc>
              <w:tc>
                <w:tcPr>
                  <w:tcW w:w="708" w:type="dxa"/>
                  <w:vAlign w:val="center"/>
                </w:tcPr>
                <w:p w14:paraId="21A4152D">
                  <w:pPr>
                    <w:spacing w:line="360" w:lineRule="auto"/>
                    <w:jc w:val="center"/>
                    <w:rPr>
                      <w:rFonts w:ascii="Times New Roman" w:hAnsi="Times New Roman"/>
                      <w:szCs w:val="21"/>
                    </w:rPr>
                  </w:pPr>
                  <w:r>
                    <w:rPr>
                      <w:rFonts w:hint="eastAsia" w:ascii="Times New Roman" w:hAnsi="Times New Roman"/>
                      <w:szCs w:val="21"/>
                    </w:rPr>
                    <w:t>地表水</w:t>
                  </w:r>
                </w:p>
              </w:tc>
              <w:tc>
                <w:tcPr>
                  <w:tcW w:w="3261" w:type="dxa"/>
                  <w:vAlign w:val="center"/>
                </w:tcPr>
                <w:p w14:paraId="1D185260">
                  <w:pPr>
                    <w:spacing w:line="360" w:lineRule="auto"/>
                    <w:jc w:val="center"/>
                    <w:rPr>
                      <w:rFonts w:ascii="Times New Roman" w:hAnsi="Times New Roman"/>
                      <w:szCs w:val="21"/>
                    </w:rPr>
                  </w:pPr>
                  <w:r>
                    <w:rPr>
                      <w:rFonts w:hint="eastAsia" w:ascii="Times New Roman" w:hAnsi="Times New Roman"/>
                      <w:szCs w:val="21"/>
                    </w:rPr>
                    <w:t>芒市大河、广沙河、南秀河、板过河、南喊河、藻地河</w:t>
                  </w:r>
                </w:p>
              </w:tc>
              <w:tc>
                <w:tcPr>
                  <w:tcW w:w="1417" w:type="dxa"/>
                  <w:vAlign w:val="center"/>
                </w:tcPr>
                <w:p w14:paraId="0FB131A2">
                  <w:pPr>
                    <w:tabs>
                      <w:tab w:val="left" w:pos="6749"/>
                    </w:tabs>
                    <w:spacing w:line="360" w:lineRule="auto"/>
                    <w:rPr>
                      <w:rFonts w:ascii="Times New Roman" w:hAnsi="Times New Roman"/>
                      <w:szCs w:val="21"/>
                    </w:rPr>
                  </w:pPr>
                  <w:r>
                    <w:rPr>
                      <w:rFonts w:ascii="Times New Roman" w:hAnsi="Times New Roman"/>
                      <w:szCs w:val="21"/>
                    </w:rPr>
                    <w:t>pH、悬浮物、</w:t>
                  </w:r>
                  <w:r>
                    <w:rPr>
                      <w:rFonts w:hint="eastAsia" w:ascii="Times New Roman" w:hAnsi="Times New Roman"/>
                      <w:szCs w:val="21"/>
                    </w:rPr>
                    <w:t>化学需氧量、氨氮、</w:t>
                  </w:r>
                  <w:r>
                    <w:rPr>
                      <w:rFonts w:ascii="Times New Roman" w:hAnsi="Times New Roman"/>
                      <w:szCs w:val="21"/>
                    </w:rPr>
                    <w:t>石油类、TP</w:t>
                  </w:r>
                </w:p>
              </w:tc>
              <w:tc>
                <w:tcPr>
                  <w:tcW w:w="1276" w:type="dxa"/>
                  <w:vAlign w:val="center"/>
                </w:tcPr>
                <w:p w14:paraId="1A452F48">
                  <w:pPr>
                    <w:spacing w:line="360" w:lineRule="auto"/>
                    <w:rPr>
                      <w:rFonts w:ascii="Times New Roman" w:hAnsi="Times New Roman"/>
                      <w:szCs w:val="21"/>
                    </w:rPr>
                  </w:pPr>
                  <w:r>
                    <w:rPr>
                      <w:rFonts w:ascii="Times New Roman" w:hAnsi="Times New Roman"/>
                      <w:kern w:val="0"/>
                      <w:szCs w:val="21"/>
                    </w:rPr>
                    <w:t>水体附近路基及路面施工分别监测1次，每次2天</w:t>
                  </w:r>
                </w:p>
              </w:tc>
              <w:tc>
                <w:tcPr>
                  <w:tcW w:w="709" w:type="dxa"/>
                  <w:vMerge w:val="continue"/>
                  <w:vAlign w:val="center"/>
                </w:tcPr>
                <w:p w14:paraId="5B9D9E17">
                  <w:pPr>
                    <w:spacing w:line="360" w:lineRule="auto"/>
                    <w:jc w:val="center"/>
                    <w:rPr>
                      <w:rFonts w:ascii="Times New Roman" w:hAnsi="Times New Roman"/>
                      <w:kern w:val="0"/>
                    </w:rPr>
                  </w:pPr>
                </w:p>
              </w:tc>
              <w:tc>
                <w:tcPr>
                  <w:tcW w:w="736" w:type="dxa"/>
                  <w:vMerge w:val="continue"/>
                  <w:vAlign w:val="center"/>
                </w:tcPr>
                <w:p w14:paraId="7AA64A5E">
                  <w:pPr>
                    <w:spacing w:line="360" w:lineRule="auto"/>
                    <w:jc w:val="center"/>
                    <w:rPr>
                      <w:rFonts w:ascii="Times New Roman" w:hAnsi="Times New Roman"/>
                      <w:szCs w:val="21"/>
                    </w:rPr>
                  </w:pPr>
                </w:p>
              </w:tc>
            </w:tr>
          </w:tbl>
          <w:p w14:paraId="53DAC756">
            <w:pPr>
              <w:spacing w:line="360" w:lineRule="auto"/>
              <w:ind w:firstLine="482" w:firstLineChars="200"/>
              <w:rPr>
                <w:rFonts w:ascii="Times New Roman" w:hAnsi="Times New Roman"/>
                <w:b/>
                <w:kern w:val="21"/>
                <w:sz w:val="24"/>
                <w:szCs w:val="24"/>
              </w:rPr>
            </w:pPr>
            <w:r>
              <w:rPr>
                <w:rFonts w:ascii="Times New Roman" w:hAnsi="Times New Roman"/>
                <w:b/>
                <w:kern w:val="21"/>
                <w:sz w:val="24"/>
                <w:szCs w:val="24"/>
              </w:rPr>
              <w:t>（</w:t>
            </w:r>
            <w:r>
              <w:rPr>
                <w:rFonts w:hint="eastAsia" w:ascii="Times New Roman" w:hAnsi="Times New Roman"/>
                <w:b/>
                <w:kern w:val="21"/>
                <w:sz w:val="24"/>
                <w:szCs w:val="24"/>
              </w:rPr>
              <w:t>3</w:t>
            </w:r>
            <w:r>
              <w:rPr>
                <w:rFonts w:ascii="Times New Roman" w:hAnsi="Times New Roman"/>
                <w:b/>
                <w:kern w:val="21"/>
                <w:sz w:val="24"/>
                <w:szCs w:val="24"/>
              </w:rPr>
              <w:t>）项目竣工环境保护验收监测计划</w:t>
            </w:r>
          </w:p>
          <w:p w14:paraId="5A49458A">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①</w:t>
            </w:r>
            <w:r>
              <w:rPr>
                <w:rFonts w:ascii="Times New Roman" w:hAnsi="Times New Roman"/>
                <w:sz w:val="24"/>
              </w:rPr>
              <w:fldChar w:fldCharType="end"/>
            </w:r>
            <w:r>
              <w:rPr>
                <w:rFonts w:ascii="Times New Roman" w:hAnsi="Times New Roman"/>
                <w:sz w:val="24"/>
              </w:rPr>
              <w:t>噪声</w:t>
            </w:r>
          </w:p>
          <w:p w14:paraId="5FE59B3C">
            <w:pPr>
              <w:spacing w:line="360" w:lineRule="auto"/>
              <w:ind w:firstLine="480" w:firstLineChars="200"/>
              <w:rPr>
                <w:rFonts w:ascii="Times New Roman" w:hAnsi="Times New Roman"/>
                <w:sz w:val="24"/>
              </w:rPr>
            </w:pPr>
            <w:r>
              <w:rPr>
                <w:rFonts w:ascii="Times New Roman" w:hAnsi="Times New Roman"/>
                <w:sz w:val="24"/>
              </w:rPr>
              <w:t>监测项目：等效A声级Leq</w:t>
            </w:r>
          </w:p>
          <w:p w14:paraId="11D5A2A9">
            <w:pPr>
              <w:spacing w:line="360" w:lineRule="auto"/>
              <w:ind w:firstLine="480" w:firstLineChars="200"/>
              <w:rPr>
                <w:rFonts w:ascii="Times New Roman" w:hAnsi="Times New Roman"/>
                <w:sz w:val="24"/>
                <w:szCs w:val="24"/>
              </w:rPr>
            </w:pPr>
            <w:r>
              <w:rPr>
                <w:rFonts w:ascii="Times New Roman" w:hAnsi="Times New Roman"/>
                <w:sz w:val="24"/>
              </w:rPr>
              <w:t>监测</w:t>
            </w:r>
            <w:r>
              <w:rPr>
                <w:rFonts w:hint="eastAsia" w:ascii="Times New Roman" w:hAnsi="Times New Roman"/>
                <w:sz w:val="24"/>
              </w:rPr>
              <w:t>点位</w:t>
            </w:r>
            <w:r>
              <w:rPr>
                <w:rFonts w:ascii="Times New Roman" w:hAnsi="Times New Roman"/>
                <w:sz w:val="24"/>
                <w:szCs w:val="24"/>
              </w:rPr>
              <w:t>：</w:t>
            </w:r>
            <w:r>
              <w:rPr>
                <w:rFonts w:hint="eastAsia" w:ascii="Times New Roman" w:hAnsi="Times New Roman"/>
                <w:sz w:val="24"/>
                <w:szCs w:val="24"/>
              </w:rPr>
              <w:t>风平镇、拱母、芒核村、等相、华丰紫园小区、华江水岸星城、中央民族大学附属中学芒市国际学校、西二环与潞盈线、高速公路南连接线、高速公路北连接线交叉口</w:t>
            </w:r>
          </w:p>
          <w:p w14:paraId="65F62605">
            <w:pPr>
              <w:spacing w:line="360" w:lineRule="auto"/>
              <w:ind w:firstLine="480" w:firstLineChars="200"/>
              <w:rPr>
                <w:rFonts w:ascii="Times New Roman" w:hAnsi="Times New Roman"/>
                <w:sz w:val="24"/>
              </w:rPr>
            </w:pPr>
            <w:r>
              <w:rPr>
                <w:rFonts w:ascii="Times New Roman" w:hAnsi="Times New Roman"/>
                <w:sz w:val="24"/>
              </w:rPr>
              <w:t>监测频率：</w:t>
            </w:r>
            <w:r>
              <w:rPr>
                <w:rFonts w:hint="eastAsia" w:ascii="Times New Roman" w:hAnsi="Times New Roman"/>
                <w:sz w:val="24"/>
              </w:rPr>
              <w:t>连续监测2天，每天2次，</w:t>
            </w:r>
            <w:r>
              <w:rPr>
                <w:rFonts w:ascii="Times New Roman" w:hAnsi="Times New Roman"/>
                <w:sz w:val="24"/>
              </w:rPr>
              <w:t>噪声监测时同时记录周围噪声声源情况，如监测值超标应说明超标原因</w:t>
            </w:r>
          </w:p>
          <w:p w14:paraId="1716DEF9">
            <w:pPr>
              <w:spacing w:line="360" w:lineRule="auto"/>
              <w:ind w:firstLine="480" w:firstLineChars="200"/>
              <w:rPr>
                <w:rFonts w:ascii="Times New Roman" w:hAnsi="Times New Roman"/>
                <w:sz w:val="24"/>
              </w:rPr>
            </w:pPr>
            <w:r>
              <w:rPr>
                <w:rFonts w:hint="eastAsia" w:ascii="Times New Roman" w:hAnsi="Times New Roman"/>
                <w:sz w:val="24"/>
              </w:rPr>
              <w:t>监测和分析方法：</w:t>
            </w:r>
            <w:r>
              <w:rPr>
                <w:rFonts w:hint="eastAsia" w:ascii="Times New Roman" w:hAnsi="Times New Roman"/>
                <w:sz w:val="24"/>
                <w:lang w:val="zh-CN"/>
              </w:rPr>
              <w:t>按照国家相应技术规范执行</w:t>
            </w:r>
          </w:p>
          <w:p w14:paraId="19AA7061">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hint="eastAsia" w:ascii="Times New Roman" w:hAnsi="Times New Roman"/>
                <w:sz w:val="24"/>
              </w:rPr>
              <w:t>废气</w:t>
            </w:r>
          </w:p>
          <w:p w14:paraId="0508AF34">
            <w:pPr>
              <w:spacing w:line="360" w:lineRule="auto"/>
              <w:ind w:firstLine="480" w:firstLineChars="200"/>
              <w:rPr>
                <w:rFonts w:ascii="Times New Roman" w:hAnsi="Times New Roman"/>
                <w:sz w:val="24"/>
                <w:szCs w:val="24"/>
              </w:rPr>
            </w:pPr>
            <w:r>
              <w:rPr>
                <w:rFonts w:hint="eastAsia" w:ascii="Times New Roman" w:hAnsi="Times New Roman"/>
                <w:sz w:val="24"/>
              </w:rPr>
              <w:t>监测项目：</w:t>
            </w:r>
            <w:r>
              <w:rPr>
                <w:rFonts w:hint="eastAsia" w:ascii="Times New Roman" w:hAnsi="Times New Roman"/>
                <w:sz w:val="24"/>
                <w:szCs w:val="24"/>
              </w:rPr>
              <w:t>NO</w:t>
            </w:r>
            <w:r>
              <w:rPr>
                <w:rFonts w:hint="eastAsia" w:ascii="Times New Roman" w:hAnsi="Times New Roman"/>
                <w:sz w:val="24"/>
                <w:szCs w:val="24"/>
                <w:vertAlign w:val="subscript"/>
              </w:rPr>
              <w:t>2</w:t>
            </w:r>
            <w:r>
              <w:rPr>
                <w:rFonts w:hint="eastAsia" w:ascii="Times New Roman" w:hAnsi="Times New Roman"/>
                <w:sz w:val="24"/>
                <w:szCs w:val="24"/>
              </w:rPr>
              <w:t>、CO</w:t>
            </w:r>
          </w:p>
          <w:p w14:paraId="056F6233">
            <w:pPr>
              <w:spacing w:line="360" w:lineRule="auto"/>
              <w:ind w:firstLine="480" w:firstLineChars="200"/>
              <w:rPr>
                <w:rFonts w:ascii="Times New Roman" w:hAnsi="Times New Roman"/>
                <w:sz w:val="24"/>
              </w:rPr>
            </w:pPr>
            <w:r>
              <w:rPr>
                <w:rFonts w:hint="eastAsia" w:ascii="Times New Roman" w:hAnsi="Times New Roman"/>
                <w:sz w:val="24"/>
              </w:rPr>
              <w:t>监测点位：</w:t>
            </w:r>
            <w:r>
              <w:rPr>
                <w:rFonts w:hint="eastAsia" w:ascii="Times New Roman" w:hAnsi="Times New Roman"/>
                <w:sz w:val="24"/>
                <w:szCs w:val="24"/>
              </w:rPr>
              <w:t>风平镇、拱母、芒核村、等相、华丰紫园小区、华江水岸星城、中央民族大学附属中学芒市国际学校</w:t>
            </w:r>
          </w:p>
          <w:p w14:paraId="34AEE9BC">
            <w:pPr>
              <w:spacing w:line="360" w:lineRule="auto"/>
              <w:ind w:firstLine="480" w:firstLineChars="200"/>
              <w:rPr>
                <w:rFonts w:ascii="Times New Roman" w:hAnsi="Times New Roman"/>
                <w:sz w:val="24"/>
              </w:rPr>
            </w:pPr>
            <w:r>
              <w:rPr>
                <w:rFonts w:hint="eastAsia" w:ascii="Times New Roman" w:hAnsi="Times New Roman"/>
                <w:sz w:val="24"/>
                <w:szCs w:val="24"/>
              </w:rPr>
              <w:t>监测频率：</w:t>
            </w:r>
            <w:r>
              <w:rPr>
                <w:rFonts w:hint="eastAsia" w:ascii="Times New Roman" w:hAnsi="Times New Roman"/>
                <w:sz w:val="24"/>
              </w:rPr>
              <w:t>连续监测2天，每天3次</w:t>
            </w:r>
          </w:p>
          <w:p w14:paraId="0F43050C">
            <w:pPr>
              <w:spacing w:line="360" w:lineRule="auto"/>
              <w:ind w:firstLine="480" w:firstLineChars="200"/>
              <w:rPr>
                <w:rFonts w:ascii="Times New Roman" w:hAnsi="Times New Roman"/>
                <w:sz w:val="24"/>
                <w:lang w:val="zh-CN"/>
              </w:rPr>
            </w:pPr>
            <w:r>
              <w:rPr>
                <w:rFonts w:hint="eastAsia" w:ascii="Times New Roman" w:hAnsi="Times New Roman"/>
                <w:sz w:val="24"/>
              </w:rPr>
              <w:t>监测和分析方法：</w:t>
            </w:r>
            <w:r>
              <w:rPr>
                <w:rFonts w:hint="eastAsia" w:ascii="Times New Roman" w:hAnsi="Times New Roman"/>
                <w:sz w:val="24"/>
                <w:lang w:val="zh-CN"/>
              </w:rPr>
              <w:t>按照国家相应技术规范执行</w:t>
            </w:r>
          </w:p>
          <w:p w14:paraId="259739C9">
            <w:pPr>
              <w:spacing w:line="360" w:lineRule="auto"/>
              <w:ind w:firstLine="480" w:firstLineChars="200"/>
              <w:rPr>
                <w:rFonts w:ascii="Times New Roman" w:hAnsi="Times New Roman"/>
                <w:sz w:val="24"/>
                <w:lang w:val="zh-CN"/>
              </w:rPr>
            </w:pPr>
            <w:r>
              <w:rPr>
                <w:rFonts w:hint="eastAsia" w:ascii="Times New Roman" w:hAnsi="Times New Roman"/>
                <w:sz w:val="24"/>
                <w:lang w:val="zh-CN"/>
              </w:rPr>
              <w:t>③地表水监测</w:t>
            </w:r>
          </w:p>
          <w:p w14:paraId="0C1DDCEB">
            <w:pPr>
              <w:tabs>
                <w:tab w:val="left" w:pos="6749"/>
              </w:tabs>
              <w:spacing w:line="360" w:lineRule="auto"/>
              <w:ind w:firstLine="480" w:firstLineChars="200"/>
              <w:rPr>
                <w:rFonts w:ascii="Times New Roman" w:hAnsi="Times New Roman"/>
                <w:sz w:val="24"/>
              </w:rPr>
            </w:pPr>
            <w:r>
              <w:rPr>
                <w:rFonts w:ascii="Times New Roman" w:hAnsi="Times New Roman"/>
                <w:sz w:val="24"/>
              </w:rPr>
              <w:t>监测项目：pH、悬浮物、</w:t>
            </w:r>
            <w:r>
              <w:rPr>
                <w:rFonts w:hint="eastAsia" w:ascii="Times New Roman" w:hAnsi="Times New Roman"/>
                <w:sz w:val="24"/>
              </w:rPr>
              <w:t>化学需氧量、氨氮、</w:t>
            </w:r>
            <w:r>
              <w:rPr>
                <w:rFonts w:ascii="Times New Roman" w:hAnsi="Times New Roman"/>
                <w:sz w:val="24"/>
              </w:rPr>
              <w:t>石油类、TP</w:t>
            </w:r>
          </w:p>
          <w:p w14:paraId="2BA8E1AF">
            <w:pPr>
              <w:spacing w:line="360" w:lineRule="auto"/>
              <w:ind w:firstLine="480" w:firstLineChars="200"/>
              <w:rPr>
                <w:rFonts w:ascii="Times New Roman" w:hAnsi="Times New Roman"/>
                <w:sz w:val="24"/>
              </w:rPr>
            </w:pPr>
            <w:r>
              <w:rPr>
                <w:rFonts w:ascii="Times New Roman" w:hAnsi="Times New Roman"/>
                <w:sz w:val="24"/>
              </w:rPr>
              <w:t>监测点位：</w:t>
            </w:r>
            <w:r>
              <w:rPr>
                <w:rFonts w:hint="eastAsia" w:ascii="Times New Roman" w:hAnsi="Times New Roman"/>
                <w:sz w:val="24"/>
              </w:rPr>
              <w:t>芒市大河、广沙河、南秀河、板过河、南喊河、藻地河</w:t>
            </w:r>
          </w:p>
          <w:p w14:paraId="51EFA6F3">
            <w:pPr>
              <w:spacing w:line="360" w:lineRule="auto"/>
              <w:ind w:firstLine="480" w:firstLineChars="200"/>
              <w:rPr>
                <w:rFonts w:ascii="Times New Roman" w:hAnsi="Times New Roman"/>
                <w:sz w:val="24"/>
                <w:szCs w:val="24"/>
              </w:rPr>
            </w:pPr>
            <w:r>
              <w:rPr>
                <w:rFonts w:ascii="Times New Roman" w:hAnsi="Times New Roman"/>
                <w:sz w:val="24"/>
              </w:rPr>
              <w:t>监测频率：</w:t>
            </w:r>
            <w:r>
              <w:rPr>
                <w:rFonts w:ascii="Times New Roman" w:hAnsi="Times New Roman"/>
                <w:kern w:val="0"/>
                <w:sz w:val="24"/>
                <w:szCs w:val="24"/>
              </w:rPr>
              <w:t>水体附近路基及路面施工分别监测1次，每次2天</w:t>
            </w:r>
          </w:p>
          <w:p w14:paraId="7A2D1DE2">
            <w:pPr>
              <w:spacing w:line="360" w:lineRule="auto"/>
              <w:ind w:firstLine="480" w:firstLineChars="200"/>
              <w:rPr>
                <w:rFonts w:ascii="Times New Roman" w:hAnsi="Times New Roman"/>
                <w:sz w:val="24"/>
                <w:lang w:val="zh-CN"/>
              </w:rPr>
            </w:pPr>
            <w:r>
              <w:rPr>
                <w:rFonts w:hint="eastAsia" w:ascii="Times New Roman" w:hAnsi="Times New Roman"/>
                <w:sz w:val="24"/>
              </w:rPr>
              <w:t>监测和分析方法：</w:t>
            </w:r>
            <w:r>
              <w:rPr>
                <w:rFonts w:hint="eastAsia" w:ascii="Times New Roman" w:hAnsi="Times New Roman"/>
                <w:sz w:val="24"/>
                <w:lang w:val="zh-CN"/>
              </w:rPr>
              <w:t>按照国家相应技术规范执行</w:t>
            </w:r>
          </w:p>
          <w:p w14:paraId="6FAAE914">
            <w:pPr>
              <w:spacing w:line="360" w:lineRule="auto"/>
              <w:ind w:firstLine="480" w:firstLineChars="200"/>
              <w:rPr>
                <w:rFonts w:ascii="Times New Roman" w:hAnsi="Times New Roman"/>
                <w:sz w:val="24"/>
                <w:szCs w:val="28"/>
              </w:rPr>
            </w:pPr>
            <w:r>
              <w:rPr>
                <w:rFonts w:hint="eastAsia" w:ascii="Times New Roman" w:hAnsi="Times New Roman"/>
                <w:sz w:val="24"/>
                <w:szCs w:val="28"/>
              </w:rPr>
              <w:t>项目竣工环境保护验收监测一览表</w:t>
            </w:r>
            <w:r>
              <w:rPr>
                <w:rFonts w:ascii="Times New Roman" w:hAnsi="Times New Roman"/>
                <w:sz w:val="24"/>
                <w:szCs w:val="28"/>
              </w:rPr>
              <w:t>见表7-1</w:t>
            </w:r>
            <w:r>
              <w:rPr>
                <w:rFonts w:hint="eastAsia" w:ascii="Times New Roman" w:hAnsi="Times New Roman"/>
                <w:sz w:val="24"/>
                <w:szCs w:val="28"/>
              </w:rPr>
              <w:t>7。</w:t>
            </w:r>
          </w:p>
          <w:p w14:paraId="3AB8AC47">
            <w:pPr>
              <w:spacing w:line="360" w:lineRule="auto"/>
              <w:ind w:firstLine="480" w:firstLineChars="200"/>
              <w:rPr>
                <w:rFonts w:ascii="Times New Roman" w:hAnsi="Times New Roman"/>
                <w:sz w:val="24"/>
                <w:szCs w:val="28"/>
              </w:rPr>
            </w:pPr>
          </w:p>
          <w:p w14:paraId="6FEC95F3">
            <w:pPr>
              <w:spacing w:line="360" w:lineRule="auto"/>
              <w:ind w:firstLine="480" w:firstLineChars="200"/>
              <w:rPr>
                <w:rFonts w:ascii="Times New Roman" w:hAnsi="Times New Roman"/>
                <w:sz w:val="24"/>
                <w:szCs w:val="28"/>
              </w:rPr>
            </w:pPr>
          </w:p>
          <w:p w14:paraId="39992BBE">
            <w:pPr>
              <w:spacing w:line="360" w:lineRule="auto"/>
              <w:ind w:firstLine="482" w:firstLineChars="200"/>
              <w:rPr>
                <w:rFonts w:ascii="Times New Roman" w:hAnsi="Times New Roman"/>
                <w:b/>
                <w:sz w:val="24"/>
              </w:rPr>
            </w:pPr>
          </w:p>
          <w:p w14:paraId="59A91A64">
            <w:pPr>
              <w:spacing w:line="360" w:lineRule="auto"/>
              <w:jc w:val="center"/>
              <w:rPr>
                <w:rFonts w:ascii="Times New Roman" w:hAnsi="Times New Roman"/>
                <w:b/>
                <w:sz w:val="24"/>
              </w:rPr>
            </w:pPr>
            <w:r>
              <w:rPr>
                <w:rFonts w:ascii="Times New Roman" w:hAnsi="Times New Roman"/>
                <w:b/>
                <w:sz w:val="24"/>
              </w:rPr>
              <w:t>表7-1</w:t>
            </w:r>
            <w:r>
              <w:rPr>
                <w:rFonts w:hint="eastAsia" w:ascii="Times New Roman" w:hAnsi="Times New Roman"/>
                <w:b/>
                <w:sz w:val="24"/>
              </w:rPr>
              <w:t>7</w:t>
            </w:r>
            <w:r>
              <w:rPr>
                <w:rFonts w:ascii="Times New Roman" w:hAnsi="Times New Roman"/>
                <w:b/>
                <w:sz w:val="24"/>
                <w:szCs w:val="24"/>
              </w:rPr>
              <w:t xml:space="preserve">  </w:t>
            </w:r>
            <w:r>
              <w:rPr>
                <w:rFonts w:ascii="Times New Roman" w:hAnsi="Times New Roman"/>
                <w:b/>
                <w:sz w:val="24"/>
              </w:rPr>
              <w:t>项目竣工环境保护验收监测一览表</w:t>
            </w:r>
          </w:p>
          <w:tbl>
            <w:tblPr>
              <w:tblStyle w:val="29"/>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34"/>
              <w:gridCol w:w="2268"/>
              <w:gridCol w:w="1275"/>
              <w:gridCol w:w="1134"/>
              <w:gridCol w:w="1134"/>
              <w:gridCol w:w="1210"/>
            </w:tblGrid>
            <w:tr w14:paraId="4FBF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7E275900">
                  <w:pPr>
                    <w:spacing w:line="276" w:lineRule="auto"/>
                    <w:jc w:val="center"/>
                    <w:rPr>
                      <w:rFonts w:ascii="Times New Roman" w:hAnsi="Times New Roman"/>
                      <w:szCs w:val="21"/>
                    </w:rPr>
                  </w:pPr>
                  <w:r>
                    <w:rPr>
                      <w:rFonts w:ascii="Times New Roman" w:hAnsi="Times New Roman"/>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14:paraId="6DE8DA35">
                  <w:pPr>
                    <w:spacing w:line="276" w:lineRule="auto"/>
                    <w:jc w:val="center"/>
                    <w:rPr>
                      <w:rFonts w:ascii="Times New Roman" w:hAnsi="Times New Roman"/>
                      <w:szCs w:val="21"/>
                    </w:rPr>
                  </w:pPr>
                  <w:r>
                    <w:rPr>
                      <w:rFonts w:ascii="Times New Roman" w:hAnsi="Times New Roman"/>
                      <w:szCs w:val="21"/>
                    </w:rPr>
                    <w:t>监测项目</w:t>
                  </w:r>
                </w:p>
              </w:tc>
              <w:tc>
                <w:tcPr>
                  <w:tcW w:w="2268" w:type="dxa"/>
                  <w:tcBorders>
                    <w:top w:val="single" w:color="auto" w:sz="4" w:space="0"/>
                    <w:left w:val="single" w:color="auto" w:sz="4" w:space="0"/>
                    <w:bottom w:val="single" w:color="auto" w:sz="4" w:space="0"/>
                    <w:right w:val="single" w:color="auto" w:sz="4" w:space="0"/>
                  </w:tcBorders>
                  <w:vAlign w:val="center"/>
                </w:tcPr>
                <w:p w14:paraId="764DFC17">
                  <w:pPr>
                    <w:spacing w:line="276" w:lineRule="auto"/>
                    <w:jc w:val="center"/>
                    <w:rPr>
                      <w:rFonts w:ascii="Times New Roman" w:hAnsi="Times New Roman"/>
                      <w:szCs w:val="21"/>
                    </w:rPr>
                  </w:pPr>
                  <w:r>
                    <w:rPr>
                      <w:rFonts w:ascii="Times New Roman" w:hAnsi="Times New Roman"/>
                      <w:szCs w:val="21"/>
                    </w:rPr>
                    <w:t>点位/断面</w:t>
                  </w:r>
                </w:p>
              </w:tc>
              <w:tc>
                <w:tcPr>
                  <w:tcW w:w="1275" w:type="dxa"/>
                  <w:tcBorders>
                    <w:top w:val="single" w:color="auto" w:sz="4" w:space="0"/>
                    <w:left w:val="single" w:color="auto" w:sz="4" w:space="0"/>
                    <w:bottom w:val="single" w:color="auto" w:sz="4" w:space="0"/>
                    <w:right w:val="single" w:color="auto" w:sz="4" w:space="0"/>
                  </w:tcBorders>
                  <w:vAlign w:val="center"/>
                </w:tcPr>
                <w:p w14:paraId="3C1D1D79">
                  <w:pPr>
                    <w:spacing w:line="276" w:lineRule="auto"/>
                    <w:jc w:val="center"/>
                    <w:rPr>
                      <w:rFonts w:ascii="Times New Roman" w:hAnsi="Times New Roman"/>
                      <w:szCs w:val="21"/>
                    </w:rPr>
                  </w:pPr>
                  <w:r>
                    <w:rPr>
                      <w:rFonts w:ascii="Times New Roman" w:hAnsi="Times New Roman"/>
                      <w:szCs w:val="21"/>
                    </w:rPr>
                    <w:t>监测参数</w:t>
                  </w:r>
                </w:p>
              </w:tc>
              <w:tc>
                <w:tcPr>
                  <w:tcW w:w="1134" w:type="dxa"/>
                  <w:tcBorders>
                    <w:top w:val="single" w:color="auto" w:sz="4" w:space="0"/>
                    <w:left w:val="single" w:color="auto" w:sz="4" w:space="0"/>
                    <w:bottom w:val="single" w:color="auto" w:sz="4" w:space="0"/>
                    <w:right w:val="single" w:color="auto" w:sz="4" w:space="0"/>
                  </w:tcBorders>
                  <w:vAlign w:val="center"/>
                </w:tcPr>
                <w:p w14:paraId="334488A9">
                  <w:pPr>
                    <w:spacing w:line="276" w:lineRule="auto"/>
                    <w:jc w:val="center"/>
                    <w:rPr>
                      <w:rFonts w:ascii="Times New Roman" w:hAnsi="Times New Roman"/>
                      <w:szCs w:val="21"/>
                    </w:rPr>
                  </w:pPr>
                  <w:r>
                    <w:rPr>
                      <w:rFonts w:ascii="Times New Roman" w:hAnsi="Times New Roman"/>
                      <w:szCs w:val="21"/>
                    </w:rPr>
                    <w:t>监测频率</w:t>
                  </w:r>
                </w:p>
              </w:tc>
              <w:tc>
                <w:tcPr>
                  <w:tcW w:w="1134" w:type="dxa"/>
                  <w:tcBorders>
                    <w:top w:val="single" w:color="auto" w:sz="4" w:space="0"/>
                    <w:left w:val="single" w:color="auto" w:sz="4" w:space="0"/>
                    <w:bottom w:val="single" w:color="auto" w:sz="4" w:space="0"/>
                    <w:right w:val="single" w:color="auto" w:sz="4" w:space="0"/>
                  </w:tcBorders>
                  <w:vAlign w:val="center"/>
                </w:tcPr>
                <w:p w14:paraId="611706F2">
                  <w:pPr>
                    <w:spacing w:line="276" w:lineRule="auto"/>
                    <w:jc w:val="center"/>
                    <w:rPr>
                      <w:rFonts w:ascii="Times New Roman" w:hAnsi="Times New Roman"/>
                      <w:szCs w:val="21"/>
                    </w:rPr>
                  </w:pPr>
                  <w:r>
                    <w:rPr>
                      <w:rFonts w:ascii="Times New Roman" w:hAnsi="Times New Roman"/>
                      <w:szCs w:val="21"/>
                    </w:rPr>
                    <w:t>实施单位</w:t>
                  </w:r>
                </w:p>
              </w:tc>
              <w:tc>
                <w:tcPr>
                  <w:tcW w:w="1210" w:type="dxa"/>
                  <w:tcBorders>
                    <w:top w:val="single" w:color="auto" w:sz="4" w:space="0"/>
                    <w:left w:val="single" w:color="auto" w:sz="4" w:space="0"/>
                    <w:bottom w:val="single" w:color="auto" w:sz="4" w:space="0"/>
                    <w:right w:val="single" w:color="auto" w:sz="4" w:space="0"/>
                  </w:tcBorders>
                  <w:vAlign w:val="center"/>
                </w:tcPr>
                <w:p w14:paraId="51E98E0D">
                  <w:pPr>
                    <w:spacing w:line="276" w:lineRule="auto"/>
                    <w:jc w:val="center"/>
                    <w:rPr>
                      <w:rFonts w:ascii="Times New Roman" w:hAnsi="Times New Roman"/>
                      <w:szCs w:val="21"/>
                    </w:rPr>
                  </w:pPr>
                  <w:r>
                    <w:rPr>
                      <w:rFonts w:ascii="Times New Roman" w:hAnsi="Times New Roman"/>
                      <w:szCs w:val="21"/>
                    </w:rPr>
                    <w:t>监督部门</w:t>
                  </w:r>
                </w:p>
              </w:tc>
            </w:tr>
            <w:tr w14:paraId="016A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24EA3BB5">
                  <w:pPr>
                    <w:spacing w:line="276" w:lineRule="auto"/>
                    <w:jc w:val="center"/>
                    <w:rPr>
                      <w:rFonts w:ascii="Times New Roman" w:hAnsi="Times New Roman"/>
                      <w:szCs w:val="21"/>
                    </w:rPr>
                  </w:pPr>
                  <w:r>
                    <w:rPr>
                      <w:rFonts w:ascii="Times New Roman" w:hAnsi="Times New Roman"/>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14:paraId="0B7EB795">
                  <w:pPr>
                    <w:spacing w:line="276" w:lineRule="auto"/>
                    <w:jc w:val="center"/>
                    <w:rPr>
                      <w:rFonts w:ascii="Times New Roman" w:hAnsi="Times New Roman"/>
                      <w:szCs w:val="21"/>
                    </w:rPr>
                  </w:pPr>
                  <w:r>
                    <w:rPr>
                      <w:rFonts w:ascii="Times New Roman" w:hAnsi="Times New Roman"/>
                      <w:szCs w:val="21"/>
                    </w:rPr>
                    <w:t>噪声</w:t>
                  </w:r>
                </w:p>
              </w:tc>
              <w:tc>
                <w:tcPr>
                  <w:tcW w:w="2268" w:type="dxa"/>
                  <w:tcBorders>
                    <w:top w:val="single" w:color="auto" w:sz="4" w:space="0"/>
                    <w:left w:val="single" w:color="auto" w:sz="4" w:space="0"/>
                    <w:right w:val="single" w:color="auto" w:sz="4" w:space="0"/>
                  </w:tcBorders>
                  <w:vAlign w:val="center"/>
                </w:tcPr>
                <w:p w14:paraId="76406DE4">
                  <w:pPr>
                    <w:spacing w:line="276" w:lineRule="auto"/>
                    <w:jc w:val="center"/>
                    <w:rPr>
                      <w:rFonts w:ascii="Times New Roman" w:hAnsi="Times New Roman"/>
                      <w:szCs w:val="21"/>
                    </w:rPr>
                  </w:pPr>
                  <w:r>
                    <w:rPr>
                      <w:rFonts w:hint="eastAsia" w:ascii="Times New Roman" w:hAnsi="Times New Roman"/>
                      <w:szCs w:val="21"/>
                    </w:rPr>
                    <w:t>风平镇、拱母、芒核村、等相、华丰紫园小区、华江水岸星城、中央民族大学附属中学芒市国际学校、西二环与潞盈线、高速公路南连接线、高速公路北连接线交叉口</w:t>
                  </w:r>
                </w:p>
              </w:tc>
              <w:tc>
                <w:tcPr>
                  <w:tcW w:w="1275" w:type="dxa"/>
                  <w:tcBorders>
                    <w:top w:val="single" w:color="auto" w:sz="4" w:space="0"/>
                    <w:left w:val="single" w:color="auto" w:sz="4" w:space="0"/>
                    <w:bottom w:val="single" w:color="auto" w:sz="4" w:space="0"/>
                    <w:right w:val="single" w:color="auto" w:sz="4" w:space="0"/>
                  </w:tcBorders>
                  <w:vAlign w:val="center"/>
                </w:tcPr>
                <w:p w14:paraId="00E9A8D0">
                  <w:pPr>
                    <w:spacing w:line="276" w:lineRule="auto"/>
                    <w:jc w:val="center"/>
                    <w:rPr>
                      <w:rFonts w:ascii="Times New Roman" w:hAnsi="Times New Roman"/>
                      <w:szCs w:val="21"/>
                    </w:rPr>
                  </w:pPr>
                  <w:r>
                    <w:rPr>
                      <w:rFonts w:ascii="Times New Roman" w:hAnsi="Times New Roman"/>
                      <w:szCs w:val="21"/>
                    </w:rPr>
                    <w:t>连续等效声级dB（A）</w:t>
                  </w:r>
                </w:p>
              </w:tc>
              <w:tc>
                <w:tcPr>
                  <w:tcW w:w="1134" w:type="dxa"/>
                  <w:tcBorders>
                    <w:top w:val="single" w:color="auto" w:sz="4" w:space="0"/>
                    <w:left w:val="single" w:color="auto" w:sz="4" w:space="0"/>
                    <w:right w:val="single" w:color="auto" w:sz="4" w:space="0"/>
                  </w:tcBorders>
                  <w:vAlign w:val="center"/>
                </w:tcPr>
                <w:p w14:paraId="5A133713">
                  <w:pPr>
                    <w:spacing w:line="276" w:lineRule="auto"/>
                    <w:jc w:val="center"/>
                    <w:rPr>
                      <w:rFonts w:ascii="Times New Roman" w:hAnsi="Times New Roman"/>
                      <w:szCs w:val="21"/>
                    </w:rPr>
                  </w:pPr>
                  <w:r>
                    <w:rPr>
                      <w:rFonts w:ascii="Times New Roman" w:hAnsi="Times New Roman"/>
                      <w:szCs w:val="21"/>
                    </w:rPr>
                    <w:t>连续</w:t>
                  </w:r>
                  <w:r>
                    <w:rPr>
                      <w:rFonts w:hint="eastAsia" w:ascii="Times New Roman" w:hAnsi="Times New Roman"/>
                      <w:szCs w:val="21"/>
                    </w:rPr>
                    <w:t>2天</w:t>
                  </w:r>
                  <w:r>
                    <w:rPr>
                      <w:rFonts w:ascii="Times New Roman" w:hAnsi="Times New Roman"/>
                      <w:szCs w:val="21"/>
                    </w:rPr>
                    <w:t>，</w:t>
                  </w:r>
                </w:p>
                <w:p w14:paraId="27AD90E7">
                  <w:pPr>
                    <w:spacing w:line="276" w:lineRule="auto"/>
                    <w:jc w:val="center"/>
                    <w:rPr>
                      <w:rFonts w:ascii="Times New Roman" w:hAnsi="Times New Roman"/>
                      <w:szCs w:val="21"/>
                    </w:rPr>
                  </w:pPr>
                  <w:r>
                    <w:rPr>
                      <w:rFonts w:hint="eastAsia" w:ascii="Times New Roman" w:hAnsi="Times New Roman"/>
                      <w:szCs w:val="21"/>
                    </w:rPr>
                    <w:t>每天2</w:t>
                  </w:r>
                  <w:r>
                    <w:rPr>
                      <w:rFonts w:ascii="Times New Roman" w:hAnsi="Times New Roman"/>
                      <w:szCs w:val="21"/>
                    </w:rPr>
                    <w:t>次</w:t>
                  </w:r>
                </w:p>
              </w:tc>
              <w:tc>
                <w:tcPr>
                  <w:tcW w:w="1134" w:type="dxa"/>
                  <w:vMerge w:val="restart"/>
                  <w:tcBorders>
                    <w:top w:val="single" w:color="auto" w:sz="4" w:space="0"/>
                    <w:left w:val="single" w:color="auto" w:sz="4" w:space="0"/>
                    <w:right w:val="single" w:color="auto" w:sz="4" w:space="0"/>
                  </w:tcBorders>
                  <w:vAlign w:val="center"/>
                </w:tcPr>
                <w:p w14:paraId="55DCDB69">
                  <w:pPr>
                    <w:spacing w:line="276" w:lineRule="auto"/>
                    <w:jc w:val="center"/>
                    <w:rPr>
                      <w:rFonts w:ascii="Times New Roman" w:hAnsi="Times New Roman"/>
                      <w:szCs w:val="21"/>
                    </w:rPr>
                  </w:pPr>
                  <w:r>
                    <w:rPr>
                      <w:rFonts w:ascii="Times New Roman" w:hAnsi="Times New Roman"/>
                      <w:kern w:val="0"/>
                      <w:szCs w:val="21"/>
                    </w:rPr>
                    <w:t>具有资质的环境监测</w:t>
                  </w:r>
                  <w:r>
                    <w:rPr>
                      <w:rFonts w:hint="eastAsia" w:ascii="Times New Roman" w:hAnsi="Times New Roman"/>
                      <w:kern w:val="0"/>
                      <w:szCs w:val="21"/>
                    </w:rPr>
                    <w:t>机构</w:t>
                  </w:r>
                </w:p>
              </w:tc>
              <w:tc>
                <w:tcPr>
                  <w:tcW w:w="1210" w:type="dxa"/>
                  <w:vMerge w:val="restart"/>
                  <w:tcBorders>
                    <w:top w:val="single" w:color="auto" w:sz="4" w:space="0"/>
                    <w:left w:val="single" w:color="auto" w:sz="4" w:space="0"/>
                    <w:right w:val="single" w:color="auto" w:sz="4" w:space="0"/>
                  </w:tcBorders>
                  <w:vAlign w:val="center"/>
                </w:tcPr>
                <w:p w14:paraId="62E7BBBB">
                  <w:pPr>
                    <w:spacing w:line="276" w:lineRule="auto"/>
                    <w:jc w:val="center"/>
                    <w:rPr>
                      <w:rFonts w:ascii="Times New Roman" w:hAnsi="Times New Roman"/>
                      <w:szCs w:val="21"/>
                    </w:rPr>
                  </w:pPr>
                  <w:r>
                    <w:rPr>
                      <w:rFonts w:hint="eastAsia" w:ascii="Times New Roman" w:hAnsi="Times New Roman"/>
                      <w:kern w:val="0"/>
                      <w:szCs w:val="21"/>
                    </w:rPr>
                    <w:t>德宏州生态环境局芒市分局</w:t>
                  </w:r>
                </w:p>
              </w:tc>
            </w:tr>
            <w:tr w14:paraId="08BB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18D165BA">
                  <w:pPr>
                    <w:spacing w:line="276" w:lineRule="auto"/>
                    <w:jc w:val="center"/>
                    <w:rPr>
                      <w:rFonts w:ascii="Times New Roman" w:hAnsi="Times New Roman"/>
                      <w:szCs w:val="21"/>
                    </w:rPr>
                  </w:pPr>
                  <w:r>
                    <w:rPr>
                      <w:rFonts w:hint="eastAsia" w:ascii="Times New Roman" w:hAnsi="Times New Roman"/>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14:paraId="4EAEF715">
                  <w:pPr>
                    <w:spacing w:line="276" w:lineRule="auto"/>
                    <w:jc w:val="center"/>
                    <w:rPr>
                      <w:rFonts w:ascii="Times New Roman" w:hAnsi="Times New Roman"/>
                      <w:szCs w:val="21"/>
                    </w:rPr>
                  </w:pPr>
                  <w:r>
                    <w:rPr>
                      <w:rFonts w:ascii="Times New Roman" w:hAnsi="Times New Roman"/>
                      <w:szCs w:val="21"/>
                    </w:rPr>
                    <w:t>废气</w:t>
                  </w:r>
                </w:p>
              </w:tc>
              <w:tc>
                <w:tcPr>
                  <w:tcW w:w="2268" w:type="dxa"/>
                  <w:tcBorders>
                    <w:left w:val="single" w:color="auto" w:sz="4" w:space="0"/>
                    <w:right w:val="single" w:color="auto" w:sz="4" w:space="0"/>
                  </w:tcBorders>
                  <w:vAlign w:val="center"/>
                </w:tcPr>
                <w:p w14:paraId="2A22BF78">
                  <w:pPr>
                    <w:spacing w:line="276" w:lineRule="auto"/>
                    <w:jc w:val="center"/>
                    <w:rPr>
                      <w:rFonts w:ascii="Times New Roman" w:hAnsi="Times New Roman"/>
                      <w:szCs w:val="21"/>
                    </w:rPr>
                  </w:pPr>
                  <w:r>
                    <w:rPr>
                      <w:rFonts w:hint="eastAsia" w:ascii="Times New Roman" w:hAnsi="Times New Roman"/>
                      <w:szCs w:val="21"/>
                    </w:rPr>
                    <w:t>风平镇、拱母、芒核村、等相、华丰紫园小区、华江水岸星城、中央民族大学附属中学芒市国际学校</w:t>
                  </w:r>
                </w:p>
              </w:tc>
              <w:tc>
                <w:tcPr>
                  <w:tcW w:w="1275" w:type="dxa"/>
                  <w:tcBorders>
                    <w:top w:val="single" w:color="auto" w:sz="4" w:space="0"/>
                    <w:left w:val="single" w:color="auto" w:sz="4" w:space="0"/>
                    <w:bottom w:val="single" w:color="auto" w:sz="4" w:space="0"/>
                    <w:right w:val="single" w:color="auto" w:sz="4" w:space="0"/>
                  </w:tcBorders>
                  <w:vAlign w:val="center"/>
                </w:tcPr>
                <w:p w14:paraId="7F180706">
                  <w:pPr>
                    <w:spacing w:line="276" w:lineRule="auto"/>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2</w:t>
                  </w:r>
                  <w:r>
                    <w:rPr>
                      <w:rFonts w:hint="eastAsia" w:ascii="Times New Roman" w:hAnsi="Times New Roman"/>
                      <w:szCs w:val="21"/>
                    </w:rPr>
                    <w:t>、CO</w:t>
                  </w:r>
                </w:p>
              </w:tc>
              <w:tc>
                <w:tcPr>
                  <w:tcW w:w="1134" w:type="dxa"/>
                  <w:tcBorders>
                    <w:left w:val="single" w:color="auto" w:sz="4" w:space="0"/>
                    <w:right w:val="single" w:color="auto" w:sz="4" w:space="0"/>
                  </w:tcBorders>
                  <w:vAlign w:val="center"/>
                </w:tcPr>
                <w:p w14:paraId="73EE9A87">
                  <w:pPr>
                    <w:spacing w:line="276" w:lineRule="auto"/>
                    <w:jc w:val="center"/>
                    <w:rPr>
                      <w:rFonts w:ascii="Times New Roman" w:hAnsi="Times New Roman"/>
                      <w:szCs w:val="21"/>
                    </w:rPr>
                  </w:pPr>
                  <w:r>
                    <w:rPr>
                      <w:rFonts w:ascii="Times New Roman" w:hAnsi="Times New Roman"/>
                      <w:szCs w:val="21"/>
                    </w:rPr>
                    <w:t>连续</w:t>
                  </w:r>
                  <w:r>
                    <w:rPr>
                      <w:rFonts w:hint="eastAsia" w:ascii="Times New Roman" w:hAnsi="Times New Roman"/>
                      <w:szCs w:val="21"/>
                    </w:rPr>
                    <w:t>2天</w:t>
                  </w:r>
                  <w:r>
                    <w:rPr>
                      <w:rFonts w:ascii="Times New Roman" w:hAnsi="Times New Roman"/>
                      <w:szCs w:val="21"/>
                    </w:rPr>
                    <w:t>，</w:t>
                  </w:r>
                </w:p>
                <w:p w14:paraId="0969C125">
                  <w:pPr>
                    <w:spacing w:line="276" w:lineRule="auto"/>
                    <w:jc w:val="center"/>
                    <w:rPr>
                      <w:rFonts w:ascii="Times New Roman" w:hAnsi="Times New Roman"/>
                      <w:szCs w:val="21"/>
                    </w:rPr>
                  </w:pPr>
                  <w:r>
                    <w:rPr>
                      <w:rFonts w:hint="eastAsia" w:ascii="Times New Roman" w:hAnsi="Times New Roman"/>
                      <w:szCs w:val="21"/>
                    </w:rPr>
                    <w:t>每天3</w:t>
                  </w:r>
                  <w:r>
                    <w:rPr>
                      <w:rFonts w:ascii="Times New Roman" w:hAnsi="Times New Roman"/>
                      <w:szCs w:val="21"/>
                    </w:rPr>
                    <w:t>次</w:t>
                  </w:r>
                </w:p>
              </w:tc>
              <w:tc>
                <w:tcPr>
                  <w:tcW w:w="1134" w:type="dxa"/>
                  <w:vMerge w:val="continue"/>
                  <w:tcBorders>
                    <w:left w:val="single" w:color="auto" w:sz="4" w:space="0"/>
                    <w:right w:val="single" w:color="auto" w:sz="4" w:space="0"/>
                  </w:tcBorders>
                  <w:vAlign w:val="center"/>
                </w:tcPr>
                <w:p w14:paraId="30890AE2">
                  <w:pPr>
                    <w:spacing w:line="276" w:lineRule="auto"/>
                    <w:jc w:val="center"/>
                    <w:rPr>
                      <w:rFonts w:ascii="Times New Roman" w:hAnsi="Times New Roman"/>
                      <w:szCs w:val="21"/>
                    </w:rPr>
                  </w:pPr>
                </w:p>
              </w:tc>
              <w:tc>
                <w:tcPr>
                  <w:tcW w:w="1210" w:type="dxa"/>
                  <w:vMerge w:val="continue"/>
                  <w:tcBorders>
                    <w:left w:val="single" w:color="auto" w:sz="4" w:space="0"/>
                    <w:right w:val="single" w:color="auto" w:sz="4" w:space="0"/>
                  </w:tcBorders>
                  <w:vAlign w:val="center"/>
                </w:tcPr>
                <w:p w14:paraId="4E10CC48">
                  <w:pPr>
                    <w:spacing w:line="276" w:lineRule="auto"/>
                    <w:jc w:val="center"/>
                    <w:rPr>
                      <w:rFonts w:ascii="Times New Roman" w:hAnsi="Times New Roman"/>
                      <w:kern w:val="0"/>
                      <w:szCs w:val="21"/>
                    </w:rPr>
                  </w:pPr>
                </w:p>
              </w:tc>
            </w:tr>
            <w:tr w14:paraId="394C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513CF1EC">
                  <w:pPr>
                    <w:spacing w:line="276" w:lineRule="auto"/>
                    <w:jc w:val="center"/>
                    <w:rPr>
                      <w:rFonts w:ascii="Times New Roman" w:hAnsi="Times New Roman"/>
                      <w:szCs w:val="21"/>
                    </w:rPr>
                  </w:pPr>
                  <w:r>
                    <w:rPr>
                      <w:rFonts w:hint="eastAsia" w:ascii="Times New Roman" w:hAnsi="Times New Roman"/>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14:paraId="65A1EF42">
                  <w:pPr>
                    <w:spacing w:line="276" w:lineRule="auto"/>
                    <w:jc w:val="center"/>
                    <w:rPr>
                      <w:rFonts w:ascii="Times New Roman" w:hAnsi="Times New Roman"/>
                      <w:szCs w:val="21"/>
                    </w:rPr>
                  </w:pPr>
                  <w:r>
                    <w:rPr>
                      <w:rFonts w:hint="eastAsia" w:ascii="Times New Roman" w:hAnsi="Times New Roman"/>
                      <w:szCs w:val="21"/>
                    </w:rPr>
                    <w:t>地表水</w:t>
                  </w:r>
                </w:p>
              </w:tc>
              <w:tc>
                <w:tcPr>
                  <w:tcW w:w="2268" w:type="dxa"/>
                  <w:tcBorders>
                    <w:left w:val="single" w:color="auto" w:sz="4" w:space="0"/>
                    <w:bottom w:val="single" w:color="auto" w:sz="4" w:space="0"/>
                    <w:right w:val="single" w:color="auto" w:sz="4" w:space="0"/>
                  </w:tcBorders>
                  <w:vAlign w:val="center"/>
                </w:tcPr>
                <w:p w14:paraId="57C7E632">
                  <w:pPr>
                    <w:spacing w:line="360" w:lineRule="auto"/>
                    <w:rPr>
                      <w:rFonts w:ascii="Times New Roman" w:hAnsi="Times New Roman"/>
                      <w:szCs w:val="21"/>
                    </w:rPr>
                  </w:pPr>
                  <w:r>
                    <w:rPr>
                      <w:rFonts w:hint="eastAsia" w:ascii="Times New Roman" w:hAnsi="Times New Roman"/>
                      <w:szCs w:val="21"/>
                    </w:rPr>
                    <w:t>芒市大河、广沙河、南秀河、板过河、南喊河、藻地河</w:t>
                  </w:r>
                </w:p>
              </w:tc>
              <w:tc>
                <w:tcPr>
                  <w:tcW w:w="1275" w:type="dxa"/>
                  <w:tcBorders>
                    <w:top w:val="single" w:color="auto" w:sz="4" w:space="0"/>
                    <w:left w:val="single" w:color="auto" w:sz="4" w:space="0"/>
                    <w:bottom w:val="single" w:color="auto" w:sz="4" w:space="0"/>
                    <w:right w:val="single" w:color="auto" w:sz="4" w:space="0"/>
                  </w:tcBorders>
                  <w:vAlign w:val="center"/>
                </w:tcPr>
                <w:p w14:paraId="11EEF629">
                  <w:pPr>
                    <w:tabs>
                      <w:tab w:val="left" w:pos="6749"/>
                    </w:tabs>
                    <w:spacing w:line="360" w:lineRule="auto"/>
                    <w:rPr>
                      <w:rFonts w:ascii="Times New Roman" w:hAnsi="Times New Roman"/>
                      <w:szCs w:val="21"/>
                    </w:rPr>
                  </w:pPr>
                  <w:r>
                    <w:rPr>
                      <w:rFonts w:ascii="Times New Roman" w:hAnsi="Times New Roman"/>
                      <w:szCs w:val="21"/>
                    </w:rPr>
                    <w:t>pH、悬浮物、</w:t>
                  </w:r>
                  <w:r>
                    <w:rPr>
                      <w:rFonts w:hint="eastAsia" w:ascii="Times New Roman" w:hAnsi="Times New Roman"/>
                      <w:szCs w:val="21"/>
                    </w:rPr>
                    <w:t>化学需氧量、氨氮、</w:t>
                  </w:r>
                  <w:r>
                    <w:rPr>
                      <w:rFonts w:ascii="Times New Roman" w:hAnsi="Times New Roman"/>
                      <w:szCs w:val="21"/>
                    </w:rPr>
                    <w:t>石油类、TP</w:t>
                  </w:r>
                </w:p>
              </w:tc>
              <w:tc>
                <w:tcPr>
                  <w:tcW w:w="1134" w:type="dxa"/>
                  <w:tcBorders>
                    <w:left w:val="single" w:color="auto" w:sz="4" w:space="0"/>
                    <w:bottom w:val="single" w:color="auto" w:sz="4" w:space="0"/>
                    <w:right w:val="single" w:color="auto" w:sz="4" w:space="0"/>
                  </w:tcBorders>
                  <w:vAlign w:val="center"/>
                </w:tcPr>
                <w:p w14:paraId="63BEAB3C">
                  <w:pPr>
                    <w:spacing w:line="360" w:lineRule="auto"/>
                    <w:rPr>
                      <w:rFonts w:ascii="Times New Roman" w:hAnsi="Times New Roman"/>
                      <w:szCs w:val="21"/>
                    </w:rPr>
                  </w:pPr>
                  <w:r>
                    <w:rPr>
                      <w:rFonts w:ascii="Times New Roman" w:hAnsi="Times New Roman"/>
                      <w:kern w:val="0"/>
                      <w:szCs w:val="21"/>
                    </w:rPr>
                    <w:t>水体附近路基及路面施工分别监测1次，每次2天</w:t>
                  </w:r>
                </w:p>
              </w:tc>
              <w:tc>
                <w:tcPr>
                  <w:tcW w:w="1134" w:type="dxa"/>
                  <w:vMerge w:val="continue"/>
                  <w:tcBorders>
                    <w:left w:val="single" w:color="auto" w:sz="4" w:space="0"/>
                    <w:bottom w:val="single" w:color="auto" w:sz="4" w:space="0"/>
                    <w:right w:val="single" w:color="auto" w:sz="4" w:space="0"/>
                  </w:tcBorders>
                  <w:vAlign w:val="center"/>
                </w:tcPr>
                <w:p w14:paraId="2E4DADDE">
                  <w:pPr>
                    <w:spacing w:line="276" w:lineRule="auto"/>
                    <w:jc w:val="center"/>
                    <w:rPr>
                      <w:rFonts w:ascii="Times New Roman" w:hAnsi="Times New Roman"/>
                      <w:szCs w:val="21"/>
                    </w:rPr>
                  </w:pPr>
                </w:p>
              </w:tc>
              <w:tc>
                <w:tcPr>
                  <w:tcW w:w="1210" w:type="dxa"/>
                  <w:vMerge w:val="continue"/>
                  <w:tcBorders>
                    <w:left w:val="single" w:color="auto" w:sz="4" w:space="0"/>
                    <w:bottom w:val="single" w:color="auto" w:sz="4" w:space="0"/>
                    <w:right w:val="single" w:color="auto" w:sz="4" w:space="0"/>
                  </w:tcBorders>
                  <w:vAlign w:val="center"/>
                </w:tcPr>
                <w:p w14:paraId="52DD07DF">
                  <w:pPr>
                    <w:spacing w:line="276" w:lineRule="auto"/>
                    <w:jc w:val="center"/>
                    <w:rPr>
                      <w:rFonts w:ascii="Times New Roman" w:hAnsi="Times New Roman"/>
                      <w:kern w:val="0"/>
                      <w:szCs w:val="21"/>
                    </w:rPr>
                  </w:pPr>
                </w:p>
              </w:tc>
            </w:tr>
          </w:tbl>
          <w:p w14:paraId="3B9A4729">
            <w:pPr>
              <w:spacing w:line="360" w:lineRule="auto"/>
              <w:ind w:firstLine="562" w:firstLineChars="200"/>
              <w:rPr>
                <w:rFonts w:ascii="Times New Roman" w:hAnsi="Times New Roman"/>
                <w:b/>
                <w:kern w:val="21"/>
                <w:sz w:val="28"/>
              </w:rPr>
            </w:pPr>
            <w:r>
              <w:rPr>
                <w:rFonts w:ascii="Times New Roman" w:hAnsi="Times New Roman"/>
                <w:b/>
                <w:kern w:val="21"/>
                <w:sz w:val="28"/>
              </w:rPr>
              <w:t>1</w:t>
            </w:r>
            <w:r>
              <w:rPr>
                <w:rFonts w:hint="eastAsia" w:ascii="Times New Roman" w:hAnsi="Times New Roman"/>
                <w:b/>
                <w:kern w:val="21"/>
                <w:sz w:val="28"/>
              </w:rPr>
              <w:t>3</w:t>
            </w:r>
            <w:r>
              <w:rPr>
                <w:rFonts w:ascii="Times New Roman" w:hAnsi="Times New Roman"/>
                <w:b/>
                <w:kern w:val="21"/>
                <w:sz w:val="28"/>
              </w:rPr>
              <w:t>、竣工验收</w:t>
            </w:r>
          </w:p>
          <w:p w14:paraId="3FB92919">
            <w:pPr>
              <w:spacing w:line="360" w:lineRule="auto"/>
              <w:ind w:firstLine="480" w:firstLineChars="200"/>
              <w:rPr>
                <w:rFonts w:ascii="Times New Roman" w:hAnsi="Times New Roman"/>
                <w:sz w:val="24"/>
              </w:rPr>
            </w:pPr>
            <w:r>
              <w:rPr>
                <w:rFonts w:ascii="Times New Roman" w:hAnsi="Times New Roman"/>
                <w:sz w:val="24"/>
              </w:rPr>
              <w:t>项目投产后，建设单位应按照</w:t>
            </w:r>
            <w:r>
              <w:rPr>
                <w:rFonts w:hint="eastAsia" w:ascii="Times New Roman" w:hAnsi="Times New Roman"/>
                <w:sz w:val="24"/>
              </w:rPr>
              <w:t>关于环境保护部《建设项目竣工环境保护验收暂行办法》（国环规环评[2017]4号）的相关要求</w:t>
            </w:r>
            <w:r>
              <w:rPr>
                <w:rFonts w:ascii="Times New Roman" w:hAnsi="Times New Roman"/>
                <w:sz w:val="24"/>
              </w:rPr>
              <w:t>中的有关规定，及时</w:t>
            </w:r>
            <w:r>
              <w:rPr>
                <w:rFonts w:hint="eastAsia" w:ascii="Times New Roman" w:hAnsi="Times New Roman"/>
                <w:sz w:val="24"/>
              </w:rPr>
              <w:t>进行自主验收，并</w:t>
            </w:r>
            <w:r>
              <w:rPr>
                <w:rFonts w:ascii="Times New Roman" w:hAnsi="Times New Roman"/>
                <w:sz w:val="24"/>
              </w:rPr>
              <w:t>向</w:t>
            </w:r>
            <w:r>
              <w:rPr>
                <w:rFonts w:hint="eastAsia" w:ascii="Times New Roman" w:hAnsi="Times New Roman"/>
                <w:sz w:val="24"/>
              </w:rPr>
              <w:t>相关</w:t>
            </w:r>
            <w:r>
              <w:rPr>
                <w:rFonts w:ascii="Times New Roman" w:hAnsi="Times New Roman"/>
                <w:sz w:val="24"/>
              </w:rPr>
              <w:t>的环保行政主管部门</w:t>
            </w:r>
            <w:r>
              <w:rPr>
                <w:rFonts w:hint="eastAsia" w:ascii="Times New Roman" w:hAnsi="Times New Roman"/>
                <w:sz w:val="24"/>
              </w:rPr>
              <w:t>进行备案登记</w:t>
            </w:r>
            <w:r>
              <w:rPr>
                <w:rFonts w:ascii="Times New Roman" w:hAnsi="Times New Roman"/>
                <w:sz w:val="24"/>
              </w:rPr>
              <w:t>。竣工环境保护验收要求见表7-1</w:t>
            </w:r>
            <w:r>
              <w:rPr>
                <w:rFonts w:hint="eastAsia" w:ascii="Times New Roman" w:hAnsi="Times New Roman"/>
                <w:sz w:val="24"/>
              </w:rPr>
              <w:t>8</w:t>
            </w:r>
            <w:r>
              <w:rPr>
                <w:rFonts w:ascii="Times New Roman" w:hAnsi="Times New Roman"/>
                <w:sz w:val="24"/>
              </w:rPr>
              <w:t>。</w:t>
            </w:r>
          </w:p>
          <w:p w14:paraId="000A26D8">
            <w:pPr>
              <w:pStyle w:val="17"/>
              <w:spacing w:line="360" w:lineRule="auto"/>
              <w:ind w:firstLine="482"/>
              <w:jc w:val="center"/>
              <w:rPr>
                <w:b/>
                <w:kern w:val="2"/>
                <w:sz w:val="24"/>
                <w:szCs w:val="24"/>
              </w:rPr>
            </w:pPr>
            <w:r>
              <w:rPr>
                <w:b/>
                <w:bCs/>
                <w:kern w:val="2"/>
                <w:sz w:val="24"/>
              </w:rPr>
              <w:t>表7-1</w:t>
            </w:r>
            <w:r>
              <w:rPr>
                <w:rFonts w:hint="eastAsia"/>
                <w:b/>
                <w:bCs/>
                <w:kern w:val="2"/>
                <w:sz w:val="24"/>
              </w:rPr>
              <w:t xml:space="preserve">8 </w:t>
            </w:r>
            <w:r>
              <w:rPr>
                <w:b/>
                <w:kern w:val="2"/>
                <w:sz w:val="24"/>
                <w:szCs w:val="24"/>
              </w:rPr>
              <w:t xml:space="preserve"> 竣工环境保护验收要求一览表</w:t>
            </w:r>
          </w:p>
          <w:tbl>
            <w:tblPr>
              <w:tblStyle w:val="29"/>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79"/>
              <w:gridCol w:w="4036"/>
              <w:gridCol w:w="1066"/>
              <w:gridCol w:w="1742"/>
            </w:tblGrid>
            <w:tr w14:paraId="3FAA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47" w:type="pct"/>
                  <w:gridSpan w:val="2"/>
                  <w:vAlign w:val="center"/>
                </w:tcPr>
                <w:p w14:paraId="3CE474AF">
                  <w:pPr>
                    <w:spacing w:line="312" w:lineRule="auto"/>
                    <w:jc w:val="center"/>
                    <w:rPr>
                      <w:rFonts w:ascii="Times New Roman" w:hAnsi="Times New Roman"/>
                      <w:szCs w:val="21"/>
                    </w:rPr>
                  </w:pPr>
                  <w:r>
                    <w:rPr>
                      <w:rFonts w:ascii="Times New Roman" w:hAnsi="Times New Roman"/>
                      <w:szCs w:val="21"/>
                    </w:rPr>
                    <w:t>验收项目</w:t>
                  </w:r>
                </w:p>
              </w:tc>
              <w:tc>
                <w:tcPr>
                  <w:tcW w:w="2872" w:type="pct"/>
                  <w:gridSpan w:val="2"/>
                  <w:vAlign w:val="center"/>
                </w:tcPr>
                <w:p w14:paraId="73FF80BB">
                  <w:pPr>
                    <w:spacing w:line="312" w:lineRule="auto"/>
                    <w:ind w:firstLine="420"/>
                    <w:jc w:val="center"/>
                    <w:rPr>
                      <w:rFonts w:ascii="Times New Roman" w:hAnsi="Times New Roman"/>
                      <w:szCs w:val="21"/>
                    </w:rPr>
                  </w:pPr>
                  <w:r>
                    <w:rPr>
                      <w:rFonts w:ascii="Times New Roman" w:hAnsi="Times New Roman"/>
                      <w:szCs w:val="21"/>
                    </w:rPr>
                    <w:t>验收内容</w:t>
                  </w:r>
                </w:p>
              </w:tc>
              <w:tc>
                <w:tcPr>
                  <w:tcW w:w="980" w:type="pct"/>
                  <w:vAlign w:val="center"/>
                </w:tcPr>
                <w:p w14:paraId="2EF3510B">
                  <w:pPr>
                    <w:spacing w:line="312" w:lineRule="auto"/>
                    <w:ind w:firstLine="34"/>
                    <w:jc w:val="center"/>
                    <w:rPr>
                      <w:rFonts w:ascii="Times New Roman" w:hAnsi="Times New Roman"/>
                      <w:szCs w:val="21"/>
                    </w:rPr>
                  </w:pPr>
                  <w:r>
                    <w:rPr>
                      <w:rFonts w:ascii="Times New Roman" w:hAnsi="Times New Roman"/>
                      <w:szCs w:val="21"/>
                    </w:rPr>
                    <w:t>验收要求</w:t>
                  </w:r>
                </w:p>
              </w:tc>
            </w:tr>
            <w:tr w14:paraId="2319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47" w:type="pct"/>
                  <w:gridSpan w:val="2"/>
                  <w:vAlign w:val="center"/>
                </w:tcPr>
                <w:p w14:paraId="10691DAE">
                  <w:pPr>
                    <w:spacing w:line="312" w:lineRule="auto"/>
                    <w:jc w:val="center"/>
                    <w:rPr>
                      <w:rFonts w:ascii="Times New Roman" w:hAnsi="Times New Roman"/>
                      <w:szCs w:val="21"/>
                      <w:lang w:val="zh-CN"/>
                    </w:rPr>
                  </w:pPr>
                  <w:r>
                    <w:rPr>
                      <w:rFonts w:hint="eastAsia" w:ascii="Times New Roman" w:hAnsi="Times New Roman"/>
                      <w:szCs w:val="21"/>
                      <w:lang w:val="zh-CN"/>
                    </w:rPr>
                    <w:t>“三同时”制度</w:t>
                  </w:r>
                </w:p>
              </w:tc>
              <w:tc>
                <w:tcPr>
                  <w:tcW w:w="3853" w:type="pct"/>
                  <w:gridSpan w:val="3"/>
                  <w:vAlign w:val="center"/>
                </w:tcPr>
                <w:p w14:paraId="26678EDD">
                  <w:pPr>
                    <w:spacing w:line="312" w:lineRule="auto"/>
                    <w:jc w:val="center"/>
                    <w:rPr>
                      <w:rFonts w:ascii="Times New Roman" w:hAnsi="Times New Roman"/>
                      <w:szCs w:val="21"/>
                      <w:lang w:val="zh-CN"/>
                    </w:rPr>
                  </w:pPr>
                  <w:r>
                    <w:rPr>
                      <w:rFonts w:hint="eastAsia" w:ascii="Times New Roman" w:hAnsi="Times New Roman"/>
                      <w:szCs w:val="21"/>
                      <w:lang w:val="zh-CN"/>
                    </w:rPr>
                    <w:t>建设项目是否严格执行环保设施与主体工程同时设计、同时施工、同时投入的环境保护“三同时”制度</w:t>
                  </w:r>
                </w:p>
              </w:tc>
            </w:tr>
            <w:tr w14:paraId="0ACB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47" w:type="pct"/>
                  <w:gridSpan w:val="2"/>
                  <w:vAlign w:val="center"/>
                </w:tcPr>
                <w:p w14:paraId="4609AA3C">
                  <w:pPr>
                    <w:spacing w:line="312" w:lineRule="auto"/>
                    <w:jc w:val="center"/>
                    <w:rPr>
                      <w:rFonts w:ascii="Times New Roman" w:hAnsi="Times New Roman"/>
                      <w:szCs w:val="21"/>
                      <w:lang w:val="zh-CN"/>
                    </w:rPr>
                  </w:pPr>
                  <w:r>
                    <w:rPr>
                      <w:rFonts w:hint="eastAsia" w:ascii="Times New Roman" w:hAnsi="Times New Roman"/>
                      <w:szCs w:val="21"/>
                      <w:lang w:val="zh-CN"/>
                    </w:rPr>
                    <w:t>环保部门对环评报告的批复意见落实情况</w:t>
                  </w:r>
                </w:p>
              </w:tc>
              <w:tc>
                <w:tcPr>
                  <w:tcW w:w="3853" w:type="pct"/>
                  <w:gridSpan w:val="3"/>
                  <w:vAlign w:val="center"/>
                </w:tcPr>
                <w:p w14:paraId="46C7B593">
                  <w:pPr>
                    <w:spacing w:line="312" w:lineRule="auto"/>
                    <w:jc w:val="center"/>
                    <w:rPr>
                      <w:rFonts w:ascii="Times New Roman" w:hAnsi="Times New Roman"/>
                      <w:szCs w:val="21"/>
                      <w:lang w:val="zh-CN"/>
                    </w:rPr>
                  </w:pPr>
                  <w:r>
                    <w:rPr>
                      <w:rFonts w:hint="eastAsia" w:ascii="Times New Roman" w:hAnsi="Times New Roman"/>
                      <w:szCs w:val="21"/>
                      <w:lang w:val="zh-CN"/>
                    </w:rPr>
                    <w:t>查清工程在设计、施工中对环评文件及其批复中要求的环保措施和建议的落实情况</w:t>
                  </w:r>
                </w:p>
              </w:tc>
            </w:tr>
            <w:tr w14:paraId="5483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47" w:type="pct"/>
                  <w:gridSpan w:val="2"/>
                  <w:vAlign w:val="center"/>
                </w:tcPr>
                <w:p w14:paraId="19D21B08">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szCs w:val="21"/>
                      <w:lang w:val="zh-CN"/>
                    </w:rPr>
                  </w:pPr>
                  <w:r>
                    <w:rPr>
                      <w:rFonts w:ascii="Times New Roman" w:hAnsi="Times New Roman"/>
                      <w:szCs w:val="21"/>
                      <w:lang w:val="zh-CN"/>
                    </w:rPr>
                    <w:t>水环境</w:t>
                  </w:r>
                </w:p>
              </w:tc>
              <w:tc>
                <w:tcPr>
                  <w:tcW w:w="2272" w:type="pct"/>
                  <w:vAlign w:val="center"/>
                </w:tcPr>
                <w:p w14:paraId="723898AA">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szCs w:val="21"/>
                      <w:lang w:val="zh-CN"/>
                    </w:rPr>
                  </w:pPr>
                  <w:r>
                    <w:rPr>
                      <w:rFonts w:ascii="Times New Roman" w:hAnsi="Times New Roman"/>
                      <w:szCs w:val="21"/>
                      <w:lang w:val="zh-CN"/>
                    </w:rPr>
                    <w:t>跨河路段</w:t>
                  </w:r>
                </w:p>
              </w:tc>
              <w:tc>
                <w:tcPr>
                  <w:tcW w:w="1580" w:type="pct"/>
                  <w:gridSpan w:val="2"/>
                  <w:vAlign w:val="center"/>
                </w:tcPr>
                <w:p w14:paraId="09DB05AC">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szCs w:val="21"/>
                      <w:lang w:val="zh-CN"/>
                    </w:rPr>
                  </w:pPr>
                  <w:r>
                    <w:rPr>
                      <w:rFonts w:ascii="Times New Roman" w:hAnsi="Times New Roman"/>
                      <w:szCs w:val="21"/>
                    </w:rPr>
                    <w:t>满足《地表水环境质量标准》GB3838-2002III类标准</w:t>
                  </w:r>
                </w:p>
              </w:tc>
            </w:tr>
            <w:tr w14:paraId="15D5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427" w:type="pct"/>
                  <w:vAlign w:val="center"/>
                </w:tcPr>
                <w:p w14:paraId="305A23B7">
                  <w:pPr>
                    <w:spacing w:line="312" w:lineRule="auto"/>
                    <w:jc w:val="center"/>
                    <w:rPr>
                      <w:rFonts w:ascii="Times New Roman" w:hAnsi="Times New Roman"/>
                      <w:szCs w:val="21"/>
                      <w:lang w:val="zh-CN"/>
                    </w:rPr>
                  </w:pPr>
                  <w:r>
                    <w:rPr>
                      <w:rFonts w:ascii="Times New Roman" w:hAnsi="Times New Roman"/>
                      <w:szCs w:val="21"/>
                      <w:lang w:val="zh-CN"/>
                    </w:rPr>
                    <w:t>声环境</w:t>
                  </w:r>
                </w:p>
              </w:tc>
              <w:tc>
                <w:tcPr>
                  <w:tcW w:w="720" w:type="pct"/>
                  <w:vAlign w:val="center"/>
                </w:tcPr>
                <w:p w14:paraId="50BF5C54">
                  <w:pPr>
                    <w:spacing w:line="312" w:lineRule="auto"/>
                    <w:jc w:val="center"/>
                    <w:rPr>
                      <w:rFonts w:ascii="Times New Roman" w:hAnsi="Times New Roman"/>
                      <w:szCs w:val="21"/>
                    </w:rPr>
                  </w:pPr>
                  <w:r>
                    <w:rPr>
                      <w:rFonts w:hint="eastAsia" w:ascii="Times New Roman" w:hAnsi="Times New Roman"/>
                      <w:szCs w:val="21"/>
                    </w:rPr>
                    <w:t>道路</w:t>
                  </w:r>
                  <w:r>
                    <w:rPr>
                      <w:rFonts w:ascii="Times New Roman" w:hAnsi="Times New Roman"/>
                      <w:szCs w:val="21"/>
                    </w:rPr>
                    <w:t>各控制点</w:t>
                  </w:r>
                </w:p>
              </w:tc>
              <w:tc>
                <w:tcPr>
                  <w:tcW w:w="2272" w:type="pct"/>
                  <w:vAlign w:val="center"/>
                </w:tcPr>
                <w:p w14:paraId="59A4A0FC">
                  <w:pPr>
                    <w:spacing w:line="312" w:lineRule="auto"/>
                    <w:jc w:val="center"/>
                    <w:rPr>
                      <w:rFonts w:ascii="Times New Roman" w:hAnsi="Times New Roman"/>
                      <w:szCs w:val="21"/>
                      <w:lang w:val="zh-CN"/>
                    </w:rPr>
                  </w:pPr>
                  <w:r>
                    <w:rPr>
                      <w:rFonts w:ascii="Times New Roman" w:hAnsi="Times New Roman"/>
                      <w:szCs w:val="21"/>
                    </w:rPr>
                    <w:t>是否设置限速禁鸣标志</w:t>
                  </w:r>
                  <w:r>
                    <w:rPr>
                      <w:rFonts w:hint="eastAsia" w:ascii="Times New Roman" w:hAnsi="Times New Roman"/>
                      <w:szCs w:val="21"/>
                    </w:rPr>
                    <w:t>及声屏障</w:t>
                  </w:r>
                </w:p>
              </w:tc>
              <w:tc>
                <w:tcPr>
                  <w:tcW w:w="1580" w:type="pct"/>
                  <w:gridSpan w:val="2"/>
                  <w:vAlign w:val="center"/>
                </w:tcPr>
                <w:p w14:paraId="588F1E6B">
                  <w:pPr>
                    <w:spacing w:line="312" w:lineRule="auto"/>
                    <w:jc w:val="center"/>
                    <w:rPr>
                      <w:rFonts w:ascii="Times New Roman" w:hAnsi="Times New Roman"/>
                      <w:szCs w:val="21"/>
                      <w:lang w:val="zh-CN"/>
                    </w:rPr>
                  </w:pPr>
                  <w:r>
                    <w:rPr>
                      <w:rFonts w:hint="eastAsia" w:ascii="Times New Roman" w:hAnsi="Times New Roman"/>
                      <w:kern w:val="0"/>
                      <w:szCs w:val="21"/>
                    </w:rPr>
                    <w:t>道路</w:t>
                  </w:r>
                  <w:r>
                    <w:rPr>
                      <w:rFonts w:ascii="Times New Roman" w:hAnsi="Times New Roman"/>
                      <w:kern w:val="0"/>
                      <w:szCs w:val="21"/>
                    </w:rPr>
                    <w:t>两侧边界线</w:t>
                  </w:r>
                  <w:r>
                    <w:rPr>
                      <w:rStyle w:val="127"/>
                      <w:rFonts w:hint="default" w:ascii="Times New Roman" w:hAnsi="Times New Roman"/>
                      <w:color w:val="auto"/>
                    </w:rPr>
                    <w:t>达《声环境质量标准》（</w:t>
                  </w:r>
                  <w:r>
                    <w:rPr>
                      <w:rFonts w:ascii="Times New Roman" w:hAnsi="Times New Roman"/>
                      <w:kern w:val="0"/>
                      <w:szCs w:val="21"/>
                    </w:rPr>
                    <w:t>GB3096-2008</w:t>
                  </w:r>
                  <w:r>
                    <w:rPr>
                      <w:rStyle w:val="127"/>
                      <w:rFonts w:hint="default" w:ascii="Times New Roman" w:hAnsi="Times New Roman"/>
                      <w:color w:val="auto"/>
                    </w:rPr>
                    <w:t>）</w:t>
                  </w:r>
                  <w:r>
                    <w:rPr>
                      <w:rFonts w:ascii="Times New Roman" w:hAnsi="Times New Roman"/>
                      <w:kern w:val="0"/>
                      <w:szCs w:val="21"/>
                    </w:rPr>
                    <w:t>2</w:t>
                  </w:r>
                  <w:r>
                    <w:rPr>
                      <w:rStyle w:val="127"/>
                      <w:rFonts w:hint="default" w:ascii="Times New Roman" w:hAnsi="Times New Roman"/>
                      <w:color w:val="auto"/>
                    </w:rPr>
                    <w:t>类标准</w:t>
                  </w:r>
                </w:p>
              </w:tc>
            </w:tr>
            <w:tr w14:paraId="11F3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7" w:type="pct"/>
                  <w:vAlign w:val="center"/>
                </w:tcPr>
                <w:p w14:paraId="3CFC1909">
                  <w:pPr>
                    <w:spacing w:line="312" w:lineRule="auto"/>
                    <w:jc w:val="center"/>
                    <w:rPr>
                      <w:rFonts w:ascii="Times New Roman" w:hAnsi="Times New Roman"/>
                      <w:szCs w:val="21"/>
                    </w:rPr>
                  </w:pPr>
                  <w:r>
                    <w:rPr>
                      <w:rFonts w:ascii="Times New Roman" w:hAnsi="Times New Roman"/>
                      <w:szCs w:val="21"/>
                    </w:rPr>
                    <w:t>固废</w:t>
                  </w:r>
                </w:p>
              </w:tc>
              <w:tc>
                <w:tcPr>
                  <w:tcW w:w="720" w:type="pct"/>
                  <w:vAlign w:val="center"/>
                </w:tcPr>
                <w:p w14:paraId="621FE8A4">
                  <w:pPr>
                    <w:spacing w:line="312" w:lineRule="auto"/>
                    <w:jc w:val="center"/>
                    <w:rPr>
                      <w:rFonts w:ascii="Times New Roman" w:hAnsi="Times New Roman"/>
                      <w:szCs w:val="21"/>
                    </w:rPr>
                  </w:pPr>
                  <w:r>
                    <w:rPr>
                      <w:rFonts w:ascii="Times New Roman" w:hAnsi="Times New Roman"/>
                      <w:szCs w:val="21"/>
                    </w:rPr>
                    <w:t>清扫垃圾</w:t>
                  </w:r>
                </w:p>
              </w:tc>
              <w:tc>
                <w:tcPr>
                  <w:tcW w:w="2272" w:type="pct"/>
                  <w:vAlign w:val="center"/>
                </w:tcPr>
                <w:p w14:paraId="2D139323">
                  <w:pPr>
                    <w:spacing w:line="312" w:lineRule="auto"/>
                    <w:jc w:val="center"/>
                    <w:rPr>
                      <w:rFonts w:ascii="Times New Roman" w:hAnsi="Times New Roman"/>
                      <w:szCs w:val="21"/>
                    </w:rPr>
                  </w:pPr>
                  <w:r>
                    <w:rPr>
                      <w:rFonts w:hint="eastAsia" w:ascii="Times New Roman" w:hAnsi="Times New Roman"/>
                      <w:kern w:val="0"/>
                      <w:szCs w:val="21"/>
                    </w:rPr>
                    <w:t>道路</w:t>
                  </w:r>
                  <w:r>
                    <w:rPr>
                      <w:rFonts w:ascii="Times New Roman" w:hAnsi="Times New Roman"/>
                      <w:kern w:val="0"/>
                      <w:szCs w:val="21"/>
                    </w:rPr>
                    <w:t>清洁工作由当地</w:t>
                  </w:r>
                  <w:r>
                    <w:rPr>
                      <w:rFonts w:hint="eastAsia" w:ascii="Times New Roman" w:hAnsi="Times New Roman"/>
                      <w:kern w:val="0"/>
                      <w:szCs w:val="21"/>
                    </w:rPr>
                    <w:t>环卫部门</w:t>
                  </w:r>
                  <w:r>
                    <w:rPr>
                      <w:rFonts w:ascii="Times New Roman" w:hAnsi="Times New Roman"/>
                      <w:kern w:val="0"/>
                      <w:szCs w:val="21"/>
                    </w:rPr>
                    <w:t>负责，</w:t>
                  </w:r>
                  <w:r>
                    <w:rPr>
                      <w:rFonts w:hint="eastAsia" w:ascii="Times New Roman" w:hAnsi="Times New Roman"/>
                      <w:kern w:val="0"/>
                      <w:szCs w:val="21"/>
                    </w:rPr>
                    <w:t>道路</w:t>
                  </w:r>
                  <w:r>
                    <w:rPr>
                      <w:rFonts w:ascii="Times New Roman" w:hAnsi="Times New Roman"/>
                      <w:kern w:val="0"/>
                      <w:szCs w:val="21"/>
                    </w:rPr>
                    <w:t>清扫产生的垃圾经收集后及时拉运至附近村镇垃圾处理点清运处置</w:t>
                  </w:r>
                </w:p>
              </w:tc>
              <w:tc>
                <w:tcPr>
                  <w:tcW w:w="1580" w:type="pct"/>
                  <w:gridSpan w:val="2"/>
                  <w:vAlign w:val="center"/>
                </w:tcPr>
                <w:p w14:paraId="45023F16">
                  <w:pPr>
                    <w:spacing w:line="312" w:lineRule="auto"/>
                    <w:jc w:val="center"/>
                    <w:rPr>
                      <w:rFonts w:ascii="Times New Roman" w:hAnsi="Times New Roman"/>
                      <w:szCs w:val="21"/>
                      <w:lang w:val="zh-CN"/>
                    </w:rPr>
                  </w:pPr>
                  <w:r>
                    <w:rPr>
                      <w:rFonts w:ascii="Times New Roman" w:hAnsi="Times New Roman"/>
                      <w:szCs w:val="21"/>
                    </w:rPr>
                    <w:t>处置率100%</w:t>
                  </w:r>
                </w:p>
              </w:tc>
            </w:tr>
            <w:tr w14:paraId="1009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7" w:type="pct"/>
                  <w:vMerge w:val="restart"/>
                  <w:vAlign w:val="center"/>
                </w:tcPr>
                <w:p w14:paraId="77A0AD4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ascii="Times New Roman" w:hAnsi="Times New Roman" w:cs="Courier New"/>
                      <w:szCs w:val="21"/>
                      <w:lang w:val="zh-CN"/>
                    </w:rPr>
                    <w:t>生态</w:t>
                  </w:r>
                </w:p>
                <w:p w14:paraId="3CC50E9D">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ascii="Times New Roman" w:hAnsi="Times New Roman" w:cs="Courier New"/>
                      <w:szCs w:val="21"/>
                      <w:lang w:val="zh-CN"/>
                    </w:rPr>
                    <w:t>环境</w:t>
                  </w:r>
                </w:p>
              </w:tc>
              <w:tc>
                <w:tcPr>
                  <w:tcW w:w="720" w:type="pct"/>
                  <w:vAlign w:val="center"/>
                </w:tcPr>
                <w:p w14:paraId="7EC533CD">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hint="eastAsia" w:ascii="Times New Roman" w:hAnsi="Times New Roman" w:cs="Courier New"/>
                      <w:szCs w:val="21"/>
                      <w:lang w:val="zh-CN"/>
                    </w:rPr>
                    <w:t>土地利用</w:t>
                  </w:r>
                </w:p>
              </w:tc>
              <w:tc>
                <w:tcPr>
                  <w:tcW w:w="3853" w:type="pct"/>
                  <w:gridSpan w:val="3"/>
                  <w:vAlign w:val="center"/>
                </w:tcPr>
                <w:p w14:paraId="3811A9B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hint="eastAsia" w:ascii="Times New Roman" w:hAnsi="Times New Roman" w:cs="Courier New"/>
                      <w:szCs w:val="21"/>
                      <w:lang w:val="zh-CN"/>
                    </w:rPr>
                    <w:t>拟建道路永久占地和临时占地情况，并检查运营期对临时占地的恢复情况</w:t>
                  </w:r>
                </w:p>
              </w:tc>
            </w:tr>
            <w:tr w14:paraId="4AD5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7" w:type="pct"/>
                  <w:vMerge w:val="continue"/>
                  <w:vAlign w:val="center"/>
                </w:tcPr>
                <w:p w14:paraId="071E3EE4">
                  <w:pPr>
                    <w:spacing w:line="312" w:lineRule="auto"/>
                    <w:jc w:val="center"/>
                    <w:rPr>
                      <w:rFonts w:ascii="Times New Roman" w:hAnsi="Times New Roman"/>
                      <w:szCs w:val="21"/>
                    </w:rPr>
                  </w:pPr>
                </w:p>
              </w:tc>
              <w:tc>
                <w:tcPr>
                  <w:tcW w:w="720" w:type="pct"/>
                  <w:vAlign w:val="center"/>
                </w:tcPr>
                <w:p w14:paraId="13F2E226">
                  <w:pPr>
                    <w:spacing w:line="312" w:lineRule="auto"/>
                    <w:jc w:val="center"/>
                    <w:rPr>
                      <w:rFonts w:ascii="Times New Roman" w:hAnsi="Times New Roman"/>
                      <w:szCs w:val="21"/>
                    </w:rPr>
                  </w:pPr>
                  <w:r>
                    <w:rPr>
                      <w:rFonts w:hint="eastAsia" w:ascii="Times New Roman" w:hAnsi="Times New Roman" w:cs="Courier New"/>
                      <w:szCs w:val="21"/>
                      <w:lang w:val="zh-CN"/>
                    </w:rPr>
                    <w:t>重要动植物</w:t>
                  </w:r>
                </w:p>
              </w:tc>
              <w:tc>
                <w:tcPr>
                  <w:tcW w:w="3853" w:type="pct"/>
                  <w:gridSpan w:val="3"/>
                  <w:vAlign w:val="center"/>
                </w:tcPr>
                <w:p w14:paraId="0ABE8949">
                  <w:pPr>
                    <w:spacing w:line="312" w:lineRule="auto"/>
                    <w:jc w:val="center"/>
                    <w:rPr>
                      <w:rFonts w:ascii="Times New Roman" w:hAnsi="Times New Roman"/>
                      <w:szCs w:val="21"/>
                    </w:rPr>
                  </w:pPr>
                  <w:r>
                    <w:rPr>
                      <w:rFonts w:hint="eastAsia" w:ascii="Times New Roman" w:hAnsi="Times New Roman" w:cs="Courier New"/>
                      <w:szCs w:val="21"/>
                      <w:lang w:val="zh-CN"/>
                    </w:rPr>
                    <w:t>施工结束后是否对</w:t>
                  </w:r>
                  <w:r>
                    <w:rPr>
                      <w:rFonts w:hint="eastAsia" w:ascii="Times New Roman" w:hAnsi="Times New Roman" w:cs="Courier New"/>
                      <w:szCs w:val="21"/>
                    </w:rPr>
                    <w:t>施工场地的清理及植被恢复，施工过程中若发现国家保护动植物，是否得到有效保护</w:t>
                  </w:r>
                </w:p>
              </w:tc>
            </w:tr>
            <w:tr w14:paraId="7625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7" w:type="pct"/>
                  <w:vAlign w:val="center"/>
                </w:tcPr>
                <w:p w14:paraId="1F5843BF">
                  <w:pPr>
                    <w:spacing w:line="312" w:lineRule="auto"/>
                    <w:jc w:val="center"/>
                    <w:rPr>
                      <w:rFonts w:ascii="Times New Roman" w:hAnsi="Times New Roman"/>
                      <w:szCs w:val="21"/>
                      <w:lang w:val="zh-CN"/>
                    </w:rPr>
                  </w:pPr>
                  <w:r>
                    <w:rPr>
                      <w:rFonts w:hint="eastAsia" w:ascii="Times New Roman" w:hAnsi="Times New Roman"/>
                      <w:szCs w:val="21"/>
                      <w:lang w:val="zh-CN"/>
                    </w:rPr>
                    <w:t>水土</w:t>
                  </w:r>
                </w:p>
                <w:p w14:paraId="130E6B45">
                  <w:pPr>
                    <w:spacing w:line="312" w:lineRule="auto"/>
                    <w:jc w:val="center"/>
                    <w:rPr>
                      <w:rFonts w:ascii="Times New Roman" w:hAnsi="Times New Roman"/>
                      <w:szCs w:val="21"/>
                      <w:lang w:val="zh-CN"/>
                    </w:rPr>
                  </w:pPr>
                  <w:r>
                    <w:rPr>
                      <w:rFonts w:hint="eastAsia" w:ascii="Times New Roman" w:hAnsi="Times New Roman"/>
                      <w:szCs w:val="21"/>
                      <w:lang w:val="zh-CN"/>
                    </w:rPr>
                    <w:t>流失</w:t>
                  </w:r>
                </w:p>
              </w:tc>
              <w:tc>
                <w:tcPr>
                  <w:tcW w:w="720" w:type="pct"/>
                  <w:vAlign w:val="center"/>
                </w:tcPr>
                <w:p w14:paraId="1F788B79">
                  <w:pPr>
                    <w:spacing w:line="312" w:lineRule="auto"/>
                    <w:jc w:val="center"/>
                    <w:rPr>
                      <w:rFonts w:ascii="Times New Roman" w:hAnsi="Times New Roman"/>
                      <w:szCs w:val="21"/>
                    </w:rPr>
                  </w:pPr>
                  <w:r>
                    <w:rPr>
                      <w:rFonts w:hint="eastAsia" w:ascii="Times New Roman" w:hAnsi="Times New Roman"/>
                      <w:szCs w:val="21"/>
                    </w:rPr>
                    <w:t>水保措施</w:t>
                  </w:r>
                </w:p>
              </w:tc>
              <w:tc>
                <w:tcPr>
                  <w:tcW w:w="2272" w:type="pct"/>
                  <w:vAlign w:val="center"/>
                </w:tcPr>
                <w:p w14:paraId="0F05E8A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hint="eastAsia" w:ascii="Times New Roman" w:hAnsi="Times New Roman" w:cs="Courier New"/>
                      <w:szCs w:val="21"/>
                      <w:lang w:val="zh-CN"/>
                    </w:rPr>
                    <w:t>道路全线设置</w:t>
                  </w:r>
                  <w:r>
                    <w:rPr>
                      <w:rFonts w:hint="eastAsia" w:ascii="Times New Roman" w:hAnsi="Times New Roman"/>
                      <w:szCs w:val="21"/>
                    </w:rPr>
                    <w:t>工程措施、植物措施</w:t>
                  </w:r>
                </w:p>
              </w:tc>
              <w:tc>
                <w:tcPr>
                  <w:tcW w:w="1580" w:type="pct"/>
                  <w:gridSpan w:val="2"/>
                  <w:vAlign w:val="center"/>
                </w:tcPr>
                <w:p w14:paraId="265D6612">
                  <w:pPr>
                    <w:spacing w:line="312" w:lineRule="auto"/>
                    <w:jc w:val="center"/>
                    <w:rPr>
                      <w:rFonts w:ascii="Times New Roman" w:hAnsi="Times New Roman"/>
                      <w:szCs w:val="21"/>
                      <w:lang w:val="zh-CN"/>
                    </w:rPr>
                  </w:pPr>
                  <w:r>
                    <w:rPr>
                      <w:rFonts w:hint="eastAsia" w:ascii="Times New Roman" w:hAnsi="Times New Roman"/>
                      <w:szCs w:val="21"/>
                      <w:lang w:val="zh-CN"/>
                    </w:rPr>
                    <w:t>有效控制水土流失</w:t>
                  </w:r>
                </w:p>
              </w:tc>
            </w:tr>
            <w:tr w14:paraId="6511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27" w:type="pct"/>
                  <w:vAlign w:val="center"/>
                </w:tcPr>
                <w:p w14:paraId="3121481D">
                  <w:pPr>
                    <w:spacing w:line="312" w:lineRule="auto"/>
                    <w:jc w:val="center"/>
                    <w:rPr>
                      <w:rFonts w:ascii="Times New Roman" w:hAnsi="Times New Roman"/>
                      <w:szCs w:val="21"/>
                      <w:lang w:val="zh-CN"/>
                    </w:rPr>
                  </w:pPr>
                  <w:r>
                    <w:rPr>
                      <w:rFonts w:hint="eastAsia" w:ascii="Times New Roman" w:hAnsi="Times New Roman"/>
                      <w:szCs w:val="21"/>
                      <w:lang w:val="zh-CN"/>
                    </w:rPr>
                    <w:t>环境</w:t>
                  </w:r>
                </w:p>
                <w:p w14:paraId="5ABBE228">
                  <w:pPr>
                    <w:spacing w:line="312" w:lineRule="auto"/>
                    <w:jc w:val="center"/>
                    <w:rPr>
                      <w:rFonts w:ascii="Times New Roman" w:hAnsi="Times New Roman"/>
                      <w:szCs w:val="21"/>
                      <w:lang w:val="zh-CN"/>
                    </w:rPr>
                  </w:pPr>
                  <w:r>
                    <w:rPr>
                      <w:rFonts w:hint="eastAsia" w:ascii="Times New Roman" w:hAnsi="Times New Roman"/>
                      <w:szCs w:val="21"/>
                      <w:lang w:val="zh-CN"/>
                    </w:rPr>
                    <w:t>风险</w:t>
                  </w:r>
                </w:p>
              </w:tc>
              <w:tc>
                <w:tcPr>
                  <w:tcW w:w="720" w:type="pct"/>
                  <w:vAlign w:val="center"/>
                </w:tcPr>
                <w:p w14:paraId="3312894B">
                  <w:pPr>
                    <w:spacing w:line="312" w:lineRule="auto"/>
                    <w:jc w:val="center"/>
                    <w:rPr>
                      <w:rFonts w:ascii="Times New Roman" w:hAnsi="Times New Roman"/>
                      <w:szCs w:val="21"/>
                    </w:rPr>
                  </w:pPr>
                  <w:r>
                    <w:rPr>
                      <w:rFonts w:hint="eastAsia" w:ascii="Times New Roman" w:hAnsi="Times New Roman"/>
                      <w:szCs w:val="21"/>
                    </w:rPr>
                    <w:t>环境风险</w:t>
                  </w:r>
                </w:p>
              </w:tc>
              <w:tc>
                <w:tcPr>
                  <w:tcW w:w="3853" w:type="pct"/>
                  <w:gridSpan w:val="3"/>
                  <w:vAlign w:val="center"/>
                </w:tcPr>
                <w:p w14:paraId="023FAA34">
                  <w:pPr>
                    <w:spacing w:line="312" w:lineRule="auto"/>
                    <w:jc w:val="center"/>
                    <w:rPr>
                      <w:rFonts w:ascii="Times New Roman" w:hAnsi="Times New Roman"/>
                      <w:szCs w:val="21"/>
                      <w:lang w:val="zh-CN"/>
                    </w:rPr>
                  </w:pPr>
                  <w:r>
                    <w:rPr>
                      <w:rFonts w:ascii="Times New Roman" w:hAnsi="Times New Roman"/>
                      <w:szCs w:val="21"/>
                    </w:rPr>
                    <w:t>对</w:t>
                  </w:r>
                  <w:r>
                    <w:rPr>
                      <w:rFonts w:hint="eastAsia" w:ascii="Times New Roman" w:hAnsi="Times New Roman"/>
                      <w:szCs w:val="21"/>
                    </w:rPr>
                    <w:t>道路</w:t>
                  </w:r>
                  <w:r>
                    <w:rPr>
                      <w:rFonts w:ascii="Times New Roman" w:hAnsi="Times New Roman"/>
                      <w:szCs w:val="21"/>
                    </w:rPr>
                    <w:t>沿线跨越</w:t>
                  </w:r>
                  <w:r>
                    <w:rPr>
                      <w:rFonts w:hint="eastAsia" w:ascii="Times New Roman" w:hAnsi="Times New Roman"/>
                      <w:szCs w:val="21"/>
                    </w:rPr>
                    <w:t>水体的桥梁两侧应加强防撞措施</w:t>
                  </w:r>
                </w:p>
              </w:tc>
            </w:tr>
            <w:tr w14:paraId="63F2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27" w:type="pct"/>
                  <w:vAlign w:val="center"/>
                </w:tcPr>
                <w:p w14:paraId="3A95C658">
                  <w:pPr>
                    <w:spacing w:line="312" w:lineRule="auto"/>
                    <w:jc w:val="center"/>
                    <w:rPr>
                      <w:rFonts w:ascii="Times New Roman" w:hAnsi="Times New Roman"/>
                      <w:szCs w:val="21"/>
                      <w:lang w:val="zh-CN"/>
                    </w:rPr>
                  </w:pPr>
                  <w:r>
                    <w:rPr>
                      <w:rFonts w:hint="eastAsia" w:ascii="Times New Roman" w:hAnsi="Times New Roman"/>
                      <w:szCs w:val="21"/>
                      <w:lang w:val="zh-CN"/>
                    </w:rPr>
                    <w:t>其它</w:t>
                  </w:r>
                </w:p>
              </w:tc>
              <w:tc>
                <w:tcPr>
                  <w:tcW w:w="720" w:type="pct"/>
                  <w:vAlign w:val="center"/>
                </w:tcPr>
                <w:p w14:paraId="7BFF8EDE">
                  <w:pPr>
                    <w:spacing w:line="312" w:lineRule="auto"/>
                    <w:jc w:val="center"/>
                    <w:rPr>
                      <w:rFonts w:ascii="Times New Roman" w:hAnsi="Times New Roman"/>
                      <w:szCs w:val="21"/>
                    </w:rPr>
                  </w:pPr>
                  <w:r>
                    <w:rPr>
                      <w:rFonts w:hint="eastAsia" w:ascii="Times New Roman" w:hAnsi="Times New Roman"/>
                      <w:szCs w:val="21"/>
                    </w:rPr>
                    <w:t>拆迁安置</w:t>
                  </w:r>
                </w:p>
              </w:tc>
              <w:tc>
                <w:tcPr>
                  <w:tcW w:w="3853" w:type="pct"/>
                  <w:gridSpan w:val="3"/>
                  <w:vAlign w:val="center"/>
                </w:tcPr>
                <w:p w14:paraId="7EA5EE2D">
                  <w:pPr>
                    <w:spacing w:line="312" w:lineRule="auto"/>
                    <w:jc w:val="center"/>
                    <w:rPr>
                      <w:rFonts w:ascii="Times New Roman" w:hAnsi="Times New Roman"/>
                      <w:szCs w:val="21"/>
                    </w:rPr>
                  </w:pPr>
                  <w:r>
                    <w:rPr>
                      <w:rFonts w:hint="eastAsia" w:ascii="Times New Roman" w:hAnsi="Times New Roman"/>
                      <w:szCs w:val="21"/>
                    </w:rPr>
                    <w:t>拆迁居民的正常生活及居住条件是否得到保障</w:t>
                  </w:r>
                </w:p>
              </w:tc>
            </w:tr>
          </w:tbl>
          <w:p w14:paraId="7E3708B1">
            <w:pPr>
              <w:spacing w:line="360" w:lineRule="auto"/>
              <w:ind w:firstLine="480" w:firstLineChars="200"/>
              <w:rPr>
                <w:rFonts w:ascii="Times New Roman" w:hAnsi="Times New Roman"/>
                <w:sz w:val="24"/>
              </w:rPr>
            </w:pPr>
          </w:p>
          <w:p w14:paraId="26466ED0">
            <w:pPr>
              <w:spacing w:line="360" w:lineRule="auto"/>
              <w:rPr>
                <w:rFonts w:ascii="Times New Roman" w:hAnsi="Times New Roman"/>
                <w:sz w:val="24"/>
                <w:szCs w:val="24"/>
              </w:rPr>
            </w:pPr>
          </w:p>
          <w:p w14:paraId="34B76A3D">
            <w:pPr>
              <w:spacing w:line="360" w:lineRule="auto"/>
              <w:rPr>
                <w:rFonts w:ascii="Times New Roman" w:hAnsi="Times New Roman"/>
                <w:sz w:val="24"/>
                <w:szCs w:val="24"/>
              </w:rPr>
            </w:pPr>
          </w:p>
          <w:p w14:paraId="7516748B">
            <w:pPr>
              <w:spacing w:line="360" w:lineRule="auto"/>
              <w:rPr>
                <w:rFonts w:ascii="Times New Roman" w:hAnsi="Times New Roman"/>
                <w:sz w:val="24"/>
                <w:szCs w:val="24"/>
              </w:rPr>
            </w:pPr>
          </w:p>
          <w:p w14:paraId="7328D8D2">
            <w:pPr>
              <w:spacing w:line="360" w:lineRule="auto"/>
              <w:rPr>
                <w:rFonts w:ascii="Times New Roman" w:hAnsi="Times New Roman"/>
                <w:sz w:val="24"/>
                <w:szCs w:val="24"/>
              </w:rPr>
            </w:pPr>
          </w:p>
          <w:p w14:paraId="25FE4D37">
            <w:pPr>
              <w:spacing w:line="360" w:lineRule="auto"/>
              <w:rPr>
                <w:rFonts w:ascii="Times New Roman" w:hAnsi="Times New Roman"/>
                <w:sz w:val="24"/>
                <w:szCs w:val="24"/>
              </w:rPr>
            </w:pPr>
          </w:p>
          <w:p w14:paraId="1955C3B0">
            <w:pPr>
              <w:spacing w:line="360" w:lineRule="auto"/>
              <w:rPr>
                <w:rFonts w:ascii="Times New Roman" w:hAnsi="Times New Roman"/>
                <w:sz w:val="24"/>
                <w:szCs w:val="24"/>
              </w:rPr>
            </w:pPr>
          </w:p>
          <w:p w14:paraId="2074B4CF">
            <w:pPr>
              <w:spacing w:line="360" w:lineRule="auto"/>
              <w:rPr>
                <w:rFonts w:ascii="Times New Roman" w:hAnsi="Times New Roman"/>
                <w:sz w:val="24"/>
                <w:szCs w:val="24"/>
              </w:rPr>
            </w:pPr>
          </w:p>
          <w:p w14:paraId="559BD99B">
            <w:pPr>
              <w:spacing w:line="360" w:lineRule="auto"/>
              <w:rPr>
                <w:rFonts w:ascii="Times New Roman" w:hAnsi="Times New Roman"/>
                <w:sz w:val="24"/>
                <w:szCs w:val="24"/>
              </w:rPr>
            </w:pPr>
          </w:p>
          <w:p w14:paraId="77773CB8">
            <w:pPr>
              <w:spacing w:line="360" w:lineRule="auto"/>
              <w:rPr>
                <w:rFonts w:ascii="Times New Roman" w:hAnsi="Times New Roman"/>
                <w:sz w:val="24"/>
                <w:szCs w:val="24"/>
              </w:rPr>
            </w:pPr>
          </w:p>
          <w:p w14:paraId="2C74ABD1">
            <w:pPr>
              <w:spacing w:line="360" w:lineRule="auto"/>
              <w:rPr>
                <w:rFonts w:ascii="Times New Roman" w:hAnsi="Times New Roman"/>
                <w:sz w:val="24"/>
                <w:szCs w:val="24"/>
              </w:rPr>
            </w:pPr>
          </w:p>
          <w:p w14:paraId="0AAEFC61">
            <w:pPr>
              <w:spacing w:line="360" w:lineRule="auto"/>
              <w:rPr>
                <w:rFonts w:ascii="Times New Roman" w:hAnsi="Times New Roman"/>
                <w:sz w:val="24"/>
                <w:szCs w:val="24"/>
              </w:rPr>
            </w:pPr>
          </w:p>
          <w:p w14:paraId="5A0F03BE">
            <w:pPr>
              <w:spacing w:line="360" w:lineRule="auto"/>
              <w:rPr>
                <w:rFonts w:ascii="Times New Roman" w:hAnsi="Times New Roman"/>
                <w:sz w:val="24"/>
                <w:szCs w:val="24"/>
              </w:rPr>
            </w:pPr>
          </w:p>
          <w:p w14:paraId="5CA4EA15">
            <w:pPr>
              <w:spacing w:line="360" w:lineRule="auto"/>
              <w:rPr>
                <w:rFonts w:ascii="Times New Roman" w:hAnsi="Times New Roman"/>
                <w:sz w:val="24"/>
                <w:szCs w:val="24"/>
              </w:rPr>
            </w:pPr>
          </w:p>
        </w:tc>
      </w:tr>
    </w:tbl>
    <w:p w14:paraId="51E5085E">
      <w:pPr>
        <w:outlineLvl w:val="0"/>
        <w:rPr>
          <w:rFonts w:ascii="Times New Roman" w:hAnsi="Times New Roman"/>
          <w:b/>
          <w:kern w:val="10"/>
          <w:sz w:val="28"/>
          <w:szCs w:val="28"/>
        </w:rPr>
        <w:sectPr>
          <w:pgSz w:w="11906" w:h="16838"/>
          <w:pgMar w:top="1440" w:right="1800" w:bottom="1843" w:left="1800" w:header="851" w:footer="992" w:gutter="0"/>
          <w:cols w:space="720" w:num="1"/>
          <w:docGrid w:type="lines" w:linePitch="312" w:charSpace="0"/>
        </w:sectPr>
      </w:pPr>
    </w:p>
    <w:p w14:paraId="13262946">
      <w:pPr>
        <w:outlineLvl w:val="0"/>
        <w:rPr>
          <w:rFonts w:ascii="Times New Roman" w:hAnsi="Times New Roman"/>
          <w:b/>
          <w:bCs/>
          <w:sz w:val="28"/>
          <w:szCs w:val="28"/>
        </w:rPr>
      </w:pPr>
      <w:r>
        <w:rPr>
          <w:rFonts w:ascii="Times New Roman" w:hAnsi="Times New Roman"/>
          <w:b/>
          <w:kern w:val="10"/>
          <w:sz w:val="30"/>
          <w:szCs w:val="30"/>
        </w:rPr>
        <w:t>八、建</w:t>
      </w:r>
      <w:r>
        <w:rPr>
          <w:rFonts w:ascii="Times New Roman" w:hAnsi="Times New Roman"/>
          <w:b/>
          <w:sz w:val="30"/>
          <w:szCs w:val="30"/>
        </w:rPr>
        <w:t>设项目拟采取的防治措施及预期治理效果</w:t>
      </w:r>
      <w:bookmarkEnd w:id="12"/>
    </w:p>
    <w:tbl>
      <w:tblPr>
        <w:tblStyle w:val="29"/>
        <w:tblW w:w="899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651"/>
        <w:gridCol w:w="1134"/>
        <w:gridCol w:w="1417"/>
        <w:gridCol w:w="3402"/>
        <w:gridCol w:w="1834"/>
      </w:tblGrid>
      <w:tr w14:paraId="7960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211" w:type="dxa"/>
            <w:gridSpan w:val="2"/>
            <w:tcBorders>
              <w:tl2br w:val="single" w:color="auto" w:sz="4" w:space="0"/>
            </w:tcBorders>
            <w:vAlign w:val="center"/>
          </w:tcPr>
          <w:p w14:paraId="2329C521">
            <w:pPr>
              <w:jc w:val="right"/>
              <w:rPr>
                <w:rFonts w:ascii="Times New Roman" w:hAnsi="Times New Roman"/>
                <w:b/>
                <w:spacing w:val="-20"/>
                <w:szCs w:val="21"/>
              </w:rPr>
            </w:pPr>
            <w:r>
              <w:rPr>
                <w:rFonts w:ascii="Times New Roman" w:hAnsi="Times New Roman"/>
                <w:b/>
                <w:spacing w:val="-20"/>
                <w:szCs w:val="21"/>
              </w:rPr>
              <w:t>内容</w:t>
            </w:r>
          </w:p>
          <w:p w14:paraId="330862F8">
            <w:pPr>
              <w:rPr>
                <w:rFonts w:ascii="Times New Roman" w:hAnsi="Times New Roman"/>
                <w:b/>
                <w:szCs w:val="21"/>
              </w:rPr>
            </w:pPr>
            <w:r>
              <w:rPr>
                <w:rFonts w:ascii="Times New Roman" w:hAnsi="Times New Roman"/>
                <w:b/>
                <w:szCs w:val="21"/>
              </w:rPr>
              <w:t>类型</w:t>
            </w:r>
          </w:p>
        </w:tc>
        <w:tc>
          <w:tcPr>
            <w:tcW w:w="1134" w:type="dxa"/>
            <w:vAlign w:val="center"/>
          </w:tcPr>
          <w:p w14:paraId="101D31E2">
            <w:pPr>
              <w:jc w:val="center"/>
              <w:rPr>
                <w:rFonts w:ascii="Times New Roman" w:hAnsi="Times New Roman"/>
                <w:b/>
                <w:szCs w:val="21"/>
              </w:rPr>
            </w:pPr>
            <w:r>
              <w:rPr>
                <w:rFonts w:ascii="Times New Roman" w:hAnsi="Times New Roman"/>
                <w:b/>
                <w:szCs w:val="21"/>
              </w:rPr>
              <w:t>排放源</w:t>
            </w:r>
          </w:p>
          <w:p w14:paraId="7891E743">
            <w:pPr>
              <w:jc w:val="center"/>
              <w:rPr>
                <w:rFonts w:ascii="Times New Roman" w:hAnsi="Times New Roman"/>
                <w:b/>
                <w:szCs w:val="21"/>
              </w:rPr>
            </w:pPr>
            <w:r>
              <w:rPr>
                <w:rFonts w:ascii="Times New Roman" w:hAnsi="Times New Roman"/>
                <w:b/>
                <w:szCs w:val="21"/>
              </w:rPr>
              <w:t>(编号)</w:t>
            </w:r>
          </w:p>
        </w:tc>
        <w:tc>
          <w:tcPr>
            <w:tcW w:w="1417" w:type="dxa"/>
            <w:vAlign w:val="center"/>
          </w:tcPr>
          <w:p w14:paraId="719C32D0">
            <w:pPr>
              <w:jc w:val="center"/>
              <w:rPr>
                <w:rFonts w:ascii="Times New Roman" w:hAnsi="Times New Roman"/>
                <w:b/>
                <w:szCs w:val="21"/>
              </w:rPr>
            </w:pPr>
            <w:r>
              <w:rPr>
                <w:rFonts w:ascii="Times New Roman" w:hAnsi="Times New Roman"/>
                <w:b/>
                <w:szCs w:val="21"/>
              </w:rPr>
              <w:t>污染物</w:t>
            </w:r>
          </w:p>
          <w:p w14:paraId="064B4190">
            <w:pPr>
              <w:jc w:val="center"/>
              <w:rPr>
                <w:rFonts w:ascii="Times New Roman" w:hAnsi="Times New Roman"/>
                <w:b/>
                <w:szCs w:val="21"/>
              </w:rPr>
            </w:pPr>
            <w:r>
              <w:rPr>
                <w:rFonts w:ascii="Times New Roman" w:hAnsi="Times New Roman"/>
                <w:b/>
                <w:szCs w:val="21"/>
              </w:rPr>
              <w:t>名称</w:t>
            </w:r>
          </w:p>
        </w:tc>
        <w:tc>
          <w:tcPr>
            <w:tcW w:w="3402" w:type="dxa"/>
            <w:vAlign w:val="center"/>
          </w:tcPr>
          <w:p w14:paraId="30916916">
            <w:pPr>
              <w:jc w:val="center"/>
              <w:rPr>
                <w:rFonts w:ascii="Times New Roman" w:hAnsi="Times New Roman"/>
                <w:b/>
                <w:szCs w:val="21"/>
              </w:rPr>
            </w:pPr>
            <w:r>
              <w:rPr>
                <w:rFonts w:ascii="Times New Roman" w:hAnsi="Times New Roman"/>
                <w:b/>
                <w:szCs w:val="21"/>
              </w:rPr>
              <w:t>防治措施</w:t>
            </w:r>
          </w:p>
        </w:tc>
        <w:tc>
          <w:tcPr>
            <w:tcW w:w="1834" w:type="dxa"/>
            <w:vAlign w:val="center"/>
          </w:tcPr>
          <w:p w14:paraId="64FFC697">
            <w:pPr>
              <w:jc w:val="center"/>
              <w:rPr>
                <w:rFonts w:ascii="Times New Roman" w:hAnsi="Times New Roman"/>
                <w:b/>
                <w:szCs w:val="21"/>
              </w:rPr>
            </w:pPr>
            <w:r>
              <w:rPr>
                <w:rFonts w:ascii="Times New Roman" w:hAnsi="Times New Roman"/>
                <w:b/>
                <w:szCs w:val="21"/>
              </w:rPr>
              <w:t>预期治理效果</w:t>
            </w:r>
          </w:p>
        </w:tc>
      </w:tr>
      <w:tr w14:paraId="6F68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560" w:type="dxa"/>
            <w:vMerge w:val="restart"/>
            <w:vAlign w:val="center"/>
          </w:tcPr>
          <w:p w14:paraId="2B80F1A2">
            <w:pPr>
              <w:jc w:val="center"/>
              <w:rPr>
                <w:rFonts w:ascii="Times New Roman" w:hAnsi="Times New Roman"/>
                <w:b/>
                <w:szCs w:val="21"/>
              </w:rPr>
            </w:pPr>
            <w:r>
              <w:rPr>
                <w:rFonts w:ascii="Times New Roman" w:hAnsi="Times New Roman"/>
                <w:b/>
                <w:szCs w:val="21"/>
              </w:rPr>
              <w:t>大气污染物</w:t>
            </w:r>
          </w:p>
        </w:tc>
        <w:tc>
          <w:tcPr>
            <w:tcW w:w="651" w:type="dxa"/>
            <w:vMerge w:val="restart"/>
            <w:vAlign w:val="center"/>
          </w:tcPr>
          <w:p w14:paraId="258C28F4">
            <w:pPr>
              <w:jc w:val="center"/>
              <w:rPr>
                <w:rFonts w:ascii="Times New Roman" w:hAnsi="Times New Roman"/>
                <w:b/>
                <w:szCs w:val="21"/>
              </w:rPr>
            </w:pPr>
            <w:r>
              <w:rPr>
                <w:rFonts w:ascii="Times New Roman" w:hAnsi="Times New Roman"/>
                <w:b/>
                <w:szCs w:val="21"/>
              </w:rPr>
              <w:t>施</w:t>
            </w:r>
          </w:p>
          <w:p w14:paraId="4FD4E170">
            <w:pPr>
              <w:jc w:val="center"/>
              <w:rPr>
                <w:rFonts w:ascii="Times New Roman" w:hAnsi="Times New Roman"/>
                <w:b/>
                <w:szCs w:val="21"/>
              </w:rPr>
            </w:pPr>
            <w:r>
              <w:rPr>
                <w:rFonts w:ascii="Times New Roman" w:hAnsi="Times New Roman"/>
                <w:b/>
                <w:szCs w:val="21"/>
              </w:rPr>
              <w:t>工</w:t>
            </w:r>
          </w:p>
          <w:p w14:paraId="32641BC5">
            <w:pPr>
              <w:jc w:val="center"/>
              <w:rPr>
                <w:rFonts w:ascii="Times New Roman" w:hAnsi="Times New Roman"/>
                <w:b/>
                <w:szCs w:val="21"/>
              </w:rPr>
            </w:pPr>
            <w:r>
              <w:rPr>
                <w:rFonts w:ascii="Times New Roman" w:hAnsi="Times New Roman"/>
                <w:b/>
                <w:szCs w:val="21"/>
              </w:rPr>
              <w:t>期</w:t>
            </w:r>
          </w:p>
        </w:tc>
        <w:tc>
          <w:tcPr>
            <w:tcW w:w="1134" w:type="dxa"/>
            <w:vAlign w:val="center"/>
          </w:tcPr>
          <w:p w14:paraId="7518748A">
            <w:pPr>
              <w:jc w:val="center"/>
              <w:rPr>
                <w:rFonts w:ascii="Times New Roman" w:hAnsi="Times New Roman"/>
                <w:szCs w:val="21"/>
              </w:rPr>
            </w:pPr>
            <w:r>
              <w:rPr>
                <w:rFonts w:ascii="Times New Roman" w:hAnsi="Times New Roman"/>
                <w:szCs w:val="21"/>
              </w:rPr>
              <w:t>土方开挖、材料储运过程</w:t>
            </w:r>
          </w:p>
        </w:tc>
        <w:tc>
          <w:tcPr>
            <w:tcW w:w="1417" w:type="dxa"/>
            <w:vAlign w:val="center"/>
          </w:tcPr>
          <w:p w14:paraId="44AF5F6E">
            <w:pPr>
              <w:jc w:val="center"/>
              <w:rPr>
                <w:rFonts w:ascii="Times New Roman" w:hAnsi="Times New Roman"/>
                <w:szCs w:val="21"/>
              </w:rPr>
            </w:pPr>
            <w:r>
              <w:rPr>
                <w:rFonts w:ascii="Times New Roman" w:hAnsi="Times New Roman"/>
                <w:szCs w:val="21"/>
              </w:rPr>
              <w:t>扬尘</w:t>
            </w:r>
          </w:p>
        </w:tc>
        <w:tc>
          <w:tcPr>
            <w:tcW w:w="3402" w:type="dxa"/>
            <w:vAlign w:val="center"/>
          </w:tcPr>
          <w:p w14:paraId="23517C48">
            <w:pPr>
              <w:jc w:val="center"/>
              <w:rPr>
                <w:rFonts w:ascii="Times New Roman" w:hAnsi="Times New Roman"/>
                <w:szCs w:val="21"/>
              </w:rPr>
            </w:pPr>
            <w:r>
              <w:rPr>
                <w:rFonts w:ascii="Times New Roman" w:hAnsi="Times New Roman"/>
                <w:szCs w:val="21"/>
              </w:rPr>
              <w:t>采取洒水、蓬布遮挡</w:t>
            </w:r>
            <w:r>
              <w:rPr>
                <w:rFonts w:hint="eastAsia" w:ascii="Times New Roman" w:hAnsi="Times New Roman"/>
                <w:szCs w:val="21"/>
              </w:rPr>
              <w:t>、道路硬化、设置围挡</w:t>
            </w:r>
            <w:r>
              <w:rPr>
                <w:rFonts w:ascii="Times New Roman" w:hAnsi="Times New Roman"/>
                <w:szCs w:val="21"/>
              </w:rPr>
              <w:t>等</w:t>
            </w:r>
          </w:p>
        </w:tc>
        <w:tc>
          <w:tcPr>
            <w:tcW w:w="1834" w:type="dxa"/>
            <w:vAlign w:val="center"/>
          </w:tcPr>
          <w:p w14:paraId="532A0DF4">
            <w:pPr>
              <w:jc w:val="center"/>
              <w:rPr>
                <w:rFonts w:ascii="Times New Roman" w:hAnsi="Times New Roman"/>
                <w:szCs w:val="21"/>
              </w:rPr>
            </w:pPr>
            <w:r>
              <w:rPr>
                <w:rFonts w:ascii="Times New Roman" w:hAnsi="Times New Roman"/>
                <w:bCs/>
                <w:szCs w:val="21"/>
              </w:rPr>
              <w:t>《大气污染物综合排放标准》（GB16297-1996）中的无组织排放浓度限值</w:t>
            </w:r>
          </w:p>
        </w:tc>
      </w:tr>
      <w:tr w14:paraId="1E54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60" w:type="dxa"/>
            <w:vMerge w:val="continue"/>
            <w:vAlign w:val="center"/>
          </w:tcPr>
          <w:p w14:paraId="5948AD16">
            <w:pPr>
              <w:jc w:val="center"/>
              <w:rPr>
                <w:rFonts w:ascii="Times New Roman" w:hAnsi="Times New Roman"/>
                <w:b/>
                <w:szCs w:val="21"/>
              </w:rPr>
            </w:pPr>
          </w:p>
        </w:tc>
        <w:tc>
          <w:tcPr>
            <w:tcW w:w="651" w:type="dxa"/>
            <w:vMerge w:val="continue"/>
            <w:vAlign w:val="center"/>
          </w:tcPr>
          <w:p w14:paraId="015D0A39">
            <w:pPr>
              <w:jc w:val="center"/>
              <w:rPr>
                <w:rFonts w:ascii="Times New Roman" w:hAnsi="Times New Roman"/>
                <w:b/>
                <w:szCs w:val="21"/>
              </w:rPr>
            </w:pPr>
          </w:p>
        </w:tc>
        <w:tc>
          <w:tcPr>
            <w:tcW w:w="1134" w:type="dxa"/>
            <w:vAlign w:val="center"/>
          </w:tcPr>
          <w:p w14:paraId="027E9461">
            <w:pPr>
              <w:jc w:val="center"/>
              <w:rPr>
                <w:rFonts w:ascii="Times New Roman" w:hAnsi="Times New Roman"/>
                <w:szCs w:val="21"/>
              </w:rPr>
            </w:pPr>
            <w:r>
              <w:rPr>
                <w:rFonts w:ascii="Times New Roman" w:hAnsi="Times New Roman"/>
                <w:szCs w:val="21"/>
              </w:rPr>
              <w:t>施工机械</w:t>
            </w:r>
          </w:p>
        </w:tc>
        <w:tc>
          <w:tcPr>
            <w:tcW w:w="1417" w:type="dxa"/>
            <w:vAlign w:val="center"/>
          </w:tcPr>
          <w:p w14:paraId="5AC90017">
            <w:pPr>
              <w:jc w:val="center"/>
              <w:rPr>
                <w:rFonts w:ascii="Times New Roman" w:hAnsi="Times New Roman"/>
                <w:szCs w:val="21"/>
              </w:rPr>
            </w:pPr>
            <w:r>
              <w:rPr>
                <w:rFonts w:hint="eastAsia" w:ascii="Times New Roman" w:hAnsi="Times New Roman"/>
                <w:szCs w:val="21"/>
              </w:rPr>
              <w:t>CO、氮氧化物、烃类</w:t>
            </w:r>
          </w:p>
        </w:tc>
        <w:tc>
          <w:tcPr>
            <w:tcW w:w="3402" w:type="dxa"/>
            <w:vMerge w:val="restart"/>
            <w:vAlign w:val="center"/>
          </w:tcPr>
          <w:p w14:paraId="3B903372">
            <w:pPr>
              <w:jc w:val="center"/>
              <w:rPr>
                <w:rFonts w:ascii="Times New Roman" w:hAnsi="Times New Roman"/>
                <w:szCs w:val="21"/>
              </w:rPr>
            </w:pPr>
            <w:r>
              <w:rPr>
                <w:rFonts w:ascii="Times New Roman" w:hAnsi="Times New Roman"/>
                <w:szCs w:val="21"/>
              </w:rPr>
              <w:t>自然扩散及空气稀释</w:t>
            </w:r>
          </w:p>
        </w:tc>
        <w:tc>
          <w:tcPr>
            <w:tcW w:w="1834" w:type="dxa"/>
            <w:vMerge w:val="restart"/>
            <w:vAlign w:val="center"/>
          </w:tcPr>
          <w:p w14:paraId="2F63AC14">
            <w:pPr>
              <w:jc w:val="center"/>
              <w:rPr>
                <w:rFonts w:ascii="Times New Roman" w:hAnsi="Times New Roman"/>
                <w:bCs/>
                <w:szCs w:val="21"/>
              </w:rPr>
            </w:pPr>
            <w:r>
              <w:rPr>
                <w:rFonts w:ascii="Times New Roman" w:hAnsi="Times New Roman"/>
              </w:rPr>
              <w:t>对环境影响较小</w:t>
            </w:r>
          </w:p>
        </w:tc>
      </w:tr>
      <w:tr w14:paraId="7D3C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60" w:type="dxa"/>
            <w:vMerge w:val="continue"/>
            <w:vAlign w:val="center"/>
          </w:tcPr>
          <w:p w14:paraId="75C854C4">
            <w:pPr>
              <w:jc w:val="center"/>
              <w:rPr>
                <w:rFonts w:ascii="Times New Roman" w:hAnsi="Times New Roman"/>
                <w:b/>
                <w:szCs w:val="21"/>
              </w:rPr>
            </w:pPr>
          </w:p>
        </w:tc>
        <w:tc>
          <w:tcPr>
            <w:tcW w:w="651" w:type="dxa"/>
            <w:vMerge w:val="continue"/>
            <w:vAlign w:val="center"/>
          </w:tcPr>
          <w:p w14:paraId="2AE8DB43">
            <w:pPr>
              <w:jc w:val="center"/>
              <w:rPr>
                <w:rFonts w:ascii="Times New Roman" w:hAnsi="Times New Roman"/>
                <w:b/>
                <w:szCs w:val="21"/>
              </w:rPr>
            </w:pPr>
          </w:p>
        </w:tc>
        <w:tc>
          <w:tcPr>
            <w:tcW w:w="1134" w:type="dxa"/>
            <w:vAlign w:val="center"/>
          </w:tcPr>
          <w:p w14:paraId="56B82A98">
            <w:pPr>
              <w:jc w:val="center"/>
              <w:rPr>
                <w:rFonts w:ascii="Times New Roman" w:hAnsi="Times New Roman"/>
                <w:szCs w:val="21"/>
              </w:rPr>
            </w:pPr>
            <w:r>
              <w:rPr>
                <w:rFonts w:hint="eastAsia" w:ascii="Times New Roman" w:hAnsi="Times New Roman"/>
                <w:szCs w:val="21"/>
              </w:rPr>
              <w:t>备用发电机</w:t>
            </w:r>
          </w:p>
        </w:tc>
        <w:tc>
          <w:tcPr>
            <w:tcW w:w="1417" w:type="dxa"/>
            <w:vAlign w:val="center"/>
          </w:tcPr>
          <w:p w14:paraId="6D26408C">
            <w:pPr>
              <w:jc w:val="center"/>
              <w:rPr>
                <w:rFonts w:ascii="Times New Roman" w:hAnsi="Times New Roman"/>
                <w:szCs w:val="21"/>
              </w:rPr>
            </w:pPr>
            <w:r>
              <w:rPr>
                <w:rFonts w:hint="eastAsia" w:ascii="Times New Roman" w:hAnsi="Times New Roman"/>
                <w:szCs w:val="21"/>
              </w:rPr>
              <w:t>烟尘、CO、SO</w:t>
            </w:r>
            <w:r>
              <w:rPr>
                <w:rFonts w:hint="eastAsia" w:ascii="Times New Roman" w:hAnsi="Times New Roman"/>
                <w:szCs w:val="21"/>
                <w:vertAlign w:val="subscript"/>
              </w:rPr>
              <w:t>2</w:t>
            </w:r>
            <w:r>
              <w:rPr>
                <w:rFonts w:hint="eastAsia" w:ascii="Times New Roman" w:hAnsi="Times New Roman"/>
                <w:szCs w:val="21"/>
              </w:rPr>
              <w:t>、HnCm、NOx</w:t>
            </w:r>
          </w:p>
        </w:tc>
        <w:tc>
          <w:tcPr>
            <w:tcW w:w="3402" w:type="dxa"/>
            <w:vMerge w:val="continue"/>
            <w:vAlign w:val="center"/>
          </w:tcPr>
          <w:p w14:paraId="6E469F4F">
            <w:pPr>
              <w:jc w:val="center"/>
              <w:rPr>
                <w:rFonts w:ascii="Times New Roman" w:hAnsi="Times New Roman"/>
                <w:szCs w:val="21"/>
              </w:rPr>
            </w:pPr>
          </w:p>
        </w:tc>
        <w:tc>
          <w:tcPr>
            <w:tcW w:w="1834" w:type="dxa"/>
            <w:vMerge w:val="continue"/>
            <w:vAlign w:val="center"/>
          </w:tcPr>
          <w:p w14:paraId="32065D93">
            <w:pPr>
              <w:jc w:val="center"/>
              <w:rPr>
                <w:rFonts w:ascii="Times New Roman" w:hAnsi="Times New Roman"/>
              </w:rPr>
            </w:pPr>
          </w:p>
        </w:tc>
      </w:tr>
      <w:tr w14:paraId="79A4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60" w:type="dxa"/>
            <w:vMerge w:val="continue"/>
            <w:vAlign w:val="center"/>
          </w:tcPr>
          <w:p w14:paraId="2F1C403E">
            <w:pPr>
              <w:jc w:val="center"/>
              <w:rPr>
                <w:rFonts w:ascii="Times New Roman" w:hAnsi="Times New Roman"/>
                <w:b/>
                <w:szCs w:val="21"/>
              </w:rPr>
            </w:pPr>
          </w:p>
        </w:tc>
        <w:tc>
          <w:tcPr>
            <w:tcW w:w="651" w:type="dxa"/>
            <w:vMerge w:val="continue"/>
            <w:vAlign w:val="center"/>
          </w:tcPr>
          <w:p w14:paraId="7BA16224">
            <w:pPr>
              <w:jc w:val="center"/>
              <w:rPr>
                <w:rFonts w:ascii="Times New Roman" w:hAnsi="Times New Roman"/>
                <w:b/>
                <w:szCs w:val="21"/>
              </w:rPr>
            </w:pPr>
          </w:p>
        </w:tc>
        <w:tc>
          <w:tcPr>
            <w:tcW w:w="1134" w:type="dxa"/>
            <w:vAlign w:val="center"/>
          </w:tcPr>
          <w:p w14:paraId="16FB830F">
            <w:pPr>
              <w:jc w:val="center"/>
              <w:rPr>
                <w:rFonts w:ascii="Times New Roman" w:hAnsi="Times New Roman"/>
                <w:szCs w:val="21"/>
              </w:rPr>
            </w:pPr>
            <w:r>
              <w:rPr>
                <w:rFonts w:hint="eastAsia" w:ascii="Times New Roman" w:hAnsi="Times New Roman"/>
                <w:szCs w:val="21"/>
              </w:rPr>
              <w:t>沥青摊铺</w:t>
            </w:r>
          </w:p>
        </w:tc>
        <w:tc>
          <w:tcPr>
            <w:tcW w:w="1417" w:type="dxa"/>
            <w:vAlign w:val="center"/>
          </w:tcPr>
          <w:p w14:paraId="5222D18D">
            <w:pPr>
              <w:jc w:val="center"/>
              <w:rPr>
                <w:rFonts w:ascii="Times New Roman" w:hAnsi="Times New Roman"/>
                <w:szCs w:val="21"/>
              </w:rPr>
            </w:pPr>
            <w:r>
              <w:rPr>
                <w:rFonts w:hint="eastAsia" w:ascii="Times New Roman" w:hAnsi="Times New Roman"/>
                <w:szCs w:val="21"/>
              </w:rPr>
              <w:t>沥青烟</w:t>
            </w:r>
          </w:p>
        </w:tc>
        <w:tc>
          <w:tcPr>
            <w:tcW w:w="3402" w:type="dxa"/>
            <w:vMerge w:val="continue"/>
            <w:vAlign w:val="center"/>
          </w:tcPr>
          <w:p w14:paraId="2892F5C2">
            <w:pPr>
              <w:jc w:val="center"/>
              <w:rPr>
                <w:rFonts w:ascii="Times New Roman" w:hAnsi="Times New Roman"/>
                <w:szCs w:val="21"/>
              </w:rPr>
            </w:pPr>
          </w:p>
        </w:tc>
        <w:tc>
          <w:tcPr>
            <w:tcW w:w="1834" w:type="dxa"/>
            <w:vMerge w:val="continue"/>
            <w:vAlign w:val="center"/>
          </w:tcPr>
          <w:p w14:paraId="37DF2857">
            <w:pPr>
              <w:jc w:val="center"/>
              <w:rPr>
                <w:rFonts w:ascii="Times New Roman" w:hAnsi="Times New Roman"/>
              </w:rPr>
            </w:pPr>
          </w:p>
        </w:tc>
      </w:tr>
      <w:tr w14:paraId="4A1B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560" w:type="dxa"/>
            <w:vMerge w:val="continue"/>
            <w:vAlign w:val="center"/>
          </w:tcPr>
          <w:p w14:paraId="24AF4232">
            <w:pPr>
              <w:jc w:val="center"/>
              <w:rPr>
                <w:rFonts w:ascii="Times New Roman" w:hAnsi="Times New Roman"/>
                <w:b/>
                <w:szCs w:val="21"/>
              </w:rPr>
            </w:pPr>
          </w:p>
        </w:tc>
        <w:tc>
          <w:tcPr>
            <w:tcW w:w="651" w:type="dxa"/>
            <w:vAlign w:val="center"/>
          </w:tcPr>
          <w:p w14:paraId="715A1393">
            <w:pPr>
              <w:jc w:val="center"/>
              <w:rPr>
                <w:rFonts w:ascii="Times New Roman" w:hAnsi="Times New Roman"/>
                <w:b/>
                <w:szCs w:val="21"/>
              </w:rPr>
            </w:pPr>
            <w:r>
              <w:rPr>
                <w:rFonts w:ascii="Times New Roman" w:hAnsi="Times New Roman"/>
                <w:b/>
                <w:szCs w:val="21"/>
              </w:rPr>
              <w:t>运</w:t>
            </w:r>
          </w:p>
          <w:p w14:paraId="6D8DC126">
            <w:pPr>
              <w:jc w:val="center"/>
              <w:rPr>
                <w:rFonts w:ascii="Times New Roman" w:hAnsi="Times New Roman"/>
                <w:b/>
                <w:szCs w:val="21"/>
              </w:rPr>
            </w:pPr>
            <w:r>
              <w:rPr>
                <w:rFonts w:ascii="Times New Roman" w:hAnsi="Times New Roman"/>
                <w:b/>
                <w:szCs w:val="21"/>
              </w:rPr>
              <w:t>营</w:t>
            </w:r>
          </w:p>
          <w:p w14:paraId="4B121EEE">
            <w:pPr>
              <w:jc w:val="center"/>
              <w:rPr>
                <w:rFonts w:ascii="Times New Roman" w:hAnsi="Times New Roman"/>
                <w:b/>
                <w:szCs w:val="21"/>
              </w:rPr>
            </w:pPr>
            <w:r>
              <w:rPr>
                <w:rFonts w:ascii="Times New Roman" w:hAnsi="Times New Roman"/>
                <w:b/>
                <w:szCs w:val="21"/>
              </w:rPr>
              <w:t>期</w:t>
            </w:r>
          </w:p>
        </w:tc>
        <w:tc>
          <w:tcPr>
            <w:tcW w:w="1134" w:type="dxa"/>
            <w:vAlign w:val="center"/>
          </w:tcPr>
          <w:p w14:paraId="62897BF0">
            <w:pPr>
              <w:jc w:val="center"/>
              <w:rPr>
                <w:rFonts w:ascii="Times New Roman" w:hAnsi="Times New Roman"/>
              </w:rPr>
            </w:pPr>
            <w:r>
              <w:rPr>
                <w:rFonts w:ascii="Times New Roman" w:hAnsi="Times New Roman"/>
                <w:szCs w:val="21"/>
              </w:rPr>
              <w:t>过往车辆</w:t>
            </w:r>
          </w:p>
        </w:tc>
        <w:tc>
          <w:tcPr>
            <w:tcW w:w="1417" w:type="dxa"/>
            <w:vAlign w:val="center"/>
          </w:tcPr>
          <w:p w14:paraId="1C187A1B">
            <w:pPr>
              <w:jc w:val="center"/>
              <w:rPr>
                <w:rFonts w:ascii="Times New Roman" w:hAnsi="Times New Roman"/>
              </w:rPr>
            </w:pPr>
            <w:r>
              <w:rPr>
                <w:rFonts w:ascii="Times New Roman" w:hAnsi="Times New Roman"/>
                <w:szCs w:val="21"/>
              </w:rPr>
              <w:t>CO、NO</w:t>
            </w:r>
            <w:r>
              <w:rPr>
                <w:rFonts w:ascii="Times New Roman" w:hAnsi="Times New Roman"/>
                <w:szCs w:val="21"/>
                <w:vertAlign w:val="subscript"/>
              </w:rPr>
              <w:t>2</w:t>
            </w:r>
          </w:p>
        </w:tc>
        <w:tc>
          <w:tcPr>
            <w:tcW w:w="3402" w:type="dxa"/>
            <w:vAlign w:val="center"/>
          </w:tcPr>
          <w:p w14:paraId="2F20739E">
            <w:pPr>
              <w:jc w:val="center"/>
              <w:rPr>
                <w:rFonts w:ascii="Times New Roman" w:hAnsi="Times New Roman"/>
                <w:szCs w:val="21"/>
              </w:rPr>
            </w:pPr>
            <w:r>
              <w:rPr>
                <w:rFonts w:ascii="Times New Roman" w:hAnsi="Times New Roman"/>
              </w:rPr>
              <w:t>有</w:t>
            </w:r>
            <w:r>
              <w:rPr>
                <w:rFonts w:ascii="Times New Roman" w:hAnsi="Times New Roman"/>
                <w:szCs w:val="21"/>
              </w:rPr>
              <w:t>针对性地优化绿化树种、结构和层次；加强交通管理，对路段规定车速范围、严格车管制度；加大环保力度，减少非正常排放等事故的发生</w:t>
            </w:r>
          </w:p>
        </w:tc>
        <w:tc>
          <w:tcPr>
            <w:tcW w:w="1834" w:type="dxa"/>
            <w:vAlign w:val="center"/>
          </w:tcPr>
          <w:p w14:paraId="018CD94E">
            <w:pPr>
              <w:jc w:val="center"/>
              <w:rPr>
                <w:rFonts w:ascii="Times New Roman" w:hAnsi="Times New Roman"/>
                <w:szCs w:val="21"/>
              </w:rPr>
            </w:pPr>
            <w:r>
              <w:rPr>
                <w:rFonts w:ascii="Times New Roman" w:hAnsi="Times New Roman"/>
              </w:rPr>
              <w:t>对外环境影响较小</w:t>
            </w:r>
          </w:p>
        </w:tc>
      </w:tr>
      <w:tr w14:paraId="46E4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560" w:type="dxa"/>
            <w:vMerge w:val="restart"/>
            <w:vAlign w:val="center"/>
          </w:tcPr>
          <w:p w14:paraId="26EBBF7B">
            <w:pPr>
              <w:jc w:val="center"/>
              <w:rPr>
                <w:rFonts w:ascii="Times New Roman" w:hAnsi="Times New Roman"/>
                <w:b/>
                <w:szCs w:val="21"/>
              </w:rPr>
            </w:pPr>
            <w:r>
              <w:rPr>
                <w:rFonts w:ascii="Times New Roman" w:hAnsi="Times New Roman"/>
                <w:b/>
                <w:szCs w:val="21"/>
              </w:rPr>
              <w:t>水污染物</w:t>
            </w:r>
          </w:p>
        </w:tc>
        <w:tc>
          <w:tcPr>
            <w:tcW w:w="651" w:type="dxa"/>
            <w:vMerge w:val="restart"/>
            <w:vAlign w:val="center"/>
          </w:tcPr>
          <w:p w14:paraId="2D455078">
            <w:pPr>
              <w:jc w:val="center"/>
              <w:rPr>
                <w:rFonts w:ascii="Times New Roman" w:hAnsi="Times New Roman"/>
                <w:b/>
                <w:szCs w:val="21"/>
              </w:rPr>
            </w:pPr>
            <w:r>
              <w:rPr>
                <w:rFonts w:ascii="Times New Roman" w:hAnsi="Times New Roman"/>
                <w:b/>
                <w:szCs w:val="21"/>
              </w:rPr>
              <w:t>施</w:t>
            </w:r>
          </w:p>
          <w:p w14:paraId="1778F968">
            <w:pPr>
              <w:jc w:val="center"/>
              <w:rPr>
                <w:rFonts w:ascii="Times New Roman" w:hAnsi="Times New Roman"/>
                <w:b/>
                <w:szCs w:val="21"/>
              </w:rPr>
            </w:pPr>
            <w:r>
              <w:rPr>
                <w:rFonts w:ascii="Times New Roman" w:hAnsi="Times New Roman"/>
                <w:b/>
                <w:szCs w:val="21"/>
              </w:rPr>
              <w:t>工</w:t>
            </w:r>
          </w:p>
          <w:p w14:paraId="4A16B23B">
            <w:pPr>
              <w:jc w:val="center"/>
              <w:rPr>
                <w:rFonts w:ascii="Times New Roman" w:hAnsi="Times New Roman"/>
                <w:b/>
                <w:szCs w:val="21"/>
              </w:rPr>
            </w:pPr>
            <w:r>
              <w:rPr>
                <w:rFonts w:ascii="Times New Roman" w:hAnsi="Times New Roman"/>
                <w:b/>
                <w:szCs w:val="21"/>
              </w:rPr>
              <w:t>期</w:t>
            </w:r>
          </w:p>
        </w:tc>
        <w:tc>
          <w:tcPr>
            <w:tcW w:w="1134" w:type="dxa"/>
            <w:vAlign w:val="center"/>
          </w:tcPr>
          <w:p w14:paraId="6A81C5AE">
            <w:pPr>
              <w:jc w:val="center"/>
              <w:rPr>
                <w:rFonts w:ascii="Times New Roman" w:hAnsi="Times New Roman"/>
                <w:szCs w:val="21"/>
              </w:rPr>
            </w:pPr>
            <w:r>
              <w:rPr>
                <w:rFonts w:hint="eastAsia" w:ascii="Times New Roman" w:hAnsi="Times New Roman"/>
                <w:szCs w:val="21"/>
              </w:rPr>
              <w:t>跨水域路段</w:t>
            </w:r>
          </w:p>
        </w:tc>
        <w:tc>
          <w:tcPr>
            <w:tcW w:w="1417" w:type="dxa"/>
            <w:vAlign w:val="center"/>
          </w:tcPr>
          <w:p w14:paraId="1629E2DD">
            <w:pPr>
              <w:pStyle w:val="11"/>
              <w:jc w:val="center"/>
              <w:rPr>
                <w:kern w:val="2"/>
                <w:sz w:val="21"/>
                <w:szCs w:val="21"/>
              </w:rPr>
            </w:pPr>
            <w:r>
              <w:rPr>
                <w:rFonts w:hint="eastAsia"/>
                <w:kern w:val="2"/>
                <w:sz w:val="21"/>
                <w:szCs w:val="21"/>
              </w:rPr>
              <w:t>施工废水</w:t>
            </w:r>
          </w:p>
        </w:tc>
        <w:tc>
          <w:tcPr>
            <w:tcW w:w="3402" w:type="dxa"/>
            <w:vAlign w:val="center"/>
          </w:tcPr>
          <w:p w14:paraId="7E1E4FEF">
            <w:pPr>
              <w:jc w:val="center"/>
              <w:rPr>
                <w:rFonts w:ascii="Times New Roman" w:hAnsi="Times New Roman"/>
                <w:szCs w:val="21"/>
              </w:rPr>
            </w:pPr>
            <w:r>
              <w:rPr>
                <w:rFonts w:ascii="Times New Roman" w:hAnsi="Times New Roman"/>
                <w:szCs w:val="21"/>
              </w:rPr>
              <w:t>钻孔所清出的泥浆收集于岸上统一集中处理</w:t>
            </w:r>
          </w:p>
        </w:tc>
        <w:tc>
          <w:tcPr>
            <w:tcW w:w="1834" w:type="dxa"/>
            <w:vAlign w:val="center"/>
          </w:tcPr>
          <w:p w14:paraId="737387C9">
            <w:pPr>
              <w:jc w:val="center"/>
              <w:rPr>
                <w:rFonts w:ascii="Times New Roman" w:hAnsi="Times New Roman"/>
              </w:rPr>
            </w:pPr>
            <w:r>
              <w:rPr>
                <w:rFonts w:hint="eastAsia" w:ascii="Times New Roman" w:hAnsi="Times New Roman"/>
              </w:rPr>
              <w:t>不外排</w:t>
            </w:r>
          </w:p>
        </w:tc>
      </w:tr>
      <w:tr w14:paraId="0E18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560" w:type="dxa"/>
            <w:vMerge w:val="continue"/>
            <w:vAlign w:val="center"/>
          </w:tcPr>
          <w:p w14:paraId="3E6AB560">
            <w:pPr>
              <w:jc w:val="center"/>
              <w:rPr>
                <w:rFonts w:ascii="Times New Roman" w:hAnsi="Times New Roman"/>
                <w:b/>
                <w:szCs w:val="21"/>
              </w:rPr>
            </w:pPr>
          </w:p>
        </w:tc>
        <w:tc>
          <w:tcPr>
            <w:tcW w:w="651" w:type="dxa"/>
            <w:vMerge w:val="continue"/>
            <w:vAlign w:val="center"/>
          </w:tcPr>
          <w:p w14:paraId="116FC96A">
            <w:pPr>
              <w:jc w:val="center"/>
              <w:rPr>
                <w:rFonts w:ascii="Times New Roman" w:hAnsi="Times New Roman"/>
                <w:b/>
                <w:szCs w:val="21"/>
              </w:rPr>
            </w:pPr>
          </w:p>
        </w:tc>
        <w:tc>
          <w:tcPr>
            <w:tcW w:w="1134" w:type="dxa"/>
            <w:vAlign w:val="center"/>
          </w:tcPr>
          <w:p w14:paraId="6FD49D94">
            <w:pPr>
              <w:jc w:val="center"/>
              <w:rPr>
                <w:rFonts w:ascii="Times New Roman" w:hAnsi="Times New Roman"/>
                <w:szCs w:val="21"/>
              </w:rPr>
            </w:pPr>
            <w:r>
              <w:rPr>
                <w:rFonts w:hint="eastAsia" w:ascii="Times New Roman" w:hAnsi="Times New Roman"/>
                <w:szCs w:val="21"/>
              </w:rPr>
              <w:t>沿水域路段</w:t>
            </w:r>
          </w:p>
        </w:tc>
        <w:tc>
          <w:tcPr>
            <w:tcW w:w="1417" w:type="dxa"/>
            <w:vAlign w:val="center"/>
          </w:tcPr>
          <w:p w14:paraId="07C0B01B">
            <w:pPr>
              <w:pStyle w:val="11"/>
              <w:jc w:val="center"/>
              <w:rPr>
                <w:kern w:val="2"/>
                <w:sz w:val="21"/>
                <w:szCs w:val="21"/>
              </w:rPr>
            </w:pPr>
            <w:r>
              <w:rPr>
                <w:rFonts w:hint="eastAsia"/>
                <w:kern w:val="2"/>
                <w:sz w:val="21"/>
                <w:szCs w:val="21"/>
              </w:rPr>
              <w:t>施工废水</w:t>
            </w:r>
          </w:p>
        </w:tc>
        <w:tc>
          <w:tcPr>
            <w:tcW w:w="3402" w:type="dxa"/>
            <w:vAlign w:val="center"/>
          </w:tcPr>
          <w:p w14:paraId="76A5852E">
            <w:pPr>
              <w:jc w:val="center"/>
              <w:rPr>
                <w:rFonts w:ascii="Times New Roman" w:hAnsi="Times New Roman"/>
                <w:szCs w:val="21"/>
              </w:rPr>
            </w:pPr>
            <w:r>
              <w:rPr>
                <w:rFonts w:ascii="Times New Roman" w:hAnsi="Times New Roman"/>
                <w:szCs w:val="21"/>
              </w:rPr>
              <w:t>施工路段两侧设置截排水沟，在截排水沟末端设置相应的沉淀池，确保沿河路段施工废水经收集后进入沉淀池沉淀处理后回用于项目区洒水降尘</w:t>
            </w:r>
          </w:p>
        </w:tc>
        <w:tc>
          <w:tcPr>
            <w:tcW w:w="1834" w:type="dxa"/>
            <w:vAlign w:val="center"/>
          </w:tcPr>
          <w:p w14:paraId="1352D353">
            <w:pPr>
              <w:jc w:val="center"/>
              <w:rPr>
                <w:rFonts w:ascii="Times New Roman" w:hAnsi="Times New Roman"/>
              </w:rPr>
            </w:pPr>
            <w:r>
              <w:rPr>
                <w:rFonts w:hint="eastAsia" w:ascii="Times New Roman" w:hAnsi="Times New Roman"/>
              </w:rPr>
              <w:t>不外排</w:t>
            </w:r>
          </w:p>
        </w:tc>
      </w:tr>
      <w:tr w14:paraId="1F37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560" w:type="dxa"/>
            <w:vMerge w:val="continue"/>
            <w:vAlign w:val="center"/>
          </w:tcPr>
          <w:p w14:paraId="54FE28C1">
            <w:pPr>
              <w:jc w:val="center"/>
              <w:rPr>
                <w:rFonts w:ascii="Times New Roman" w:hAnsi="Times New Roman"/>
                <w:b/>
                <w:szCs w:val="21"/>
              </w:rPr>
            </w:pPr>
          </w:p>
        </w:tc>
        <w:tc>
          <w:tcPr>
            <w:tcW w:w="651" w:type="dxa"/>
            <w:vMerge w:val="continue"/>
            <w:vAlign w:val="center"/>
          </w:tcPr>
          <w:p w14:paraId="32C04A47">
            <w:pPr>
              <w:jc w:val="center"/>
              <w:rPr>
                <w:rFonts w:ascii="Times New Roman" w:hAnsi="Times New Roman"/>
                <w:b/>
                <w:szCs w:val="21"/>
              </w:rPr>
            </w:pPr>
          </w:p>
        </w:tc>
        <w:tc>
          <w:tcPr>
            <w:tcW w:w="1134" w:type="dxa"/>
            <w:vAlign w:val="center"/>
          </w:tcPr>
          <w:p w14:paraId="3384CE35">
            <w:pPr>
              <w:jc w:val="center"/>
              <w:rPr>
                <w:rFonts w:ascii="Times New Roman" w:hAnsi="Times New Roman"/>
                <w:szCs w:val="21"/>
              </w:rPr>
            </w:pPr>
            <w:r>
              <w:rPr>
                <w:rFonts w:hint="eastAsia" w:ascii="Times New Roman" w:hAnsi="Times New Roman"/>
                <w:szCs w:val="21"/>
              </w:rPr>
              <w:t>施工机械维护</w:t>
            </w:r>
          </w:p>
        </w:tc>
        <w:tc>
          <w:tcPr>
            <w:tcW w:w="1417" w:type="dxa"/>
            <w:vAlign w:val="center"/>
          </w:tcPr>
          <w:p w14:paraId="614DDE52">
            <w:pPr>
              <w:pStyle w:val="11"/>
              <w:jc w:val="center"/>
              <w:rPr>
                <w:kern w:val="2"/>
                <w:sz w:val="21"/>
                <w:szCs w:val="21"/>
              </w:rPr>
            </w:pPr>
            <w:r>
              <w:rPr>
                <w:rFonts w:hint="eastAsia"/>
                <w:kern w:val="2"/>
                <w:sz w:val="21"/>
                <w:szCs w:val="21"/>
              </w:rPr>
              <w:t>维护废水</w:t>
            </w:r>
          </w:p>
        </w:tc>
        <w:tc>
          <w:tcPr>
            <w:tcW w:w="3402" w:type="dxa"/>
            <w:vAlign w:val="center"/>
          </w:tcPr>
          <w:p w14:paraId="52114090">
            <w:pPr>
              <w:jc w:val="center"/>
              <w:rPr>
                <w:rFonts w:ascii="Times New Roman" w:hAnsi="Times New Roman"/>
                <w:szCs w:val="21"/>
              </w:rPr>
            </w:pPr>
            <w:r>
              <w:rPr>
                <w:rFonts w:hint="eastAsia" w:ascii="Times New Roman" w:hAnsi="Times New Roman"/>
                <w:szCs w:val="21"/>
              </w:rPr>
              <w:t>维修</w:t>
            </w:r>
            <w:r>
              <w:rPr>
                <w:rFonts w:ascii="Times New Roman" w:hAnsi="Times New Roman"/>
                <w:szCs w:val="21"/>
              </w:rPr>
              <w:t>工作必须</w:t>
            </w:r>
            <w:r>
              <w:rPr>
                <w:rFonts w:hint="eastAsia" w:ascii="Times New Roman" w:hAnsi="Times New Roman"/>
                <w:szCs w:val="21"/>
              </w:rPr>
              <w:t>到维修点进行维修</w:t>
            </w:r>
            <w:r>
              <w:rPr>
                <w:rFonts w:ascii="Times New Roman" w:hAnsi="Times New Roman"/>
                <w:szCs w:val="21"/>
              </w:rPr>
              <w:t>，不得在施工现场操作</w:t>
            </w:r>
            <w:r>
              <w:rPr>
                <w:rFonts w:hint="eastAsia" w:ascii="Times New Roman" w:hAnsi="Times New Roman"/>
                <w:szCs w:val="21"/>
              </w:rPr>
              <w:t>，同时</w:t>
            </w:r>
            <w:r>
              <w:rPr>
                <w:rFonts w:ascii="Times New Roman" w:hAnsi="Times New Roman"/>
                <w:szCs w:val="21"/>
              </w:rPr>
              <w:t>在雨天应对各类机械进行遮盖防雨</w:t>
            </w:r>
          </w:p>
        </w:tc>
        <w:tc>
          <w:tcPr>
            <w:tcW w:w="1834" w:type="dxa"/>
            <w:vAlign w:val="center"/>
          </w:tcPr>
          <w:p w14:paraId="1CC55208">
            <w:pPr>
              <w:jc w:val="center"/>
              <w:rPr>
                <w:rFonts w:ascii="Times New Roman" w:hAnsi="Times New Roman"/>
              </w:rPr>
            </w:pPr>
            <w:r>
              <w:rPr>
                <w:rFonts w:hint="eastAsia" w:ascii="Times New Roman" w:hAnsi="Times New Roman"/>
              </w:rPr>
              <w:t>对外环境影响较小</w:t>
            </w:r>
          </w:p>
        </w:tc>
      </w:tr>
      <w:tr w14:paraId="4FF9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560" w:type="dxa"/>
            <w:vMerge w:val="continue"/>
            <w:vAlign w:val="center"/>
          </w:tcPr>
          <w:p w14:paraId="25B827AE">
            <w:pPr>
              <w:jc w:val="center"/>
              <w:rPr>
                <w:rFonts w:ascii="Times New Roman" w:hAnsi="Times New Roman"/>
                <w:b/>
                <w:szCs w:val="21"/>
              </w:rPr>
            </w:pPr>
          </w:p>
        </w:tc>
        <w:tc>
          <w:tcPr>
            <w:tcW w:w="651" w:type="dxa"/>
            <w:vMerge w:val="continue"/>
            <w:vAlign w:val="center"/>
          </w:tcPr>
          <w:p w14:paraId="7E398628">
            <w:pPr>
              <w:jc w:val="center"/>
              <w:rPr>
                <w:rFonts w:ascii="Times New Roman" w:hAnsi="Times New Roman"/>
                <w:b/>
                <w:szCs w:val="21"/>
              </w:rPr>
            </w:pPr>
          </w:p>
        </w:tc>
        <w:tc>
          <w:tcPr>
            <w:tcW w:w="1134" w:type="dxa"/>
            <w:vAlign w:val="center"/>
          </w:tcPr>
          <w:p w14:paraId="113F491D">
            <w:pPr>
              <w:jc w:val="center"/>
              <w:rPr>
                <w:rFonts w:ascii="Times New Roman" w:hAnsi="Times New Roman"/>
                <w:szCs w:val="21"/>
              </w:rPr>
            </w:pPr>
            <w:r>
              <w:rPr>
                <w:rFonts w:ascii="Times New Roman" w:hAnsi="Times New Roman"/>
                <w:szCs w:val="21"/>
              </w:rPr>
              <w:t>雨水冲刷裸露土面</w:t>
            </w:r>
          </w:p>
        </w:tc>
        <w:tc>
          <w:tcPr>
            <w:tcW w:w="1417" w:type="dxa"/>
            <w:vAlign w:val="center"/>
          </w:tcPr>
          <w:p w14:paraId="0626DE9D">
            <w:pPr>
              <w:pStyle w:val="11"/>
              <w:jc w:val="center"/>
              <w:rPr>
                <w:kern w:val="2"/>
                <w:sz w:val="21"/>
                <w:szCs w:val="21"/>
              </w:rPr>
            </w:pPr>
            <w:r>
              <w:rPr>
                <w:kern w:val="2"/>
                <w:sz w:val="21"/>
                <w:szCs w:val="21"/>
              </w:rPr>
              <w:t>暴雨径流</w:t>
            </w:r>
          </w:p>
        </w:tc>
        <w:tc>
          <w:tcPr>
            <w:tcW w:w="3402" w:type="dxa"/>
            <w:vAlign w:val="center"/>
          </w:tcPr>
          <w:p w14:paraId="1BDA890C">
            <w:pPr>
              <w:jc w:val="center"/>
              <w:rPr>
                <w:rFonts w:ascii="Times New Roman" w:hAnsi="Times New Roman"/>
                <w:kern w:val="18"/>
                <w:szCs w:val="21"/>
              </w:rPr>
            </w:pPr>
            <w:r>
              <w:rPr>
                <w:rFonts w:ascii="Times New Roman" w:hAnsi="Times New Roman"/>
                <w:szCs w:val="21"/>
              </w:rPr>
              <w:t>经沉淀池处理后排入</w:t>
            </w:r>
            <w:r>
              <w:rPr>
                <w:rFonts w:hint="eastAsia" w:ascii="Times New Roman" w:hAnsi="Times New Roman"/>
                <w:szCs w:val="21"/>
              </w:rPr>
              <w:t>现有的排水系统</w:t>
            </w:r>
          </w:p>
        </w:tc>
        <w:tc>
          <w:tcPr>
            <w:tcW w:w="1834" w:type="dxa"/>
            <w:vAlign w:val="center"/>
          </w:tcPr>
          <w:p w14:paraId="34C3ED89">
            <w:pPr>
              <w:jc w:val="center"/>
              <w:rPr>
                <w:rFonts w:ascii="Times New Roman" w:hAnsi="Times New Roman"/>
                <w:szCs w:val="21"/>
              </w:rPr>
            </w:pPr>
            <w:r>
              <w:rPr>
                <w:rFonts w:ascii="Times New Roman" w:hAnsi="Times New Roman"/>
              </w:rPr>
              <w:t>对外环境影响较小</w:t>
            </w:r>
          </w:p>
        </w:tc>
      </w:tr>
      <w:tr w14:paraId="200C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560" w:type="dxa"/>
            <w:vMerge w:val="continue"/>
            <w:vAlign w:val="center"/>
          </w:tcPr>
          <w:p w14:paraId="337BBF6C">
            <w:pPr>
              <w:jc w:val="center"/>
              <w:rPr>
                <w:rFonts w:ascii="Times New Roman" w:hAnsi="Times New Roman"/>
                <w:b/>
                <w:szCs w:val="21"/>
              </w:rPr>
            </w:pPr>
          </w:p>
        </w:tc>
        <w:tc>
          <w:tcPr>
            <w:tcW w:w="651" w:type="dxa"/>
            <w:vMerge w:val="continue"/>
            <w:vAlign w:val="center"/>
          </w:tcPr>
          <w:p w14:paraId="4C448872">
            <w:pPr>
              <w:jc w:val="center"/>
              <w:rPr>
                <w:rFonts w:ascii="Times New Roman" w:hAnsi="Times New Roman"/>
                <w:b/>
                <w:szCs w:val="21"/>
              </w:rPr>
            </w:pPr>
          </w:p>
        </w:tc>
        <w:tc>
          <w:tcPr>
            <w:tcW w:w="1134" w:type="dxa"/>
            <w:vAlign w:val="center"/>
          </w:tcPr>
          <w:p w14:paraId="0D0054A8">
            <w:pPr>
              <w:jc w:val="center"/>
              <w:rPr>
                <w:rFonts w:ascii="Times New Roman" w:hAnsi="Times New Roman"/>
                <w:szCs w:val="21"/>
              </w:rPr>
            </w:pPr>
            <w:r>
              <w:rPr>
                <w:rFonts w:hint="eastAsia" w:ascii="Times New Roman" w:hAnsi="Times New Roman"/>
                <w:szCs w:val="21"/>
              </w:rPr>
              <w:t>混凝土养护</w:t>
            </w:r>
          </w:p>
        </w:tc>
        <w:tc>
          <w:tcPr>
            <w:tcW w:w="1417" w:type="dxa"/>
            <w:vAlign w:val="center"/>
          </w:tcPr>
          <w:p w14:paraId="6BA5D382">
            <w:pPr>
              <w:pStyle w:val="11"/>
              <w:jc w:val="center"/>
              <w:rPr>
                <w:kern w:val="2"/>
                <w:sz w:val="21"/>
                <w:szCs w:val="21"/>
              </w:rPr>
            </w:pPr>
            <w:r>
              <w:rPr>
                <w:rFonts w:hint="eastAsia"/>
                <w:kern w:val="2"/>
                <w:sz w:val="21"/>
                <w:szCs w:val="21"/>
              </w:rPr>
              <w:t>混凝土养护废水</w:t>
            </w:r>
          </w:p>
        </w:tc>
        <w:tc>
          <w:tcPr>
            <w:tcW w:w="3402" w:type="dxa"/>
            <w:vAlign w:val="center"/>
          </w:tcPr>
          <w:p w14:paraId="53A5D93F">
            <w:pPr>
              <w:jc w:val="center"/>
              <w:rPr>
                <w:rFonts w:ascii="Times New Roman" w:hAnsi="Times New Roman"/>
                <w:szCs w:val="21"/>
              </w:rPr>
            </w:pPr>
            <w:r>
              <w:rPr>
                <w:rFonts w:hint="eastAsia" w:ascii="Times New Roman" w:hAnsi="Times New Roman"/>
                <w:szCs w:val="21"/>
              </w:rPr>
              <w:t>养护结束后自然蒸发，不会进入水域</w:t>
            </w:r>
          </w:p>
        </w:tc>
        <w:tc>
          <w:tcPr>
            <w:tcW w:w="1834" w:type="dxa"/>
            <w:vAlign w:val="center"/>
          </w:tcPr>
          <w:p w14:paraId="03DBB65D">
            <w:pPr>
              <w:jc w:val="center"/>
              <w:rPr>
                <w:rFonts w:ascii="Times New Roman" w:hAnsi="Times New Roman"/>
                <w:szCs w:val="21"/>
              </w:rPr>
            </w:pPr>
            <w:r>
              <w:rPr>
                <w:rFonts w:ascii="Times New Roman" w:hAnsi="Times New Roman"/>
              </w:rPr>
              <w:t>对外环境影响较小</w:t>
            </w:r>
          </w:p>
        </w:tc>
      </w:tr>
      <w:tr w14:paraId="60F3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560" w:type="dxa"/>
            <w:vMerge w:val="continue"/>
            <w:vAlign w:val="center"/>
          </w:tcPr>
          <w:p w14:paraId="2B1A5A42">
            <w:pPr>
              <w:jc w:val="center"/>
              <w:rPr>
                <w:rFonts w:ascii="Times New Roman" w:hAnsi="Times New Roman"/>
                <w:b/>
                <w:szCs w:val="21"/>
              </w:rPr>
            </w:pPr>
          </w:p>
        </w:tc>
        <w:tc>
          <w:tcPr>
            <w:tcW w:w="651" w:type="dxa"/>
            <w:vMerge w:val="continue"/>
            <w:vAlign w:val="center"/>
          </w:tcPr>
          <w:p w14:paraId="6170EFA2">
            <w:pPr>
              <w:jc w:val="center"/>
              <w:rPr>
                <w:rFonts w:ascii="Times New Roman" w:hAnsi="Times New Roman"/>
                <w:b/>
                <w:szCs w:val="21"/>
              </w:rPr>
            </w:pPr>
          </w:p>
        </w:tc>
        <w:tc>
          <w:tcPr>
            <w:tcW w:w="1134" w:type="dxa"/>
            <w:vAlign w:val="center"/>
          </w:tcPr>
          <w:p w14:paraId="60081174">
            <w:pPr>
              <w:jc w:val="center"/>
              <w:rPr>
                <w:rFonts w:ascii="Times New Roman" w:hAnsi="Times New Roman"/>
                <w:szCs w:val="21"/>
              </w:rPr>
            </w:pPr>
            <w:r>
              <w:rPr>
                <w:rFonts w:ascii="Times New Roman" w:hAnsi="Times New Roman"/>
                <w:szCs w:val="21"/>
              </w:rPr>
              <w:t>进出车辆</w:t>
            </w:r>
          </w:p>
        </w:tc>
        <w:tc>
          <w:tcPr>
            <w:tcW w:w="1417" w:type="dxa"/>
            <w:vAlign w:val="center"/>
          </w:tcPr>
          <w:p w14:paraId="439A4493">
            <w:pPr>
              <w:jc w:val="center"/>
              <w:rPr>
                <w:rFonts w:ascii="Times New Roman" w:hAnsi="Times New Roman"/>
                <w:szCs w:val="21"/>
              </w:rPr>
            </w:pPr>
            <w:r>
              <w:rPr>
                <w:rFonts w:ascii="Times New Roman" w:hAnsi="Times New Roman"/>
                <w:szCs w:val="21"/>
              </w:rPr>
              <w:t>清洗水</w:t>
            </w:r>
          </w:p>
        </w:tc>
        <w:tc>
          <w:tcPr>
            <w:tcW w:w="3402" w:type="dxa"/>
            <w:vAlign w:val="center"/>
          </w:tcPr>
          <w:p w14:paraId="24D9C64A">
            <w:pPr>
              <w:jc w:val="center"/>
              <w:rPr>
                <w:rFonts w:ascii="Times New Roman" w:hAnsi="Times New Roman"/>
                <w:szCs w:val="21"/>
              </w:rPr>
            </w:pPr>
            <w:r>
              <w:rPr>
                <w:rFonts w:ascii="Times New Roman" w:hAnsi="Times New Roman"/>
                <w:szCs w:val="21"/>
              </w:rPr>
              <w:t>经沉淀处理后回用于项目区洒水降尘</w:t>
            </w:r>
          </w:p>
        </w:tc>
        <w:tc>
          <w:tcPr>
            <w:tcW w:w="1834" w:type="dxa"/>
            <w:vAlign w:val="center"/>
          </w:tcPr>
          <w:p w14:paraId="157FA290">
            <w:pPr>
              <w:jc w:val="center"/>
              <w:rPr>
                <w:rFonts w:ascii="Times New Roman" w:hAnsi="Times New Roman"/>
                <w:szCs w:val="21"/>
              </w:rPr>
            </w:pPr>
            <w:r>
              <w:rPr>
                <w:rFonts w:ascii="Times New Roman" w:hAnsi="Times New Roman"/>
                <w:szCs w:val="21"/>
              </w:rPr>
              <w:t>不外排</w:t>
            </w:r>
          </w:p>
        </w:tc>
      </w:tr>
      <w:tr w14:paraId="3629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60" w:type="dxa"/>
            <w:vMerge w:val="continue"/>
            <w:vAlign w:val="center"/>
          </w:tcPr>
          <w:p w14:paraId="4985CB32">
            <w:pPr>
              <w:jc w:val="center"/>
              <w:rPr>
                <w:rFonts w:ascii="Times New Roman" w:hAnsi="Times New Roman"/>
                <w:szCs w:val="21"/>
              </w:rPr>
            </w:pPr>
          </w:p>
        </w:tc>
        <w:tc>
          <w:tcPr>
            <w:tcW w:w="651" w:type="dxa"/>
            <w:vAlign w:val="center"/>
          </w:tcPr>
          <w:p w14:paraId="3827E684">
            <w:pPr>
              <w:jc w:val="center"/>
              <w:rPr>
                <w:rFonts w:ascii="Times New Roman" w:hAnsi="Times New Roman"/>
                <w:b/>
                <w:szCs w:val="21"/>
              </w:rPr>
            </w:pPr>
            <w:r>
              <w:rPr>
                <w:rFonts w:ascii="Times New Roman" w:hAnsi="Times New Roman"/>
                <w:b/>
                <w:szCs w:val="21"/>
              </w:rPr>
              <w:t>运</w:t>
            </w:r>
          </w:p>
          <w:p w14:paraId="57AF1582">
            <w:pPr>
              <w:jc w:val="center"/>
              <w:rPr>
                <w:rFonts w:ascii="Times New Roman" w:hAnsi="Times New Roman"/>
                <w:b/>
                <w:szCs w:val="21"/>
              </w:rPr>
            </w:pPr>
            <w:r>
              <w:rPr>
                <w:rFonts w:ascii="Times New Roman" w:hAnsi="Times New Roman"/>
                <w:b/>
                <w:szCs w:val="21"/>
              </w:rPr>
              <w:t>营</w:t>
            </w:r>
          </w:p>
          <w:p w14:paraId="0CD782B8">
            <w:pPr>
              <w:jc w:val="center"/>
              <w:rPr>
                <w:rFonts w:ascii="Times New Roman" w:hAnsi="Times New Roman"/>
                <w:b/>
                <w:szCs w:val="21"/>
              </w:rPr>
            </w:pPr>
            <w:r>
              <w:rPr>
                <w:rFonts w:ascii="Times New Roman" w:hAnsi="Times New Roman"/>
                <w:b/>
                <w:szCs w:val="21"/>
              </w:rPr>
              <w:t>期</w:t>
            </w:r>
          </w:p>
        </w:tc>
        <w:tc>
          <w:tcPr>
            <w:tcW w:w="1134" w:type="dxa"/>
            <w:vAlign w:val="center"/>
          </w:tcPr>
          <w:p w14:paraId="154FA0B3">
            <w:pPr>
              <w:jc w:val="center"/>
              <w:rPr>
                <w:rFonts w:ascii="Times New Roman" w:hAnsi="Times New Roman"/>
                <w:szCs w:val="21"/>
              </w:rPr>
            </w:pPr>
            <w:r>
              <w:rPr>
                <w:rFonts w:ascii="Times New Roman" w:hAnsi="Times New Roman"/>
                <w:szCs w:val="21"/>
              </w:rPr>
              <w:t>路面</w:t>
            </w:r>
          </w:p>
        </w:tc>
        <w:tc>
          <w:tcPr>
            <w:tcW w:w="1417" w:type="dxa"/>
            <w:vAlign w:val="center"/>
          </w:tcPr>
          <w:p w14:paraId="45F42A8E">
            <w:pPr>
              <w:widowControl/>
              <w:jc w:val="center"/>
              <w:rPr>
                <w:rFonts w:ascii="Times New Roman" w:hAnsi="Times New Roman"/>
                <w:szCs w:val="21"/>
              </w:rPr>
            </w:pPr>
            <w:r>
              <w:rPr>
                <w:rFonts w:ascii="Times New Roman" w:hAnsi="Times New Roman"/>
                <w:szCs w:val="21"/>
              </w:rPr>
              <w:t>径流废水</w:t>
            </w:r>
          </w:p>
        </w:tc>
        <w:tc>
          <w:tcPr>
            <w:tcW w:w="3402" w:type="dxa"/>
            <w:vAlign w:val="center"/>
          </w:tcPr>
          <w:p w14:paraId="4ADBBA82">
            <w:pPr>
              <w:jc w:val="center"/>
              <w:rPr>
                <w:rFonts w:ascii="Times New Roman" w:hAnsi="Times New Roman"/>
                <w:szCs w:val="21"/>
              </w:rPr>
            </w:pPr>
            <w:r>
              <w:rPr>
                <w:rFonts w:ascii="Times New Roman" w:hAnsi="Times New Roman"/>
                <w:szCs w:val="21"/>
              </w:rPr>
              <w:t>排入道路排水</w:t>
            </w:r>
            <w:r>
              <w:rPr>
                <w:rFonts w:hint="eastAsia" w:ascii="Times New Roman" w:hAnsi="Times New Roman"/>
                <w:szCs w:val="21"/>
              </w:rPr>
              <w:t>沟</w:t>
            </w:r>
            <w:r>
              <w:rPr>
                <w:rFonts w:ascii="Times New Roman" w:hAnsi="Times New Roman"/>
                <w:szCs w:val="21"/>
              </w:rPr>
              <w:t>，最终流入市政雨水管网</w:t>
            </w:r>
          </w:p>
        </w:tc>
        <w:tc>
          <w:tcPr>
            <w:tcW w:w="1834" w:type="dxa"/>
            <w:vAlign w:val="center"/>
          </w:tcPr>
          <w:p w14:paraId="5773F557">
            <w:pPr>
              <w:jc w:val="center"/>
              <w:rPr>
                <w:rFonts w:ascii="Times New Roman" w:hAnsi="Times New Roman"/>
                <w:szCs w:val="21"/>
              </w:rPr>
            </w:pPr>
            <w:r>
              <w:rPr>
                <w:rFonts w:ascii="Times New Roman" w:hAnsi="Times New Roman"/>
                <w:szCs w:val="21"/>
              </w:rPr>
              <w:t>对环境影响较小</w:t>
            </w:r>
          </w:p>
        </w:tc>
      </w:tr>
      <w:tr w14:paraId="017D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560" w:type="dxa"/>
            <w:vMerge w:val="restart"/>
            <w:vAlign w:val="center"/>
          </w:tcPr>
          <w:p w14:paraId="345B07B9">
            <w:pPr>
              <w:jc w:val="center"/>
              <w:rPr>
                <w:rFonts w:ascii="Times New Roman" w:hAnsi="Times New Roman"/>
                <w:b/>
                <w:szCs w:val="21"/>
              </w:rPr>
            </w:pPr>
            <w:r>
              <w:rPr>
                <w:rFonts w:ascii="Times New Roman" w:hAnsi="Times New Roman"/>
                <w:b/>
                <w:szCs w:val="21"/>
              </w:rPr>
              <w:t>固体废物</w:t>
            </w:r>
          </w:p>
        </w:tc>
        <w:tc>
          <w:tcPr>
            <w:tcW w:w="651" w:type="dxa"/>
            <w:vMerge w:val="restart"/>
            <w:vAlign w:val="center"/>
          </w:tcPr>
          <w:p w14:paraId="373A3118">
            <w:pPr>
              <w:jc w:val="center"/>
              <w:rPr>
                <w:rFonts w:ascii="Times New Roman" w:hAnsi="Times New Roman"/>
                <w:b/>
                <w:szCs w:val="21"/>
              </w:rPr>
            </w:pPr>
            <w:r>
              <w:rPr>
                <w:rFonts w:ascii="Times New Roman" w:hAnsi="Times New Roman"/>
                <w:b/>
                <w:szCs w:val="21"/>
              </w:rPr>
              <w:t>施</w:t>
            </w:r>
          </w:p>
          <w:p w14:paraId="7ED4AFC9">
            <w:pPr>
              <w:jc w:val="center"/>
              <w:rPr>
                <w:rFonts w:ascii="Times New Roman" w:hAnsi="Times New Roman"/>
                <w:b/>
                <w:szCs w:val="21"/>
              </w:rPr>
            </w:pPr>
            <w:r>
              <w:rPr>
                <w:rFonts w:ascii="Times New Roman" w:hAnsi="Times New Roman"/>
                <w:b/>
                <w:szCs w:val="21"/>
              </w:rPr>
              <w:t>工</w:t>
            </w:r>
          </w:p>
          <w:p w14:paraId="1444AB38">
            <w:pPr>
              <w:jc w:val="center"/>
              <w:rPr>
                <w:rFonts w:ascii="Times New Roman" w:hAnsi="Times New Roman"/>
                <w:b/>
                <w:szCs w:val="21"/>
              </w:rPr>
            </w:pPr>
            <w:r>
              <w:rPr>
                <w:rFonts w:ascii="Times New Roman" w:hAnsi="Times New Roman"/>
                <w:b/>
                <w:szCs w:val="21"/>
              </w:rPr>
              <w:t>期</w:t>
            </w:r>
          </w:p>
        </w:tc>
        <w:tc>
          <w:tcPr>
            <w:tcW w:w="1134" w:type="dxa"/>
            <w:vAlign w:val="center"/>
          </w:tcPr>
          <w:p w14:paraId="7F39D686">
            <w:pPr>
              <w:jc w:val="center"/>
              <w:rPr>
                <w:rFonts w:ascii="Times New Roman" w:hAnsi="Times New Roman"/>
                <w:szCs w:val="21"/>
              </w:rPr>
            </w:pPr>
            <w:r>
              <w:rPr>
                <w:rFonts w:ascii="Times New Roman" w:hAnsi="Times New Roman"/>
                <w:szCs w:val="21"/>
              </w:rPr>
              <w:t>地表开挖</w:t>
            </w:r>
          </w:p>
        </w:tc>
        <w:tc>
          <w:tcPr>
            <w:tcW w:w="1417" w:type="dxa"/>
            <w:vAlign w:val="center"/>
          </w:tcPr>
          <w:p w14:paraId="424AD2C9">
            <w:pPr>
              <w:jc w:val="center"/>
              <w:rPr>
                <w:rFonts w:ascii="Times New Roman" w:hAnsi="Times New Roman"/>
                <w:szCs w:val="21"/>
              </w:rPr>
            </w:pPr>
            <w:r>
              <w:rPr>
                <w:rFonts w:ascii="Times New Roman" w:hAnsi="Times New Roman"/>
                <w:szCs w:val="21"/>
              </w:rPr>
              <w:t>土石方</w:t>
            </w:r>
          </w:p>
        </w:tc>
        <w:tc>
          <w:tcPr>
            <w:tcW w:w="3402" w:type="dxa"/>
            <w:vAlign w:val="center"/>
          </w:tcPr>
          <w:p w14:paraId="23C24767">
            <w:pPr>
              <w:jc w:val="center"/>
              <w:rPr>
                <w:rFonts w:ascii="Times New Roman" w:hAnsi="Times New Roman"/>
                <w:szCs w:val="21"/>
                <w:highlight w:val="yellow"/>
              </w:rPr>
            </w:pPr>
            <w:r>
              <w:rPr>
                <w:rFonts w:ascii="Times New Roman" w:hAnsi="Times New Roman"/>
                <w:szCs w:val="21"/>
              </w:rPr>
              <w:t>开挖土石方总量为</w:t>
            </w:r>
            <w:r>
              <w:rPr>
                <w:rFonts w:hint="eastAsia" w:ascii="Times New Roman" w:hAnsi="Times New Roman"/>
                <w:szCs w:val="21"/>
              </w:rPr>
              <w:t>233.85万</w:t>
            </w:r>
            <w:r>
              <w:rPr>
                <w:rFonts w:ascii="Times New Roman" w:hAnsi="Times New Roman"/>
                <w:szCs w:val="21"/>
              </w:rPr>
              <w:t>m</w:t>
            </w:r>
            <w:r>
              <w:rPr>
                <w:rFonts w:ascii="Times New Roman" w:hAnsi="Times New Roman"/>
                <w:szCs w:val="21"/>
                <w:vertAlign w:val="superscript"/>
              </w:rPr>
              <w:t>3</w:t>
            </w:r>
            <w:r>
              <w:rPr>
                <w:rFonts w:hint="eastAsia" w:ascii="Times New Roman" w:hAnsi="Times New Roman"/>
                <w:szCs w:val="21"/>
              </w:rPr>
              <w:t>，开挖土石方中有34.49万m</w:t>
            </w:r>
            <w:r>
              <w:rPr>
                <w:rFonts w:hint="eastAsia" w:ascii="Times New Roman" w:hAnsi="Times New Roman"/>
                <w:szCs w:val="21"/>
                <w:vertAlign w:val="superscript"/>
              </w:rPr>
              <w:t>3</w:t>
            </w:r>
            <w:r>
              <w:rPr>
                <w:rFonts w:hint="eastAsia" w:ascii="Times New Roman" w:hAnsi="Times New Roman"/>
                <w:szCs w:val="21"/>
              </w:rPr>
              <w:t>一般土方用于路基回填，8.23万m</w:t>
            </w:r>
            <w:r>
              <w:rPr>
                <w:rFonts w:hint="eastAsia" w:ascii="Times New Roman" w:hAnsi="Times New Roman"/>
                <w:szCs w:val="21"/>
                <w:vertAlign w:val="superscript"/>
              </w:rPr>
              <w:t>3</w:t>
            </w:r>
            <w:r>
              <w:rPr>
                <w:rFonts w:hint="eastAsia" w:ascii="Times New Roman" w:hAnsi="Times New Roman"/>
                <w:szCs w:val="21"/>
              </w:rPr>
              <w:t>表土用于绿化覆土，</w:t>
            </w:r>
            <w:r>
              <w:rPr>
                <w:rFonts w:ascii="Times New Roman" w:hAnsi="Times New Roman"/>
                <w:szCs w:val="21"/>
              </w:rPr>
              <w:t>14.79万m</w:t>
            </w:r>
            <w:r>
              <w:rPr>
                <w:rFonts w:ascii="Times New Roman" w:hAnsi="Times New Roman"/>
                <w:szCs w:val="21"/>
                <w:vertAlign w:val="superscript"/>
              </w:rPr>
              <w:t>3</w:t>
            </w:r>
            <w:r>
              <w:rPr>
                <w:rFonts w:hint="eastAsia" w:ascii="Times New Roman" w:hAnsi="Times New Roman"/>
                <w:szCs w:val="21"/>
              </w:rPr>
              <w:t>表土</w:t>
            </w:r>
            <w:r>
              <w:rPr>
                <w:rFonts w:ascii="Times New Roman" w:hAnsi="Times New Roman"/>
                <w:szCs w:val="21"/>
              </w:rPr>
              <w:t>由</w:t>
            </w:r>
            <w:r>
              <w:rPr>
                <w:rFonts w:hint="eastAsia" w:ascii="Times New Roman" w:hAnsi="Times New Roman"/>
                <w:szCs w:val="21"/>
              </w:rPr>
              <w:t>建设单位下设苗圃基地接纳；表土统一堆放于本评价规划的表土临时堆放场内，作为绿化带及边坡绿化覆土使用。项目建设产生的废渣运至规划弃渣场进行处置</w:t>
            </w:r>
          </w:p>
        </w:tc>
        <w:tc>
          <w:tcPr>
            <w:tcW w:w="1834" w:type="dxa"/>
            <w:vMerge w:val="restart"/>
            <w:vAlign w:val="center"/>
          </w:tcPr>
          <w:p w14:paraId="7F76220E">
            <w:pPr>
              <w:jc w:val="center"/>
              <w:rPr>
                <w:rFonts w:ascii="Times New Roman" w:hAnsi="Times New Roman"/>
                <w:szCs w:val="21"/>
              </w:rPr>
            </w:pPr>
            <w:r>
              <w:rPr>
                <w:rFonts w:ascii="Times New Roman" w:hAnsi="Times New Roman"/>
                <w:szCs w:val="21"/>
              </w:rPr>
              <w:t>处置率达100%</w:t>
            </w:r>
          </w:p>
        </w:tc>
      </w:tr>
      <w:tr w14:paraId="3E6D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0" w:type="dxa"/>
            <w:vMerge w:val="continue"/>
            <w:textDirection w:val="tbRlV"/>
            <w:vAlign w:val="center"/>
          </w:tcPr>
          <w:p w14:paraId="2EB039D6">
            <w:pPr>
              <w:jc w:val="center"/>
              <w:rPr>
                <w:rFonts w:ascii="Times New Roman" w:hAnsi="Times New Roman"/>
                <w:b/>
                <w:szCs w:val="21"/>
              </w:rPr>
            </w:pPr>
          </w:p>
        </w:tc>
        <w:tc>
          <w:tcPr>
            <w:tcW w:w="651" w:type="dxa"/>
            <w:vMerge w:val="continue"/>
            <w:textDirection w:val="tbRlV"/>
            <w:vAlign w:val="center"/>
          </w:tcPr>
          <w:p w14:paraId="36D944B0">
            <w:pPr>
              <w:jc w:val="center"/>
              <w:rPr>
                <w:rFonts w:ascii="Times New Roman" w:hAnsi="Times New Roman"/>
                <w:b/>
                <w:szCs w:val="21"/>
              </w:rPr>
            </w:pPr>
          </w:p>
        </w:tc>
        <w:tc>
          <w:tcPr>
            <w:tcW w:w="1134" w:type="dxa"/>
            <w:vAlign w:val="center"/>
          </w:tcPr>
          <w:p w14:paraId="7B9942DC">
            <w:pPr>
              <w:jc w:val="center"/>
              <w:rPr>
                <w:rFonts w:ascii="Times New Roman" w:hAnsi="Times New Roman"/>
                <w:szCs w:val="21"/>
              </w:rPr>
            </w:pPr>
            <w:r>
              <w:rPr>
                <w:rFonts w:hint="eastAsia" w:ascii="Times New Roman" w:hAnsi="Times New Roman"/>
                <w:szCs w:val="21"/>
              </w:rPr>
              <w:t>道路施工</w:t>
            </w:r>
          </w:p>
        </w:tc>
        <w:tc>
          <w:tcPr>
            <w:tcW w:w="1417" w:type="dxa"/>
            <w:vAlign w:val="center"/>
          </w:tcPr>
          <w:p w14:paraId="34D912B9">
            <w:pPr>
              <w:jc w:val="center"/>
              <w:rPr>
                <w:rFonts w:ascii="Times New Roman" w:hAnsi="Times New Roman"/>
                <w:szCs w:val="21"/>
              </w:rPr>
            </w:pPr>
            <w:r>
              <w:rPr>
                <w:rFonts w:hint="eastAsia" w:ascii="Times New Roman" w:hAnsi="Times New Roman"/>
                <w:szCs w:val="21"/>
              </w:rPr>
              <w:t>施工垃圾</w:t>
            </w:r>
          </w:p>
        </w:tc>
        <w:tc>
          <w:tcPr>
            <w:tcW w:w="3402" w:type="dxa"/>
            <w:vAlign w:val="center"/>
          </w:tcPr>
          <w:p w14:paraId="452BCB5D">
            <w:pPr>
              <w:jc w:val="center"/>
              <w:rPr>
                <w:rFonts w:ascii="Times New Roman" w:hAnsi="Times New Roman"/>
                <w:szCs w:val="21"/>
              </w:rPr>
            </w:pPr>
            <w:r>
              <w:rPr>
                <w:rFonts w:hint="eastAsia" w:ascii="Times New Roman" w:hAnsi="Times New Roman"/>
                <w:szCs w:val="21"/>
              </w:rPr>
              <w:t>项目施工垃圾严格按照《城市建筑垃圾管理规定》的规定充分回收利用，不能利用的部分应给予收集，由施工单位运至建设部门指定地点进行妥善处置</w:t>
            </w:r>
          </w:p>
        </w:tc>
        <w:tc>
          <w:tcPr>
            <w:tcW w:w="1834" w:type="dxa"/>
            <w:vMerge w:val="continue"/>
            <w:vAlign w:val="center"/>
          </w:tcPr>
          <w:p w14:paraId="7BF708C5">
            <w:pPr>
              <w:jc w:val="center"/>
              <w:rPr>
                <w:rFonts w:ascii="Times New Roman" w:hAnsi="Times New Roman"/>
                <w:szCs w:val="21"/>
              </w:rPr>
            </w:pPr>
          </w:p>
        </w:tc>
      </w:tr>
      <w:tr w14:paraId="2C66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0" w:type="dxa"/>
            <w:vMerge w:val="continue"/>
            <w:textDirection w:val="tbRlV"/>
            <w:vAlign w:val="center"/>
          </w:tcPr>
          <w:p w14:paraId="0F68702F">
            <w:pPr>
              <w:jc w:val="center"/>
              <w:rPr>
                <w:rFonts w:ascii="Times New Roman" w:hAnsi="Times New Roman"/>
                <w:b/>
                <w:szCs w:val="21"/>
              </w:rPr>
            </w:pPr>
          </w:p>
        </w:tc>
        <w:tc>
          <w:tcPr>
            <w:tcW w:w="651" w:type="dxa"/>
            <w:vMerge w:val="continue"/>
            <w:textDirection w:val="tbRlV"/>
            <w:vAlign w:val="center"/>
          </w:tcPr>
          <w:p w14:paraId="33BF1030">
            <w:pPr>
              <w:jc w:val="center"/>
              <w:rPr>
                <w:rFonts w:ascii="Times New Roman" w:hAnsi="Times New Roman"/>
                <w:b/>
                <w:szCs w:val="21"/>
              </w:rPr>
            </w:pPr>
          </w:p>
        </w:tc>
        <w:tc>
          <w:tcPr>
            <w:tcW w:w="1134" w:type="dxa"/>
            <w:vAlign w:val="center"/>
          </w:tcPr>
          <w:p w14:paraId="0D2C7A86">
            <w:pPr>
              <w:jc w:val="center"/>
              <w:rPr>
                <w:rFonts w:ascii="Times New Roman" w:hAnsi="Times New Roman"/>
                <w:szCs w:val="21"/>
              </w:rPr>
            </w:pPr>
            <w:r>
              <w:rPr>
                <w:rFonts w:hint="eastAsia" w:ascii="Times New Roman" w:hAnsi="Times New Roman"/>
                <w:szCs w:val="21"/>
              </w:rPr>
              <w:t>施工人员</w:t>
            </w:r>
          </w:p>
        </w:tc>
        <w:tc>
          <w:tcPr>
            <w:tcW w:w="1417" w:type="dxa"/>
            <w:vAlign w:val="center"/>
          </w:tcPr>
          <w:p w14:paraId="17DAD892">
            <w:pPr>
              <w:jc w:val="center"/>
              <w:rPr>
                <w:rFonts w:ascii="Times New Roman" w:hAnsi="Times New Roman"/>
                <w:szCs w:val="21"/>
              </w:rPr>
            </w:pPr>
            <w:r>
              <w:rPr>
                <w:rFonts w:hint="eastAsia" w:ascii="Times New Roman" w:hAnsi="Times New Roman"/>
                <w:szCs w:val="21"/>
              </w:rPr>
              <w:t>生活垃圾</w:t>
            </w:r>
          </w:p>
        </w:tc>
        <w:tc>
          <w:tcPr>
            <w:tcW w:w="3402" w:type="dxa"/>
            <w:vAlign w:val="center"/>
          </w:tcPr>
          <w:p w14:paraId="6541E57B">
            <w:pPr>
              <w:jc w:val="center"/>
              <w:rPr>
                <w:rFonts w:ascii="Times New Roman" w:hAnsi="Times New Roman"/>
                <w:szCs w:val="21"/>
              </w:rPr>
            </w:pPr>
            <w:r>
              <w:rPr>
                <w:rFonts w:ascii="Times New Roman" w:hAnsi="Times New Roman"/>
                <w:szCs w:val="21"/>
              </w:rPr>
              <w:t>生活垃圾拟集中收集后交由当地环卫部门处置</w:t>
            </w:r>
          </w:p>
        </w:tc>
        <w:tc>
          <w:tcPr>
            <w:tcW w:w="1834" w:type="dxa"/>
            <w:vMerge w:val="continue"/>
            <w:vAlign w:val="center"/>
          </w:tcPr>
          <w:p w14:paraId="2F40BF25">
            <w:pPr>
              <w:jc w:val="center"/>
              <w:rPr>
                <w:rFonts w:ascii="Times New Roman" w:hAnsi="Times New Roman"/>
                <w:szCs w:val="21"/>
              </w:rPr>
            </w:pPr>
          </w:p>
        </w:tc>
      </w:tr>
      <w:tr w14:paraId="7B21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0" w:type="dxa"/>
            <w:vMerge w:val="continue"/>
            <w:textDirection w:val="tbRlV"/>
            <w:vAlign w:val="center"/>
          </w:tcPr>
          <w:p w14:paraId="351CFC0A">
            <w:pPr>
              <w:jc w:val="center"/>
              <w:rPr>
                <w:rFonts w:ascii="Times New Roman" w:hAnsi="Times New Roman"/>
                <w:b/>
                <w:szCs w:val="21"/>
              </w:rPr>
            </w:pPr>
          </w:p>
        </w:tc>
        <w:tc>
          <w:tcPr>
            <w:tcW w:w="651" w:type="dxa"/>
            <w:vMerge w:val="continue"/>
            <w:textDirection w:val="tbRlV"/>
            <w:vAlign w:val="center"/>
          </w:tcPr>
          <w:p w14:paraId="0CE8B3F4">
            <w:pPr>
              <w:jc w:val="center"/>
              <w:rPr>
                <w:rFonts w:ascii="Times New Roman" w:hAnsi="Times New Roman"/>
                <w:b/>
                <w:szCs w:val="21"/>
              </w:rPr>
            </w:pPr>
          </w:p>
        </w:tc>
        <w:tc>
          <w:tcPr>
            <w:tcW w:w="1134" w:type="dxa"/>
            <w:vAlign w:val="center"/>
          </w:tcPr>
          <w:p w14:paraId="7E4C1DC0">
            <w:pPr>
              <w:jc w:val="center"/>
              <w:rPr>
                <w:rFonts w:ascii="Times New Roman" w:hAnsi="Times New Roman"/>
                <w:szCs w:val="21"/>
              </w:rPr>
            </w:pPr>
            <w:r>
              <w:rPr>
                <w:rFonts w:hint="eastAsia" w:ascii="Times New Roman" w:hAnsi="Times New Roman"/>
                <w:szCs w:val="21"/>
              </w:rPr>
              <w:t>机修维修</w:t>
            </w:r>
          </w:p>
        </w:tc>
        <w:tc>
          <w:tcPr>
            <w:tcW w:w="1417" w:type="dxa"/>
            <w:vAlign w:val="center"/>
          </w:tcPr>
          <w:p w14:paraId="5547CEB1">
            <w:pPr>
              <w:jc w:val="center"/>
              <w:rPr>
                <w:rFonts w:ascii="Times New Roman" w:hAnsi="Times New Roman"/>
                <w:szCs w:val="21"/>
              </w:rPr>
            </w:pPr>
            <w:r>
              <w:rPr>
                <w:rFonts w:hint="eastAsia" w:ascii="Times New Roman" w:hAnsi="Times New Roman"/>
                <w:szCs w:val="21"/>
              </w:rPr>
              <w:t>废油</w:t>
            </w:r>
          </w:p>
        </w:tc>
        <w:tc>
          <w:tcPr>
            <w:tcW w:w="3402" w:type="dxa"/>
            <w:vAlign w:val="center"/>
          </w:tcPr>
          <w:p w14:paraId="4FB9C2E6">
            <w:pPr>
              <w:jc w:val="center"/>
              <w:rPr>
                <w:rFonts w:ascii="Times New Roman" w:hAnsi="Times New Roman"/>
                <w:szCs w:val="21"/>
              </w:rPr>
            </w:pPr>
            <w:r>
              <w:rPr>
                <w:rFonts w:hint="eastAsia" w:ascii="Times New Roman" w:hAnsi="Times New Roman"/>
                <w:szCs w:val="21"/>
              </w:rPr>
              <w:t>维修</w:t>
            </w:r>
            <w:r>
              <w:rPr>
                <w:rFonts w:ascii="Times New Roman" w:hAnsi="Times New Roman"/>
                <w:szCs w:val="21"/>
              </w:rPr>
              <w:t>工作必须</w:t>
            </w:r>
            <w:r>
              <w:rPr>
                <w:rFonts w:hint="eastAsia" w:ascii="Times New Roman" w:hAnsi="Times New Roman"/>
                <w:szCs w:val="21"/>
              </w:rPr>
              <w:t>到维修点进行维修</w:t>
            </w:r>
            <w:r>
              <w:rPr>
                <w:rFonts w:ascii="Times New Roman" w:hAnsi="Times New Roman"/>
                <w:szCs w:val="21"/>
              </w:rPr>
              <w:t>，不得在施工现场操作</w:t>
            </w:r>
            <w:r>
              <w:rPr>
                <w:rFonts w:hint="eastAsia" w:ascii="Times New Roman" w:hAnsi="Times New Roman"/>
                <w:szCs w:val="21"/>
              </w:rPr>
              <w:t>，因此，项目区无废油产生</w:t>
            </w:r>
          </w:p>
        </w:tc>
        <w:tc>
          <w:tcPr>
            <w:tcW w:w="1834" w:type="dxa"/>
            <w:vMerge w:val="continue"/>
            <w:vAlign w:val="center"/>
          </w:tcPr>
          <w:p w14:paraId="3AD2EF9E">
            <w:pPr>
              <w:jc w:val="center"/>
              <w:rPr>
                <w:rFonts w:ascii="Times New Roman" w:hAnsi="Times New Roman"/>
                <w:szCs w:val="21"/>
              </w:rPr>
            </w:pPr>
          </w:p>
        </w:tc>
      </w:tr>
      <w:tr w14:paraId="7F9C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0" w:type="dxa"/>
            <w:vMerge w:val="continue"/>
            <w:textDirection w:val="tbRlV"/>
            <w:vAlign w:val="center"/>
          </w:tcPr>
          <w:p w14:paraId="6ACD26E8">
            <w:pPr>
              <w:jc w:val="center"/>
              <w:rPr>
                <w:rFonts w:ascii="Times New Roman" w:hAnsi="Times New Roman"/>
                <w:b/>
                <w:szCs w:val="21"/>
              </w:rPr>
            </w:pPr>
          </w:p>
        </w:tc>
        <w:tc>
          <w:tcPr>
            <w:tcW w:w="651" w:type="dxa"/>
            <w:vMerge w:val="continue"/>
            <w:textDirection w:val="tbRlV"/>
            <w:vAlign w:val="center"/>
          </w:tcPr>
          <w:p w14:paraId="444B2023">
            <w:pPr>
              <w:jc w:val="center"/>
              <w:rPr>
                <w:rFonts w:ascii="Times New Roman" w:hAnsi="Times New Roman"/>
                <w:b/>
                <w:szCs w:val="21"/>
              </w:rPr>
            </w:pPr>
          </w:p>
        </w:tc>
        <w:tc>
          <w:tcPr>
            <w:tcW w:w="1134" w:type="dxa"/>
            <w:vAlign w:val="center"/>
          </w:tcPr>
          <w:p w14:paraId="04E7723C">
            <w:pPr>
              <w:jc w:val="center"/>
              <w:rPr>
                <w:rFonts w:ascii="Times New Roman" w:hAnsi="Times New Roman"/>
                <w:szCs w:val="21"/>
              </w:rPr>
            </w:pPr>
            <w:r>
              <w:rPr>
                <w:rFonts w:hint="eastAsia" w:ascii="Times New Roman" w:hAnsi="Times New Roman"/>
                <w:szCs w:val="21"/>
              </w:rPr>
              <w:t>道路铺垫</w:t>
            </w:r>
          </w:p>
        </w:tc>
        <w:tc>
          <w:tcPr>
            <w:tcW w:w="1417" w:type="dxa"/>
            <w:vAlign w:val="center"/>
          </w:tcPr>
          <w:p w14:paraId="71E6D088">
            <w:pPr>
              <w:jc w:val="center"/>
              <w:rPr>
                <w:rFonts w:ascii="Times New Roman" w:hAnsi="Times New Roman"/>
                <w:szCs w:val="21"/>
              </w:rPr>
            </w:pPr>
            <w:r>
              <w:rPr>
                <w:rFonts w:hint="eastAsia" w:ascii="Times New Roman" w:hAnsi="Times New Roman"/>
                <w:szCs w:val="21"/>
              </w:rPr>
              <w:t>废沥青</w:t>
            </w:r>
          </w:p>
        </w:tc>
        <w:tc>
          <w:tcPr>
            <w:tcW w:w="3402" w:type="dxa"/>
            <w:vAlign w:val="center"/>
          </w:tcPr>
          <w:p w14:paraId="6EF9123C">
            <w:pPr>
              <w:jc w:val="center"/>
              <w:rPr>
                <w:rFonts w:ascii="Times New Roman" w:hAnsi="Times New Roman"/>
                <w:szCs w:val="21"/>
              </w:rPr>
            </w:pPr>
            <w:r>
              <w:rPr>
                <w:rFonts w:ascii="Times New Roman" w:hAnsi="Times New Roman"/>
                <w:szCs w:val="21"/>
              </w:rPr>
              <w:t>废</w:t>
            </w:r>
            <w:r>
              <w:rPr>
                <w:rFonts w:hint="eastAsia" w:ascii="Times New Roman" w:hAnsi="Times New Roman"/>
                <w:szCs w:val="21"/>
              </w:rPr>
              <w:t>沥青经施工人员</w:t>
            </w:r>
            <w:r>
              <w:rPr>
                <w:rFonts w:ascii="Times New Roman" w:hAnsi="Times New Roman"/>
                <w:szCs w:val="21"/>
              </w:rPr>
              <w:t>统一收集后，</w:t>
            </w:r>
            <w:r>
              <w:rPr>
                <w:rFonts w:hint="eastAsia" w:ascii="Times New Roman" w:hAnsi="Times New Roman"/>
                <w:szCs w:val="21"/>
              </w:rPr>
              <w:t>交由沥青购买单位进行妥善处置</w:t>
            </w:r>
          </w:p>
        </w:tc>
        <w:tc>
          <w:tcPr>
            <w:tcW w:w="1834" w:type="dxa"/>
            <w:vMerge w:val="continue"/>
            <w:vAlign w:val="center"/>
          </w:tcPr>
          <w:p w14:paraId="57EBBACA">
            <w:pPr>
              <w:jc w:val="center"/>
              <w:rPr>
                <w:rFonts w:ascii="Times New Roman" w:hAnsi="Times New Roman"/>
                <w:szCs w:val="21"/>
              </w:rPr>
            </w:pPr>
          </w:p>
        </w:tc>
      </w:tr>
      <w:tr w14:paraId="55C2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560" w:type="dxa"/>
            <w:vMerge w:val="continue"/>
            <w:textDirection w:val="tbRlV"/>
            <w:vAlign w:val="center"/>
          </w:tcPr>
          <w:p w14:paraId="7DE649FD">
            <w:pPr>
              <w:jc w:val="center"/>
              <w:rPr>
                <w:rFonts w:ascii="Times New Roman" w:hAnsi="Times New Roman"/>
                <w:b/>
                <w:szCs w:val="21"/>
              </w:rPr>
            </w:pPr>
          </w:p>
        </w:tc>
        <w:tc>
          <w:tcPr>
            <w:tcW w:w="651" w:type="dxa"/>
            <w:vAlign w:val="center"/>
          </w:tcPr>
          <w:p w14:paraId="77ABE86A">
            <w:pPr>
              <w:ind w:firstLine="105" w:firstLineChars="50"/>
              <w:rPr>
                <w:rFonts w:ascii="Times New Roman" w:hAnsi="Times New Roman"/>
                <w:b/>
                <w:szCs w:val="21"/>
              </w:rPr>
            </w:pPr>
            <w:r>
              <w:rPr>
                <w:rFonts w:ascii="Times New Roman" w:hAnsi="Times New Roman"/>
                <w:b/>
                <w:szCs w:val="21"/>
              </w:rPr>
              <w:t>运</w:t>
            </w:r>
          </w:p>
          <w:p w14:paraId="79E6368C">
            <w:pPr>
              <w:jc w:val="center"/>
              <w:rPr>
                <w:rFonts w:ascii="Times New Roman" w:hAnsi="Times New Roman"/>
                <w:b/>
                <w:szCs w:val="21"/>
              </w:rPr>
            </w:pPr>
            <w:r>
              <w:rPr>
                <w:rFonts w:ascii="Times New Roman" w:hAnsi="Times New Roman"/>
                <w:b/>
                <w:szCs w:val="21"/>
              </w:rPr>
              <w:t>营</w:t>
            </w:r>
          </w:p>
          <w:p w14:paraId="61A5A2C0">
            <w:pPr>
              <w:jc w:val="center"/>
              <w:rPr>
                <w:rFonts w:ascii="Times New Roman" w:hAnsi="Times New Roman"/>
                <w:b/>
                <w:szCs w:val="21"/>
              </w:rPr>
            </w:pPr>
            <w:r>
              <w:rPr>
                <w:rFonts w:ascii="Times New Roman" w:hAnsi="Times New Roman"/>
                <w:b/>
                <w:szCs w:val="21"/>
              </w:rPr>
              <w:t>期</w:t>
            </w:r>
          </w:p>
        </w:tc>
        <w:tc>
          <w:tcPr>
            <w:tcW w:w="1134" w:type="dxa"/>
            <w:vAlign w:val="center"/>
          </w:tcPr>
          <w:p w14:paraId="4C5BF104">
            <w:pPr>
              <w:jc w:val="center"/>
              <w:rPr>
                <w:rFonts w:ascii="Times New Roman" w:hAnsi="Times New Roman"/>
                <w:szCs w:val="21"/>
              </w:rPr>
            </w:pPr>
            <w:r>
              <w:rPr>
                <w:rFonts w:ascii="Times New Roman" w:hAnsi="Times New Roman"/>
                <w:szCs w:val="21"/>
              </w:rPr>
              <w:t>道路</w:t>
            </w:r>
          </w:p>
        </w:tc>
        <w:tc>
          <w:tcPr>
            <w:tcW w:w="1417" w:type="dxa"/>
            <w:vAlign w:val="center"/>
          </w:tcPr>
          <w:p w14:paraId="7BBA2262">
            <w:pPr>
              <w:jc w:val="center"/>
              <w:rPr>
                <w:rFonts w:ascii="Times New Roman" w:hAnsi="Times New Roman"/>
                <w:szCs w:val="21"/>
              </w:rPr>
            </w:pPr>
            <w:r>
              <w:rPr>
                <w:rFonts w:ascii="Times New Roman" w:hAnsi="Times New Roman"/>
                <w:szCs w:val="21"/>
              </w:rPr>
              <w:t>清扫垃圾</w:t>
            </w:r>
          </w:p>
        </w:tc>
        <w:tc>
          <w:tcPr>
            <w:tcW w:w="3402" w:type="dxa"/>
            <w:vAlign w:val="center"/>
          </w:tcPr>
          <w:p w14:paraId="3444A708">
            <w:pPr>
              <w:jc w:val="center"/>
              <w:rPr>
                <w:rFonts w:ascii="Times New Roman" w:hAnsi="Times New Roman"/>
                <w:szCs w:val="21"/>
              </w:rPr>
            </w:pPr>
            <w:r>
              <w:rPr>
                <w:rFonts w:ascii="Times New Roman" w:hAnsi="Times New Roman"/>
                <w:bCs/>
                <w:szCs w:val="21"/>
              </w:rPr>
              <w:t>经清扫人员清扫后，</w:t>
            </w:r>
            <w:r>
              <w:rPr>
                <w:rFonts w:ascii="Times New Roman" w:hAnsi="Times New Roman"/>
                <w:szCs w:val="21"/>
              </w:rPr>
              <w:t>委托</w:t>
            </w:r>
            <w:r>
              <w:rPr>
                <w:rFonts w:hint="eastAsia" w:ascii="Times New Roman" w:hAnsi="Times New Roman"/>
                <w:szCs w:val="21"/>
              </w:rPr>
              <w:t>芒市环卫部门</w:t>
            </w:r>
            <w:r>
              <w:rPr>
                <w:rFonts w:ascii="Times New Roman" w:hAnsi="Times New Roman"/>
                <w:szCs w:val="21"/>
              </w:rPr>
              <w:t>给予清运、处置</w:t>
            </w:r>
          </w:p>
        </w:tc>
        <w:tc>
          <w:tcPr>
            <w:tcW w:w="1834" w:type="dxa"/>
            <w:vMerge w:val="continue"/>
            <w:vAlign w:val="center"/>
          </w:tcPr>
          <w:p w14:paraId="44720A5D">
            <w:pPr>
              <w:jc w:val="center"/>
              <w:rPr>
                <w:rFonts w:ascii="Times New Roman" w:hAnsi="Times New Roman"/>
                <w:szCs w:val="21"/>
              </w:rPr>
            </w:pPr>
          </w:p>
        </w:tc>
      </w:tr>
      <w:tr w14:paraId="1125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60" w:type="dxa"/>
            <w:vMerge w:val="restart"/>
            <w:vAlign w:val="center"/>
          </w:tcPr>
          <w:p w14:paraId="09A4F0FA">
            <w:pPr>
              <w:jc w:val="center"/>
              <w:rPr>
                <w:rFonts w:ascii="Times New Roman" w:hAnsi="Times New Roman"/>
                <w:b/>
                <w:szCs w:val="21"/>
              </w:rPr>
            </w:pPr>
            <w:r>
              <w:rPr>
                <w:rFonts w:ascii="Times New Roman" w:hAnsi="Times New Roman"/>
                <w:b/>
                <w:szCs w:val="21"/>
              </w:rPr>
              <w:t>噪</w:t>
            </w:r>
          </w:p>
          <w:p w14:paraId="30044F3D">
            <w:pPr>
              <w:jc w:val="center"/>
              <w:rPr>
                <w:rFonts w:ascii="Times New Roman" w:hAnsi="Times New Roman"/>
                <w:b/>
                <w:szCs w:val="21"/>
              </w:rPr>
            </w:pPr>
            <w:r>
              <w:rPr>
                <w:rFonts w:ascii="Times New Roman" w:hAnsi="Times New Roman"/>
                <w:b/>
                <w:szCs w:val="21"/>
              </w:rPr>
              <w:t>声</w:t>
            </w:r>
          </w:p>
        </w:tc>
        <w:tc>
          <w:tcPr>
            <w:tcW w:w="651" w:type="dxa"/>
            <w:vAlign w:val="center"/>
          </w:tcPr>
          <w:p w14:paraId="4B5A8C0A">
            <w:pPr>
              <w:jc w:val="center"/>
              <w:rPr>
                <w:rFonts w:ascii="Times New Roman" w:hAnsi="Times New Roman"/>
                <w:b/>
                <w:szCs w:val="21"/>
              </w:rPr>
            </w:pPr>
            <w:r>
              <w:rPr>
                <w:rFonts w:ascii="Times New Roman" w:hAnsi="Times New Roman"/>
                <w:b/>
                <w:szCs w:val="21"/>
              </w:rPr>
              <w:t>施</w:t>
            </w:r>
          </w:p>
          <w:p w14:paraId="23B2E3FC">
            <w:pPr>
              <w:jc w:val="center"/>
              <w:rPr>
                <w:rFonts w:ascii="Times New Roman" w:hAnsi="Times New Roman"/>
                <w:b/>
                <w:szCs w:val="21"/>
              </w:rPr>
            </w:pPr>
            <w:r>
              <w:rPr>
                <w:rFonts w:ascii="Times New Roman" w:hAnsi="Times New Roman"/>
                <w:b/>
                <w:szCs w:val="21"/>
              </w:rPr>
              <w:t>工</w:t>
            </w:r>
          </w:p>
          <w:p w14:paraId="51EC0856">
            <w:pPr>
              <w:jc w:val="center"/>
              <w:rPr>
                <w:rFonts w:ascii="Times New Roman" w:hAnsi="Times New Roman"/>
                <w:b/>
                <w:szCs w:val="21"/>
              </w:rPr>
            </w:pPr>
            <w:r>
              <w:rPr>
                <w:rFonts w:ascii="Times New Roman" w:hAnsi="Times New Roman"/>
                <w:b/>
                <w:szCs w:val="21"/>
              </w:rPr>
              <w:t>期</w:t>
            </w:r>
          </w:p>
        </w:tc>
        <w:tc>
          <w:tcPr>
            <w:tcW w:w="1134" w:type="dxa"/>
            <w:vAlign w:val="center"/>
          </w:tcPr>
          <w:p w14:paraId="50D2825A">
            <w:pPr>
              <w:jc w:val="center"/>
              <w:rPr>
                <w:rFonts w:ascii="Times New Roman" w:hAnsi="Times New Roman"/>
              </w:rPr>
            </w:pPr>
            <w:r>
              <w:rPr>
                <w:rFonts w:ascii="Times New Roman" w:hAnsi="Times New Roman"/>
                <w:szCs w:val="21"/>
              </w:rPr>
              <w:t>施工机械</w:t>
            </w:r>
          </w:p>
        </w:tc>
        <w:tc>
          <w:tcPr>
            <w:tcW w:w="1417" w:type="dxa"/>
            <w:vAlign w:val="center"/>
          </w:tcPr>
          <w:p w14:paraId="04CFB825">
            <w:pPr>
              <w:jc w:val="center"/>
              <w:rPr>
                <w:rFonts w:ascii="Times New Roman" w:hAnsi="Times New Roman"/>
                <w:szCs w:val="21"/>
              </w:rPr>
            </w:pPr>
            <w:r>
              <w:rPr>
                <w:rFonts w:ascii="Times New Roman" w:hAnsi="Times New Roman"/>
                <w:szCs w:val="21"/>
              </w:rPr>
              <w:t>噪声</w:t>
            </w:r>
          </w:p>
        </w:tc>
        <w:tc>
          <w:tcPr>
            <w:tcW w:w="3402" w:type="dxa"/>
            <w:vAlign w:val="center"/>
          </w:tcPr>
          <w:p w14:paraId="6AD073F6">
            <w:pPr>
              <w:jc w:val="center"/>
              <w:rPr>
                <w:rFonts w:ascii="Times New Roman" w:hAnsi="Times New Roman"/>
                <w:szCs w:val="21"/>
              </w:rPr>
            </w:pPr>
            <w:r>
              <w:rPr>
                <w:rFonts w:ascii="Times New Roman" w:hAnsi="Times New Roman"/>
                <w:szCs w:val="21"/>
              </w:rPr>
              <w:t>夜间禁止施工；用噪音低、振动小的设备；加强施工管理</w:t>
            </w:r>
          </w:p>
        </w:tc>
        <w:tc>
          <w:tcPr>
            <w:tcW w:w="1834" w:type="dxa"/>
            <w:vAlign w:val="center"/>
          </w:tcPr>
          <w:p w14:paraId="6AFDA577">
            <w:pPr>
              <w:jc w:val="center"/>
              <w:rPr>
                <w:rFonts w:ascii="Times New Roman" w:hAnsi="Times New Roman"/>
                <w:szCs w:val="21"/>
              </w:rPr>
            </w:pPr>
            <w:r>
              <w:rPr>
                <w:rFonts w:hint="eastAsia" w:ascii="Times New Roman" w:hAnsi="Times New Roman"/>
                <w:bCs/>
                <w:szCs w:val="21"/>
              </w:rPr>
              <w:t>《</w:t>
            </w:r>
            <w:r>
              <w:rPr>
                <w:rFonts w:ascii="Times New Roman" w:hAnsi="Times New Roman"/>
                <w:bCs/>
                <w:szCs w:val="21"/>
              </w:rPr>
              <w:t>建筑施工场界环境噪声排放标准》（GB12523-2011）</w:t>
            </w:r>
          </w:p>
        </w:tc>
      </w:tr>
      <w:tr w14:paraId="17DD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60" w:type="dxa"/>
            <w:vMerge w:val="continue"/>
            <w:vAlign w:val="center"/>
          </w:tcPr>
          <w:p w14:paraId="03DC7E9B">
            <w:pPr>
              <w:jc w:val="center"/>
              <w:rPr>
                <w:rFonts w:ascii="Times New Roman" w:hAnsi="Times New Roman"/>
                <w:b/>
                <w:szCs w:val="21"/>
              </w:rPr>
            </w:pPr>
          </w:p>
        </w:tc>
        <w:tc>
          <w:tcPr>
            <w:tcW w:w="651" w:type="dxa"/>
            <w:vAlign w:val="center"/>
          </w:tcPr>
          <w:p w14:paraId="436BBA0C">
            <w:pPr>
              <w:jc w:val="center"/>
              <w:rPr>
                <w:rFonts w:ascii="Times New Roman" w:hAnsi="Times New Roman"/>
                <w:b/>
                <w:szCs w:val="21"/>
              </w:rPr>
            </w:pPr>
            <w:r>
              <w:rPr>
                <w:rFonts w:ascii="Times New Roman" w:hAnsi="Times New Roman"/>
                <w:b/>
                <w:szCs w:val="21"/>
              </w:rPr>
              <w:t>运</w:t>
            </w:r>
          </w:p>
          <w:p w14:paraId="04096112">
            <w:pPr>
              <w:jc w:val="center"/>
              <w:rPr>
                <w:rFonts w:ascii="Times New Roman" w:hAnsi="Times New Roman"/>
                <w:b/>
                <w:szCs w:val="21"/>
              </w:rPr>
            </w:pPr>
            <w:r>
              <w:rPr>
                <w:rFonts w:ascii="Times New Roman" w:hAnsi="Times New Roman"/>
                <w:b/>
                <w:szCs w:val="21"/>
              </w:rPr>
              <w:t>营</w:t>
            </w:r>
          </w:p>
          <w:p w14:paraId="5A247728">
            <w:pPr>
              <w:jc w:val="center"/>
              <w:rPr>
                <w:rFonts w:ascii="Times New Roman" w:hAnsi="Times New Roman"/>
                <w:b/>
                <w:szCs w:val="21"/>
              </w:rPr>
            </w:pPr>
            <w:r>
              <w:rPr>
                <w:rFonts w:ascii="Times New Roman" w:hAnsi="Times New Roman"/>
                <w:b/>
                <w:szCs w:val="21"/>
              </w:rPr>
              <w:t>期</w:t>
            </w:r>
          </w:p>
        </w:tc>
        <w:tc>
          <w:tcPr>
            <w:tcW w:w="2551" w:type="dxa"/>
            <w:gridSpan w:val="2"/>
            <w:vAlign w:val="center"/>
          </w:tcPr>
          <w:p w14:paraId="719A9E15">
            <w:pPr>
              <w:jc w:val="center"/>
              <w:rPr>
                <w:rFonts w:ascii="Times New Roman" w:hAnsi="Times New Roman"/>
                <w:szCs w:val="21"/>
              </w:rPr>
            </w:pPr>
            <w:r>
              <w:rPr>
                <w:rFonts w:ascii="Times New Roman" w:hAnsi="Times New Roman"/>
                <w:szCs w:val="21"/>
              </w:rPr>
              <w:t>交通噪声</w:t>
            </w:r>
          </w:p>
        </w:tc>
        <w:tc>
          <w:tcPr>
            <w:tcW w:w="3402" w:type="dxa"/>
            <w:vAlign w:val="center"/>
          </w:tcPr>
          <w:p w14:paraId="1A457CFD">
            <w:pPr>
              <w:jc w:val="center"/>
              <w:rPr>
                <w:rFonts w:ascii="Times New Roman" w:hAnsi="Times New Roman"/>
                <w:szCs w:val="21"/>
                <w:highlight w:val="yellow"/>
              </w:rPr>
            </w:pPr>
            <w:r>
              <w:rPr>
                <w:rFonts w:ascii="Times New Roman" w:hAnsi="Times New Roman"/>
                <w:szCs w:val="21"/>
              </w:rPr>
              <w:t>人工绿化带、限速</w:t>
            </w:r>
          </w:p>
        </w:tc>
        <w:tc>
          <w:tcPr>
            <w:tcW w:w="1834" w:type="dxa"/>
            <w:vAlign w:val="center"/>
          </w:tcPr>
          <w:p w14:paraId="0758C2C0">
            <w:pPr>
              <w:jc w:val="center"/>
              <w:rPr>
                <w:rFonts w:ascii="Times New Roman" w:hAnsi="Times New Roman"/>
                <w:szCs w:val="21"/>
                <w:highlight w:val="yellow"/>
              </w:rPr>
            </w:pPr>
            <w:r>
              <w:rPr>
                <w:rFonts w:hint="eastAsia" w:ascii="Times New Roman" w:hAnsi="Times New Roman"/>
                <w:bCs/>
                <w:szCs w:val="21"/>
              </w:rPr>
              <w:t>《声环境质量标准》（GB3096-2008）2类标准</w:t>
            </w:r>
          </w:p>
        </w:tc>
      </w:tr>
      <w:tr w14:paraId="086D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998" w:type="dxa"/>
            <w:gridSpan w:val="6"/>
            <w:vAlign w:val="center"/>
          </w:tcPr>
          <w:p w14:paraId="3E711F25">
            <w:pPr>
              <w:spacing w:before="156" w:beforeLines="50" w:line="360" w:lineRule="auto"/>
              <w:rPr>
                <w:rFonts w:ascii="Times New Roman" w:hAnsi="Times New Roman"/>
                <w:b/>
                <w:sz w:val="28"/>
                <w:szCs w:val="28"/>
              </w:rPr>
            </w:pPr>
            <w:r>
              <w:rPr>
                <w:rFonts w:hint="eastAsia" w:ascii="Times New Roman" w:hAnsi="Times New Roman"/>
                <w:b/>
                <w:sz w:val="28"/>
                <w:szCs w:val="28"/>
              </w:rPr>
              <w:t>生态保护措施及预期效果</w:t>
            </w:r>
            <w:r>
              <w:rPr>
                <w:rFonts w:ascii="Times New Roman" w:hAnsi="Times New Roman"/>
                <w:b/>
                <w:sz w:val="28"/>
                <w:szCs w:val="28"/>
              </w:rPr>
              <w:t>：</w:t>
            </w:r>
          </w:p>
          <w:p w14:paraId="1BCCD777">
            <w:pPr>
              <w:spacing w:line="360" w:lineRule="auto"/>
              <w:ind w:firstLine="480" w:firstLineChars="200"/>
              <w:rPr>
                <w:rFonts w:ascii="Times New Roman" w:hAnsi="Times New Roman"/>
                <w:sz w:val="24"/>
              </w:rPr>
            </w:pPr>
            <w:r>
              <w:rPr>
                <w:rFonts w:hint="eastAsia" w:ascii="Times New Roman" w:hAnsi="Times New Roman"/>
                <w:sz w:val="24"/>
              </w:rPr>
              <w:t>根据项目生态环境影响分析内容，项目施工及运营过程中对生态的影响主要是对道路评价区域范围内植物植被、动物及水生生物的影响。为将道路对周边生态环境影响</w:t>
            </w:r>
            <w:r>
              <w:rPr>
                <w:rFonts w:hint="eastAsia" w:ascii="Times New Roman" w:hAnsi="Times New Roman"/>
                <w:sz w:val="24"/>
                <w:lang w:val="en-US" w:eastAsia="zh-CN"/>
              </w:rPr>
              <w:t>降</w:t>
            </w:r>
            <w:r>
              <w:rPr>
                <w:rFonts w:hint="eastAsia" w:ascii="Times New Roman" w:hAnsi="Times New Roman"/>
                <w:sz w:val="24"/>
              </w:rPr>
              <w:t>至最低，本评价提出相应保护措施如下：</w:t>
            </w:r>
          </w:p>
          <w:p w14:paraId="0A7E9FE5">
            <w:pPr>
              <w:spacing w:line="360" w:lineRule="auto"/>
              <w:ind w:firstLine="482" w:firstLineChars="200"/>
              <w:rPr>
                <w:rFonts w:ascii="Times New Roman" w:hAnsi="Times New Roman"/>
                <w:b/>
                <w:sz w:val="24"/>
              </w:rPr>
            </w:pPr>
            <w:r>
              <w:rPr>
                <w:rFonts w:hint="eastAsia" w:ascii="Times New Roman" w:hAnsi="Times New Roman"/>
                <w:b/>
                <w:sz w:val="24"/>
              </w:rPr>
              <w:t>1、施工期生态</w:t>
            </w:r>
            <w:r>
              <w:rPr>
                <w:rFonts w:ascii="Times New Roman" w:hAnsi="Times New Roman"/>
                <w:b/>
                <w:sz w:val="24"/>
              </w:rPr>
              <w:t>保护措施</w:t>
            </w:r>
          </w:p>
          <w:p w14:paraId="785C215C">
            <w:pPr>
              <w:spacing w:line="360" w:lineRule="auto"/>
              <w:ind w:firstLine="480" w:firstLineChars="200"/>
              <w:rPr>
                <w:rFonts w:ascii="Times New Roman" w:hAnsi="Times New Roman"/>
                <w:sz w:val="24"/>
              </w:rPr>
            </w:pPr>
            <w:r>
              <w:rPr>
                <w:rFonts w:ascii="Times New Roman" w:hAnsi="Times New Roman"/>
                <w:sz w:val="24"/>
              </w:rPr>
              <w:t>（1）保存占用土地表层熟化土，为植被恢复提供良好的土壤。施工结束后及时清理、松土、覆盖熟化土，复种或选择当地适宜植物及时恢复绿化。</w:t>
            </w:r>
          </w:p>
          <w:p w14:paraId="50E6521C">
            <w:pPr>
              <w:spacing w:line="360" w:lineRule="auto"/>
              <w:ind w:firstLine="480" w:firstLineChars="200"/>
              <w:rPr>
                <w:rFonts w:ascii="Times New Roman" w:hAnsi="Times New Roman"/>
                <w:sz w:val="24"/>
              </w:rPr>
            </w:pPr>
            <w:r>
              <w:rPr>
                <w:rFonts w:ascii="Times New Roman" w:hAnsi="Times New Roman"/>
                <w:sz w:val="24"/>
              </w:rPr>
              <w:t>（2）严格施工组织和施工管理，禁止超计划占地，对道路红线外的土地、植被应严格保护，严禁</w:t>
            </w:r>
            <w:r>
              <w:rPr>
                <w:rFonts w:hint="eastAsia" w:ascii="Times New Roman" w:hAnsi="Times New Roman"/>
                <w:sz w:val="24"/>
                <w:lang w:eastAsia="zh-CN"/>
              </w:rPr>
              <w:t>乱砍滥伐</w:t>
            </w:r>
            <w:r>
              <w:rPr>
                <w:rFonts w:ascii="Times New Roman" w:hAnsi="Times New Roman"/>
                <w:sz w:val="24"/>
              </w:rPr>
              <w:t>。</w:t>
            </w:r>
          </w:p>
          <w:p w14:paraId="60E98BE4">
            <w:pPr>
              <w:spacing w:line="360" w:lineRule="auto"/>
              <w:ind w:firstLine="480" w:firstLineChars="200"/>
              <w:rPr>
                <w:rFonts w:ascii="Times New Roman" w:hAnsi="Times New Roman"/>
                <w:sz w:val="24"/>
              </w:rPr>
            </w:pPr>
            <w:r>
              <w:rPr>
                <w:rFonts w:ascii="Times New Roman" w:hAnsi="Times New Roman"/>
                <w:sz w:val="24"/>
              </w:rPr>
              <w:t>（3）运输、取土、弃渣过程必须严格划定车辆行驶路线，尽量利用已有道路，避开有植被的地方，且均为临时占地，施工中禁止随意开辟施工便道。</w:t>
            </w:r>
          </w:p>
          <w:p w14:paraId="6B14D270">
            <w:pPr>
              <w:spacing w:line="360" w:lineRule="auto"/>
              <w:ind w:firstLine="480" w:firstLineChars="200"/>
              <w:rPr>
                <w:rFonts w:ascii="Times New Roman" w:hAnsi="Times New Roman"/>
                <w:sz w:val="24"/>
              </w:rPr>
            </w:pPr>
            <w:r>
              <w:rPr>
                <w:rFonts w:ascii="Times New Roman" w:hAnsi="Times New Roman"/>
                <w:sz w:val="24"/>
              </w:rPr>
              <w:t>（4）在施工期间，施工人员应严格遵守《中华人民共和国野生植物保护条例》和《中华人民共和国水土保持法》，严禁在施工区</w:t>
            </w:r>
            <w:r>
              <w:rPr>
                <w:rFonts w:hint="eastAsia" w:ascii="Times New Roman" w:hAnsi="Times New Roman"/>
                <w:sz w:val="24"/>
                <w:lang w:eastAsia="zh-CN"/>
              </w:rPr>
              <w:t>乱砍滥伐</w:t>
            </w:r>
            <w:r>
              <w:rPr>
                <w:rFonts w:ascii="Times New Roman" w:hAnsi="Times New Roman"/>
                <w:sz w:val="24"/>
              </w:rPr>
              <w:t>。</w:t>
            </w:r>
          </w:p>
          <w:p w14:paraId="68236C17">
            <w:pPr>
              <w:spacing w:line="360" w:lineRule="auto"/>
              <w:ind w:firstLine="480" w:firstLineChars="200"/>
              <w:rPr>
                <w:rFonts w:ascii="Times New Roman" w:hAnsi="Times New Roman"/>
                <w:sz w:val="24"/>
              </w:rPr>
            </w:pPr>
            <w:r>
              <w:rPr>
                <w:rFonts w:ascii="Times New Roman" w:hAnsi="Times New Roman"/>
                <w:sz w:val="24"/>
              </w:rPr>
              <w:t>（5）路线经过优良耕地路段，在工程可行的情况下应尽量收缩路基边坡，以减少占用耕地，对于坡面工程应及时采取工程或植物措施加以防护以减少水土流失现象发生。</w:t>
            </w:r>
          </w:p>
          <w:p w14:paraId="03DDA26E">
            <w:pPr>
              <w:spacing w:line="360" w:lineRule="auto"/>
              <w:ind w:firstLine="480" w:firstLineChars="200"/>
              <w:rPr>
                <w:rFonts w:ascii="Times New Roman" w:hAnsi="Times New Roman"/>
                <w:sz w:val="24"/>
              </w:rPr>
            </w:pPr>
            <w:r>
              <w:rPr>
                <w:rFonts w:ascii="Times New Roman" w:hAnsi="Times New Roman"/>
                <w:sz w:val="24"/>
              </w:rPr>
              <w:t>（6）在路线建设过程中，对直接影响区范围的保护植物必须采取移栽措施，对不能移栽的大树，必须采取引种栽培的补偿措施，对不受施工直接影响的保护植物，必须挂牌。</w:t>
            </w:r>
          </w:p>
          <w:p w14:paraId="076C7A40">
            <w:pPr>
              <w:spacing w:line="360" w:lineRule="auto"/>
              <w:ind w:firstLine="480" w:firstLineChars="200"/>
              <w:rPr>
                <w:rFonts w:ascii="Times New Roman" w:hAnsi="Times New Roman"/>
                <w:sz w:val="24"/>
              </w:rPr>
            </w:pPr>
            <w:r>
              <w:rPr>
                <w:rFonts w:ascii="Times New Roman" w:hAnsi="Times New Roman"/>
                <w:sz w:val="24"/>
              </w:rPr>
              <w:t>（7）提高施工人员的保护意识，严禁捕猎野生动物。施工人员必须遵守《中华人民共和国野生动物保护法》，严禁在施工区及其周围捕猎野生动物。</w:t>
            </w:r>
          </w:p>
          <w:p w14:paraId="4888C29A">
            <w:pPr>
              <w:spacing w:line="360" w:lineRule="auto"/>
              <w:ind w:firstLine="480" w:firstLineChars="200"/>
              <w:rPr>
                <w:rFonts w:ascii="Times New Roman" w:hAnsi="Times New Roman"/>
                <w:sz w:val="24"/>
              </w:rPr>
            </w:pPr>
            <w:r>
              <w:rPr>
                <w:rFonts w:ascii="Times New Roman" w:hAnsi="Times New Roman"/>
                <w:sz w:val="24"/>
              </w:rPr>
              <w:t>（8）野生鸟类和兽类大多是晨昏外出觅食，正午休息。为了减少工程施工噪声对野生动物的惊扰，应做好施工方式和时间的计划，并力求避免在晨昏和正午进行高噪声作业。</w:t>
            </w:r>
          </w:p>
          <w:p w14:paraId="0FD28FFD">
            <w:pPr>
              <w:spacing w:line="360" w:lineRule="auto"/>
              <w:ind w:firstLine="480" w:firstLineChars="200"/>
              <w:rPr>
                <w:rFonts w:ascii="Times New Roman" w:hAnsi="Times New Roman"/>
                <w:sz w:val="24"/>
              </w:rPr>
            </w:pPr>
            <w:r>
              <w:rPr>
                <w:rFonts w:ascii="Times New Roman" w:hAnsi="Times New Roman"/>
                <w:sz w:val="24"/>
              </w:rPr>
              <w:t>（9）施工期如遇国家重点保护鸟类时，严禁伤害；如遇到野生动物受到意外伤害，应立即与当地野保部门联系，由专业人员处理。</w:t>
            </w:r>
          </w:p>
          <w:p w14:paraId="31B87703">
            <w:pPr>
              <w:spacing w:line="360" w:lineRule="auto"/>
              <w:ind w:firstLine="480" w:firstLineChars="200"/>
              <w:rPr>
                <w:rFonts w:ascii="Times New Roman" w:hAnsi="Times New Roman"/>
                <w:sz w:val="24"/>
              </w:rPr>
            </w:pPr>
            <w:r>
              <w:rPr>
                <w:rFonts w:ascii="Times New Roman" w:hAnsi="Times New Roman"/>
                <w:sz w:val="24"/>
              </w:rPr>
              <w:t>（10）加强取土场、弃渣场防护，加强施工人员的各类卫生管理，避免生活污水的直接排放，减少水体污染，最大限度保护动物生境。</w:t>
            </w:r>
          </w:p>
          <w:p w14:paraId="18C288E9">
            <w:pPr>
              <w:spacing w:line="360" w:lineRule="auto"/>
              <w:ind w:firstLine="482" w:firstLineChars="200"/>
              <w:rPr>
                <w:rFonts w:ascii="Times New Roman" w:hAnsi="Times New Roman"/>
                <w:b/>
                <w:sz w:val="24"/>
              </w:rPr>
            </w:pPr>
            <w:r>
              <w:rPr>
                <w:rFonts w:hint="eastAsia" w:ascii="Times New Roman" w:hAnsi="Times New Roman"/>
                <w:b/>
                <w:sz w:val="24"/>
              </w:rPr>
              <w:t>2、运营期生态</w:t>
            </w:r>
            <w:r>
              <w:rPr>
                <w:rFonts w:ascii="Times New Roman" w:hAnsi="Times New Roman"/>
                <w:b/>
                <w:sz w:val="24"/>
              </w:rPr>
              <w:t>保护措施</w:t>
            </w:r>
          </w:p>
          <w:p w14:paraId="45E7E1AA">
            <w:pPr>
              <w:spacing w:line="360" w:lineRule="auto"/>
              <w:ind w:firstLine="480" w:firstLineChars="200"/>
              <w:rPr>
                <w:rFonts w:ascii="Times New Roman" w:hAnsi="Times New Roman"/>
                <w:sz w:val="24"/>
              </w:rPr>
            </w:pPr>
            <w:r>
              <w:rPr>
                <w:rFonts w:hint="eastAsia" w:ascii="Times New Roman" w:hAnsi="Times New Roman"/>
                <w:sz w:val="24"/>
              </w:rPr>
              <w:t>（1）加强营运期管理，保证各项工程设施完好和确保安全生产是生态保护最基本的措施，建议开展相关环保培训和认证，以提高环境管理水平，杜绝环境事故的发生。</w:t>
            </w:r>
          </w:p>
          <w:p w14:paraId="6719CE17">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w:t>
            </w:r>
            <w:r>
              <w:rPr>
                <w:rFonts w:ascii="Times New Roman" w:hAnsi="Times New Roman"/>
                <w:sz w:val="24"/>
              </w:rPr>
              <w:t>）投入一定经费对工程涉及的地段进行人工植树造林。</w:t>
            </w:r>
          </w:p>
          <w:p w14:paraId="67734229">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）对路基及临路林缘地段进行不定期检查，清理杂草，防止由于人为活动干扰后造成的生物入侵。</w:t>
            </w:r>
          </w:p>
          <w:p w14:paraId="1A8C4D3F">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4</w:t>
            </w:r>
            <w:r>
              <w:rPr>
                <w:rFonts w:ascii="Times New Roman" w:hAnsi="Times New Roman"/>
                <w:sz w:val="24"/>
              </w:rPr>
              <w:t>）加强沿线绿化，恢复自然景观，有利于动物适应新的生境。</w:t>
            </w:r>
          </w:p>
          <w:p w14:paraId="71E88ACE">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5</w:t>
            </w:r>
            <w:r>
              <w:rPr>
                <w:rFonts w:ascii="Times New Roman" w:hAnsi="Times New Roman"/>
                <w:sz w:val="24"/>
              </w:rPr>
              <w:t>）拆除各种临时设施，清除碎石、砖块、施工残留物等影响植物生长和影响美观的杂物，恢复斑块间的连通性，以有利于生物的迁移。</w:t>
            </w:r>
          </w:p>
          <w:p w14:paraId="74B6AA1E">
            <w:pPr>
              <w:spacing w:line="360" w:lineRule="auto"/>
              <w:ind w:firstLine="480" w:firstLineChars="200"/>
              <w:rPr>
                <w:rFonts w:ascii="Times New Roman" w:hAnsi="Times New Roman"/>
                <w:sz w:val="24"/>
              </w:rPr>
            </w:pPr>
            <w:r>
              <w:rPr>
                <w:rFonts w:hint="eastAsia" w:ascii="Times New Roman" w:hAnsi="Times New Roman"/>
                <w:sz w:val="24"/>
              </w:rPr>
              <w:t>（6）对弃土场等重点区域，做好绿化恢复和绿化维护，加强观测，避免出现植被裸露；雨季对上述区域进行巡查，避免受强降雨冲刷后，发生边坡失稳，坍塌、滑坡等地质灾害。</w:t>
            </w:r>
          </w:p>
          <w:p w14:paraId="2A3641CA">
            <w:pPr>
              <w:spacing w:line="360" w:lineRule="auto"/>
              <w:ind w:firstLine="480" w:firstLineChars="200"/>
              <w:rPr>
                <w:rFonts w:ascii="Times New Roman" w:hAnsi="Times New Roman"/>
                <w:kern w:val="0"/>
                <w:sz w:val="24"/>
                <w:szCs w:val="24"/>
              </w:rPr>
            </w:pPr>
            <w:r>
              <w:rPr>
                <w:rFonts w:ascii="Times New Roman" w:hAnsi="Times New Roman"/>
                <w:sz w:val="24"/>
                <w:szCs w:val="24"/>
              </w:rPr>
              <w:t>总体来看，</w:t>
            </w:r>
            <w:r>
              <w:rPr>
                <w:rFonts w:ascii="Times New Roman" w:hAnsi="Times New Roman"/>
                <w:sz w:val="24"/>
              </w:rPr>
              <w:t>本项目建设</w:t>
            </w:r>
            <w:r>
              <w:rPr>
                <w:rFonts w:hint="eastAsia" w:ascii="Times New Roman" w:hAnsi="Times New Roman"/>
                <w:sz w:val="24"/>
              </w:rPr>
              <w:t>对生态的</w:t>
            </w:r>
            <w:r>
              <w:rPr>
                <w:rFonts w:ascii="Times New Roman" w:hAnsi="Times New Roman"/>
                <w:sz w:val="24"/>
              </w:rPr>
              <w:t>生态系统的影响是带状的，属于局部影响，植被类型没有发生大的变化，物种具有可恢复性</w:t>
            </w:r>
            <w:r>
              <w:rPr>
                <w:rFonts w:hint="eastAsia" w:ascii="Times New Roman" w:hAnsi="Times New Roman"/>
                <w:sz w:val="24"/>
              </w:rPr>
              <w:t>。</w:t>
            </w:r>
            <w:r>
              <w:rPr>
                <w:rFonts w:ascii="Times New Roman" w:hAnsi="Times New Roman"/>
                <w:sz w:val="24"/>
                <w:szCs w:val="24"/>
              </w:rPr>
              <w:t>项目建成前后，生态环境类型不发生变化，</w:t>
            </w:r>
            <w:r>
              <w:rPr>
                <w:rFonts w:hint="eastAsia" w:ascii="Times New Roman" w:hAnsi="Times New Roman"/>
                <w:sz w:val="24"/>
                <w:szCs w:val="24"/>
              </w:rPr>
              <w:t>道路</w:t>
            </w:r>
            <w:r>
              <w:rPr>
                <w:rFonts w:ascii="Times New Roman" w:hAnsi="Times New Roman"/>
                <w:sz w:val="24"/>
                <w:szCs w:val="24"/>
              </w:rPr>
              <w:t>选线和建筑方式都注意了尽可能与通过区域的生态系统协调和相对的稳定性，没有造成现有格局变化和生态功能的分隔。项目建设对区域生态环境质量的影响较小。</w:t>
            </w:r>
          </w:p>
          <w:p w14:paraId="2B4D72E4">
            <w:pPr>
              <w:spacing w:line="360" w:lineRule="auto"/>
              <w:ind w:firstLine="480" w:firstLineChars="200"/>
              <w:rPr>
                <w:rFonts w:ascii="Times New Roman" w:hAnsi="Times New Roman"/>
                <w:sz w:val="24"/>
              </w:rPr>
            </w:pPr>
            <w:r>
              <w:rPr>
                <w:rFonts w:ascii="Times New Roman" w:hAnsi="Times New Roman"/>
                <w:sz w:val="24"/>
              </w:rPr>
              <w:t>综上所述，只要建设单位强化施工期及营运期的环境管理，严格实施推荐的生态保护措施，可以把拟建项目对生态环境的负面、暂时、短期的影响减少到最小程度。</w:t>
            </w:r>
          </w:p>
          <w:p w14:paraId="7890DAEE">
            <w:pPr>
              <w:spacing w:line="360" w:lineRule="auto"/>
              <w:rPr>
                <w:rFonts w:ascii="Times New Roman" w:hAnsi="Times New Roman"/>
                <w:sz w:val="24"/>
              </w:rPr>
            </w:pPr>
          </w:p>
          <w:p w14:paraId="4BA8C151">
            <w:pPr>
              <w:spacing w:line="360" w:lineRule="auto"/>
              <w:rPr>
                <w:rFonts w:ascii="Times New Roman" w:hAnsi="Times New Roman"/>
                <w:kern w:val="0"/>
                <w:szCs w:val="21"/>
              </w:rPr>
            </w:pPr>
          </w:p>
          <w:p w14:paraId="5564DC20">
            <w:pPr>
              <w:spacing w:line="360" w:lineRule="auto"/>
              <w:rPr>
                <w:rFonts w:ascii="Times New Roman" w:hAnsi="Times New Roman"/>
                <w:kern w:val="0"/>
                <w:szCs w:val="21"/>
              </w:rPr>
            </w:pPr>
          </w:p>
          <w:p w14:paraId="6B329F1D">
            <w:pPr>
              <w:spacing w:line="360" w:lineRule="auto"/>
              <w:rPr>
                <w:rFonts w:ascii="Times New Roman" w:hAnsi="Times New Roman"/>
                <w:kern w:val="0"/>
                <w:szCs w:val="21"/>
              </w:rPr>
            </w:pPr>
          </w:p>
          <w:p w14:paraId="40FC2A6E">
            <w:pPr>
              <w:spacing w:line="360" w:lineRule="auto"/>
              <w:rPr>
                <w:rFonts w:ascii="Times New Roman" w:hAnsi="Times New Roman"/>
                <w:kern w:val="0"/>
                <w:szCs w:val="21"/>
              </w:rPr>
            </w:pPr>
          </w:p>
          <w:p w14:paraId="7AE0CF38">
            <w:pPr>
              <w:spacing w:line="360" w:lineRule="auto"/>
              <w:rPr>
                <w:rFonts w:ascii="Times New Roman" w:hAnsi="Times New Roman"/>
                <w:kern w:val="0"/>
                <w:szCs w:val="21"/>
              </w:rPr>
            </w:pPr>
          </w:p>
          <w:p w14:paraId="192C6AEF">
            <w:pPr>
              <w:spacing w:line="360" w:lineRule="auto"/>
              <w:rPr>
                <w:rFonts w:ascii="Times New Roman" w:hAnsi="Times New Roman"/>
                <w:kern w:val="0"/>
                <w:szCs w:val="21"/>
              </w:rPr>
            </w:pPr>
          </w:p>
          <w:p w14:paraId="02C03E59">
            <w:pPr>
              <w:spacing w:line="360" w:lineRule="auto"/>
              <w:rPr>
                <w:rFonts w:ascii="Times New Roman" w:hAnsi="Times New Roman"/>
                <w:kern w:val="0"/>
                <w:szCs w:val="21"/>
              </w:rPr>
            </w:pPr>
          </w:p>
          <w:p w14:paraId="63E50F46">
            <w:pPr>
              <w:spacing w:line="360" w:lineRule="auto"/>
              <w:rPr>
                <w:rFonts w:ascii="Times New Roman" w:hAnsi="Times New Roman"/>
                <w:kern w:val="0"/>
                <w:szCs w:val="21"/>
              </w:rPr>
            </w:pPr>
          </w:p>
          <w:p w14:paraId="06A7D7CC">
            <w:pPr>
              <w:spacing w:line="360" w:lineRule="auto"/>
              <w:rPr>
                <w:rFonts w:ascii="Times New Roman" w:hAnsi="Times New Roman"/>
                <w:kern w:val="0"/>
                <w:szCs w:val="21"/>
              </w:rPr>
            </w:pPr>
          </w:p>
          <w:p w14:paraId="6C5B6ABC">
            <w:pPr>
              <w:spacing w:line="360" w:lineRule="auto"/>
              <w:rPr>
                <w:rFonts w:ascii="Times New Roman" w:hAnsi="Times New Roman"/>
                <w:kern w:val="0"/>
                <w:szCs w:val="21"/>
              </w:rPr>
            </w:pPr>
          </w:p>
          <w:p w14:paraId="7189F81D">
            <w:pPr>
              <w:spacing w:line="360" w:lineRule="auto"/>
              <w:rPr>
                <w:rFonts w:ascii="Times New Roman" w:hAnsi="Times New Roman"/>
                <w:kern w:val="0"/>
                <w:szCs w:val="21"/>
              </w:rPr>
            </w:pPr>
          </w:p>
          <w:p w14:paraId="13118A2F">
            <w:pPr>
              <w:spacing w:line="360" w:lineRule="auto"/>
              <w:rPr>
                <w:rFonts w:ascii="Times New Roman" w:hAnsi="Times New Roman"/>
                <w:kern w:val="0"/>
                <w:szCs w:val="21"/>
              </w:rPr>
            </w:pPr>
          </w:p>
          <w:p w14:paraId="2129C78B">
            <w:pPr>
              <w:spacing w:line="360" w:lineRule="auto"/>
              <w:rPr>
                <w:rFonts w:ascii="Times New Roman" w:hAnsi="Times New Roman"/>
                <w:kern w:val="0"/>
                <w:szCs w:val="21"/>
              </w:rPr>
            </w:pPr>
          </w:p>
          <w:p w14:paraId="1A143CD9">
            <w:pPr>
              <w:spacing w:line="360" w:lineRule="auto"/>
              <w:rPr>
                <w:rFonts w:ascii="Times New Roman" w:hAnsi="Times New Roman"/>
                <w:kern w:val="0"/>
                <w:szCs w:val="21"/>
              </w:rPr>
            </w:pPr>
          </w:p>
          <w:p w14:paraId="39650485">
            <w:pPr>
              <w:spacing w:line="360" w:lineRule="auto"/>
              <w:rPr>
                <w:rFonts w:ascii="Times New Roman" w:hAnsi="Times New Roman"/>
                <w:kern w:val="0"/>
                <w:szCs w:val="21"/>
              </w:rPr>
            </w:pPr>
          </w:p>
        </w:tc>
      </w:tr>
    </w:tbl>
    <w:p w14:paraId="1C4E7953">
      <w:pPr>
        <w:outlineLvl w:val="0"/>
        <w:rPr>
          <w:rFonts w:ascii="Times New Roman" w:hAnsi="Times New Roman"/>
          <w:b/>
          <w:bCs/>
          <w:sz w:val="28"/>
          <w:szCs w:val="28"/>
        </w:rPr>
        <w:sectPr>
          <w:pgSz w:w="11906" w:h="16838"/>
          <w:pgMar w:top="1440" w:right="1800" w:bottom="1701" w:left="1800" w:header="851" w:footer="992" w:gutter="0"/>
          <w:cols w:space="720" w:num="1"/>
          <w:docGrid w:type="lines" w:linePitch="312" w:charSpace="0"/>
        </w:sectPr>
      </w:pPr>
    </w:p>
    <w:p w14:paraId="0AB242D1">
      <w:pPr>
        <w:outlineLvl w:val="0"/>
        <w:rPr>
          <w:rFonts w:ascii="Times New Roman" w:hAnsi="Times New Roman"/>
          <w:b/>
          <w:bCs/>
          <w:sz w:val="30"/>
          <w:szCs w:val="30"/>
        </w:rPr>
      </w:pPr>
      <w:bookmarkStart w:id="18" w:name="_Toc522884827"/>
      <w:r>
        <w:rPr>
          <w:rFonts w:ascii="Times New Roman" w:hAnsi="Times New Roman"/>
          <w:b/>
          <w:bCs/>
          <w:sz w:val="30"/>
          <w:szCs w:val="30"/>
        </w:rPr>
        <w:t>九、结论与建议</w:t>
      </w:r>
      <w:bookmarkEnd w:id="18"/>
    </w:p>
    <w:tbl>
      <w:tblPr>
        <w:tblStyle w:val="29"/>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14:paraId="1803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14:paraId="0EFD338F">
            <w:pPr>
              <w:spacing w:line="360" w:lineRule="auto"/>
              <w:ind w:firstLine="472" w:firstLineChars="196"/>
              <w:rPr>
                <w:rFonts w:ascii="Times New Roman" w:hAnsi="Times New Roman"/>
                <w:b/>
                <w:sz w:val="24"/>
                <w:szCs w:val="24"/>
              </w:rPr>
            </w:pPr>
            <w:r>
              <w:rPr>
                <w:rFonts w:ascii="Times New Roman" w:hAnsi="Times New Roman"/>
                <w:b/>
                <w:sz w:val="24"/>
                <w:szCs w:val="24"/>
              </w:rPr>
              <w:t>一、总结</w:t>
            </w:r>
          </w:p>
          <w:p w14:paraId="13F339BB">
            <w:pPr>
              <w:spacing w:line="360" w:lineRule="auto"/>
              <w:ind w:firstLine="480" w:firstLineChars="200"/>
              <w:rPr>
                <w:rFonts w:ascii="Times New Roman" w:hAnsi="Times New Roman"/>
                <w:bCs/>
                <w:sz w:val="24"/>
                <w:szCs w:val="24"/>
              </w:rPr>
            </w:pPr>
            <w:r>
              <w:rPr>
                <w:rFonts w:hint="eastAsia" w:ascii="Times New Roman" w:hAnsi="Times New Roman"/>
                <w:sz w:val="24"/>
                <w:szCs w:val="24"/>
              </w:rPr>
              <w:t>芒市西二环道路建设</w:t>
            </w:r>
            <w:r>
              <w:rPr>
                <w:rFonts w:ascii="Times New Roman" w:hAnsi="Times New Roman"/>
                <w:sz w:val="24"/>
                <w:szCs w:val="24"/>
              </w:rPr>
              <w:t>工程项目</w:t>
            </w:r>
            <w:r>
              <w:rPr>
                <w:rFonts w:ascii="Times New Roman" w:hAnsi="Times New Roman"/>
                <w:sz w:val="24"/>
              </w:rPr>
              <w:t>位于</w:t>
            </w:r>
            <w:r>
              <w:rPr>
                <w:rFonts w:hint="eastAsia" w:ascii="Times New Roman" w:hAnsi="Times New Roman"/>
                <w:sz w:val="24"/>
              </w:rPr>
              <w:t>芒市西二环</w:t>
            </w:r>
            <w:r>
              <w:rPr>
                <w:rFonts w:ascii="Times New Roman" w:hAnsi="Times New Roman"/>
                <w:sz w:val="24"/>
              </w:rPr>
              <w:t>，</w:t>
            </w:r>
            <w:r>
              <w:rPr>
                <w:rFonts w:hint="eastAsia" w:ascii="Times New Roman" w:hAnsi="Times New Roman"/>
                <w:sz w:val="24"/>
              </w:rPr>
              <w:t>道路南起潞盈线，向东北延伸，止于规划40m道路。项目</w:t>
            </w:r>
            <w:r>
              <w:rPr>
                <w:rFonts w:ascii="Times New Roman" w:hAnsi="Times New Roman"/>
                <w:sz w:val="24"/>
                <w:szCs w:val="24"/>
              </w:rPr>
              <w:t>总投资</w:t>
            </w:r>
            <w:r>
              <w:rPr>
                <w:rFonts w:hint="eastAsia" w:ascii="Times New Roman" w:hAnsi="Times New Roman"/>
                <w:sz w:val="24"/>
                <w:szCs w:val="24"/>
              </w:rPr>
              <w:t>111463.40</w:t>
            </w:r>
            <w:r>
              <w:rPr>
                <w:rFonts w:ascii="Times New Roman" w:hAnsi="Times New Roman"/>
                <w:sz w:val="24"/>
                <w:szCs w:val="24"/>
              </w:rPr>
              <w:t>万元</w:t>
            </w:r>
            <w:r>
              <w:rPr>
                <w:rFonts w:hint="eastAsia" w:ascii="Times New Roman" w:hAnsi="Times New Roman"/>
                <w:sz w:val="24"/>
                <w:szCs w:val="24"/>
              </w:rPr>
              <w:t>，</w:t>
            </w:r>
            <w:r>
              <w:rPr>
                <w:rFonts w:ascii="Times New Roman" w:hAnsi="Times New Roman"/>
                <w:sz w:val="24"/>
                <w:szCs w:val="24"/>
              </w:rPr>
              <w:t>道路全长约</w:t>
            </w:r>
            <w:r>
              <w:rPr>
                <w:rFonts w:ascii="Times New Roman" w:hAnsi="Times New Roman"/>
                <w:sz w:val="24"/>
                <w:szCs w:val="28"/>
              </w:rPr>
              <w:t>10812.125m</w:t>
            </w:r>
            <w:r>
              <w:rPr>
                <w:rFonts w:hint="eastAsia" w:ascii="Times New Roman" w:hAnsi="Times New Roman"/>
                <w:sz w:val="24"/>
                <w:szCs w:val="24"/>
              </w:rPr>
              <w:t>，其中</w:t>
            </w:r>
            <w:r>
              <w:rPr>
                <w:rFonts w:hint="eastAsia" w:ascii="Times New Roman" w:hAnsi="Times New Roman"/>
                <w:sz w:val="24"/>
                <w:szCs w:val="28"/>
              </w:rPr>
              <w:t>潞盈线~高速南连接线道路设计长度1280m，</w:t>
            </w:r>
            <w:r>
              <w:rPr>
                <w:rFonts w:ascii="Times New Roman" w:hAnsi="Times New Roman"/>
                <w:sz w:val="24"/>
                <w:szCs w:val="28"/>
              </w:rPr>
              <w:t>道路红线宽度</w:t>
            </w:r>
            <w:r>
              <w:rPr>
                <w:rFonts w:hint="eastAsia" w:ascii="Times New Roman" w:hAnsi="Times New Roman"/>
                <w:sz w:val="24"/>
                <w:szCs w:val="28"/>
              </w:rPr>
              <w:t>3</w:t>
            </w:r>
            <w:r>
              <w:rPr>
                <w:rFonts w:ascii="Times New Roman" w:hAnsi="Times New Roman"/>
                <w:sz w:val="24"/>
                <w:szCs w:val="28"/>
              </w:rPr>
              <w:t>0m</w:t>
            </w:r>
            <w:r>
              <w:rPr>
                <w:rFonts w:hint="eastAsia" w:ascii="Times New Roman" w:hAnsi="Times New Roman"/>
                <w:sz w:val="24"/>
                <w:szCs w:val="28"/>
              </w:rPr>
              <w:t>；高速南连接线~高速北连接线道路设计长度8800m，道路红线宽度45m；高速北连接线~规划40m宽道路设计长度732.125m，道路红线宽度30m；设计时速均为</w:t>
            </w:r>
            <w:r>
              <w:rPr>
                <w:rFonts w:ascii="Times New Roman" w:hAnsi="Times New Roman"/>
                <w:sz w:val="24"/>
                <w:szCs w:val="28"/>
              </w:rPr>
              <w:t>40km/h。</w:t>
            </w:r>
            <w:r>
              <w:rPr>
                <w:rFonts w:ascii="Times New Roman" w:hAnsi="Times New Roman"/>
                <w:sz w:val="24"/>
                <w:szCs w:val="24"/>
              </w:rPr>
              <w:t>项目的建设对</w:t>
            </w:r>
            <w:r>
              <w:rPr>
                <w:rFonts w:ascii="Times New Roman" w:hAnsi="Times New Roman"/>
                <w:bCs/>
                <w:sz w:val="24"/>
                <w:szCs w:val="24"/>
              </w:rPr>
              <w:t>片区乃至城市整体建设有着重要的作用，因此项目的建设，将积极促进片区乃至</w:t>
            </w:r>
            <w:r>
              <w:rPr>
                <w:rFonts w:hint="eastAsia" w:ascii="Times New Roman" w:hAnsi="Times New Roman"/>
                <w:bCs/>
                <w:sz w:val="24"/>
                <w:szCs w:val="24"/>
              </w:rPr>
              <w:t>芒市</w:t>
            </w:r>
            <w:r>
              <w:rPr>
                <w:rFonts w:ascii="Times New Roman" w:hAnsi="Times New Roman"/>
                <w:bCs/>
                <w:sz w:val="24"/>
                <w:szCs w:val="24"/>
              </w:rPr>
              <w:t>城整体城市建设的发展。</w:t>
            </w:r>
          </w:p>
          <w:p w14:paraId="6E172A0A">
            <w:pPr>
              <w:spacing w:line="360" w:lineRule="auto"/>
              <w:ind w:firstLine="551" w:firstLineChars="196"/>
              <w:rPr>
                <w:rFonts w:ascii="Times New Roman" w:hAnsi="Times New Roman"/>
                <w:b/>
                <w:bCs/>
                <w:sz w:val="28"/>
                <w:szCs w:val="28"/>
              </w:rPr>
            </w:pPr>
            <w:r>
              <w:rPr>
                <w:rFonts w:ascii="Times New Roman" w:hAnsi="Times New Roman"/>
                <w:b/>
                <w:bCs/>
                <w:sz w:val="28"/>
                <w:szCs w:val="28"/>
              </w:rPr>
              <w:t>1、产业政策、规划符合性分析</w:t>
            </w:r>
          </w:p>
          <w:p w14:paraId="244737B5">
            <w:pPr>
              <w:spacing w:line="360" w:lineRule="auto"/>
              <w:ind w:firstLine="480" w:firstLineChars="200"/>
              <w:rPr>
                <w:rFonts w:ascii="Times New Roman" w:hAnsi="Times New Roman"/>
                <w:bCs/>
                <w:sz w:val="24"/>
                <w:szCs w:val="24"/>
              </w:rPr>
            </w:pPr>
            <w:r>
              <w:rPr>
                <w:rFonts w:ascii="Times New Roman" w:hAnsi="Times New Roman"/>
                <w:bCs/>
                <w:sz w:val="24"/>
                <w:szCs w:val="24"/>
              </w:rPr>
              <w:t>（1）产业政策</w:t>
            </w:r>
          </w:p>
          <w:p w14:paraId="18D0C36F">
            <w:pPr>
              <w:spacing w:line="360" w:lineRule="auto"/>
              <w:ind w:firstLine="600" w:firstLineChars="250"/>
              <w:rPr>
                <w:rFonts w:ascii="Times New Roman" w:hAnsi="Times New Roman"/>
                <w:b/>
                <w:sz w:val="24"/>
                <w:szCs w:val="24"/>
              </w:rPr>
            </w:pPr>
            <w:r>
              <w:rPr>
                <w:rFonts w:ascii="Times New Roman" w:hAnsi="Times New Roman"/>
                <w:sz w:val="24"/>
                <w:szCs w:val="24"/>
              </w:rPr>
              <w:t>本项目为市政道路建设项目，根据国家发展和改革委员会《产业结构调整指导目录（2011年本）（2013年修正）》，本项目属于第一类鼓励类，第二十二条城市基础设施中的第3项城市公共交通建设。因此，本项目的建设符合国家产业政策。</w:t>
            </w:r>
          </w:p>
          <w:p w14:paraId="5DC5BE40">
            <w:pPr>
              <w:spacing w:line="360" w:lineRule="auto"/>
              <w:ind w:firstLine="480" w:firstLineChars="200"/>
              <w:rPr>
                <w:rFonts w:ascii="Times New Roman" w:hAnsi="Times New Roman"/>
                <w:sz w:val="24"/>
              </w:rPr>
            </w:pPr>
            <w:r>
              <w:rPr>
                <w:rFonts w:ascii="Times New Roman" w:hAnsi="Times New Roman"/>
                <w:sz w:val="24"/>
              </w:rPr>
              <w:t>（2）规划符合性</w:t>
            </w:r>
          </w:p>
          <w:p w14:paraId="2F42B86F">
            <w:pPr>
              <w:spacing w:line="360" w:lineRule="auto"/>
              <w:ind w:firstLine="480" w:firstLineChars="200"/>
              <w:rPr>
                <w:rFonts w:ascii="Times New Roman" w:hAnsi="Times New Roman"/>
                <w:sz w:val="24"/>
              </w:rPr>
            </w:pPr>
            <w:r>
              <w:rPr>
                <w:rFonts w:ascii="Times New Roman" w:hAnsi="Times New Roman"/>
                <w:sz w:val="24"/>
              </w:rPr>
              <w:t>本项目位于</w:t>
            </w:r>
            <w:r>
              <w:rPr>
                <w:rFonts w:hint="eastAsia" w:ascii="Times New Roman" w:hAnsi="Times New Roman"/>
                <w:sz w:val="24"/>
              </w:rPr>
              <w:t>芒市西二环</w:t>
            </w:r>
            <w:r>
              <w:rPr>
                <w:rFonts w:ascii="Times New Roman" w:hAnsi="Times New Roman"/>
                <w:sz w:val="24"/>
              </w:rPr>
              <w:t>，</w:t>
            </w:r>
            <w:r>
              <w:rPr>
                <w:rFonts w:hint="eastAsia" w:ascii="Times New Roman" w:hAnsi="Times New Roman"/>
                <w:sz w:val="24"/>
              </w:rPr>
              <w:t>道路设计</w:t>
            </w:r>
            <w:r>
              <w:rPr>
                <w:rFonts w:ascii="Times New Roman" w:hAnsi="Times New Roman"/>
                <w:sz w:val="24"/>
              </w:rPr>
              <w:t>为城市规划的</w:t>
            </w:r>
            <w:r>
              <w:rPr>
                <w:rFonts w:hint="eastAsia" w:ascii="Times New Roman" w:hAnsi="Times New Roman"/>
                <w:sz w:val="24"/>
              </w:rPr>
              <w:t>次干路</w:t>
            </w:r>
            <w:r>
              <w:rPr>
                <w:rFonts w:ascii="Times New Roman" w:hAnsi="Times New Roman"/>
                <w:sz w:val="24"/>
              </w:rPr>
              <w:t>，</w:t>
            </w:r>
            <w:r>
              <w:rPr>
                <w:rFonts w:hint="eastAsia" w:ascii="Times New Roman" w:hAnsi="Times New Roman"/>
                <w:sz w:val="24"/>
              </w:rPr>
              <w:t>道路红线宽</w:t>
            </w:r>
            <w:r>
              <w:rPr>
                <w:rFonts w:ascii="Times New Roman" w:hAnsi="Times New Roman"/>
                <w:sz w:val="24"/>
              </w:rPr>
              <w:t>30m</w:t>
            </w:r>
            <w:r>
              <w:rPr>
                <w:rFonts w:hint="eastAsia" w:ascii="Times New Roman" w:hAnsi="Times New Roman"/>
                <w:sz w:val="24"/>
              </w:rPr>
              <w:t>、45m，</w:t>
            </w:r>
            <w:r>
              <w:rPr>
                <w:rFonts w:ascii="Times New Roman" w:hAnsi="Times New Roman"/>
                <w:sz w:val="24"/>
              </w:rPr>
              <w:t>根据《</w:t>
            </w:r>
            <w:r>
              <w:rPr>
                <w:rFonts w:hint="eastAsia" w:ascii="Times New Roman" w:hAnsi="Times New Roman"/>
                <w:sz w:val="24"/>
              </w:rPr>
              <w:t>芒市</w:t>
            </w:r>
            <w:r>
              <w:rPr>
                <w:rFonts w:ascii="Times New Roman" w:hAnsi="Times New Roman"/>
                <w:sz w:val="24"/>
              </w:rPr>
              <w:t>城市总体规划》</w:t>
            </w:r>
            <w:r>
              <w:rPr>
                <w:rFonts w:hint="eastAsia" w:ascii="Times New Roman" w:hAnsi="Times New Roman"/>
                <w:sz w:val="24"/>
              </w:rPr>
              <w:t>（2017~2035）中心城区道路交通规划</w:t>
            </w:r>
            <w:r>
              <w:rPr>
                <w:rFonts w:ascii="Times New Roman" w:hAnsi="Times New Roman"/>
                <w:sz w:val="24"/>
              </w:rPr>
              <w:t>，项目属于规划道路，故本项目符合</w:t>
            </w:r>
            <w:r>
              <w:rPr>
                <w:rFonts w:hint="eastAsia" w:ascii="Times New Roman" w:hAnsi="Times New Roman"/>
                <w:sz w:val="24"/>
              </w:rPr>
              <w:t>芒市</w:t>
            </w:r>
            <w:r>
              <w:rPr>
                <w:rFonts w:ascii="Times New Roman" w:hAnsi="Times New Roman"/>
                <w:sz w:val="24"/>
              </w:rPr>
              <w:t>总体规划。</w:t>
            </w:r>
          </w:p>
          <w:p w14:paraId="775EC0DE">
            <w:pPr>
              <w:spacing w:line="360" w:lineRule="auto"/>
              <w:ind w:firstLine="480" w:firstLineChars="200"/>
              <w:rPr>
                <w:rFonts w:ascii="Times New Roman" w:hAnsi="Times New Roman"/>
                <w:sz w:val="24"/>
              </w:rPr>
            </w:pPr>
            <w:r>
              <w:rPr>
                <w:rFonts w:hint="eastAsia" w:ascii="Times New Roman" w:hAnsi="Times New Roman"/>
                <w:sz w:val="24"/>
              </w:rPr>
              <w:t>（3）选址合理性分析</w:t>
            </w:r>
          </w:p>
          <w:p w14:paraId="5BAC126A">
            <w:pPr>
              <w:spacing w:line="360" w:lineRule="auto"/>
              <w:ind w:firstLine="480" w:firstLineChars="200"/>
              <w:rPr>
                <w:rFonts w:ascii="Times New Roman" w:hAnsi="Times New Roman"/>
                <w:sz w:val="24"/>
                <w:szCs w:val="24"/>
              </w:rPr>
            </w:pPr>
            <w:r>
              <w:rPr>
                <w:rFonts w:hint="eastAsia" w:ascii="Times New Roman" w:hAnsi="Times New Roman"/>
                <w:sz w:val="24"/>
                <w:szCs w:val="24"/>
              </w:rPr>
              <w:t>①道路</w:t>
            </w:r>
            <w:r>
              <w:rPr>
                <w:rFonts w:hint="eastAsia" w:ascii="Times New Roman" w:hAnsi="Times New Roman"/>
                <w:sz w:val="24"/>
              </w:rPr>
              <w:t>选址合理性分析</w:t>
            </w:r>
          </w:p>
          <w:p w14:paraId="04E34BFC">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本项目属于新建工程项目，位于芒市西二环，拟建道路沿线地区的生态环境影响、水环境影响、声环境、环境空气的影响及社会环境影响均在可接受范围之内，</w:t>
            </w:r>
            <w:r>
              <w:rPr>
                <w:rFonts w:ascii="Times New Roman" w:hAnsi="Times New Roman"/>
                <w:sz w:val="24"/>
                <w:szCs w:val="24"/>
              </w:rPr>
              <w:t>并且项目已取得</w:t>
            </w:r>
            <w:r>
              <w:rPr>
                <w:rFonts w:hint="eastAsia" w:ascii="Times New Roman" w:hAnsi="Times New Roman"/>
                <w:sz w:val="24"/>
                <w:szCs w:val="24"/>
              </w:rPr>
              <w:t>芒市住房和城乡建设局出具的建设用地规划许可证（建字第Sb33103201900001号）。项目在选线过程中，充分考虑了项目路线方案与芒市城镇规划的衔接，征求沿线政府、交通运输局等部门及沿线群众意见，对线路走向及控制点设置提出了的要求，本着修建城市道路，服务地方的原则，在技术经济合理时，尽量满足地方政府要求。贯彻了节约用地和少占耕地，尤其是基本农田的原则，保证了项目选线的合理性。项目的建设已</w:t>
            </w:r>
            <w:r>
              <w:rPr>
                <w:rFonts w:ascii="Times New Roman" w:hAnsi="Times New Roman"/>
                <w:sz w:val="24"/>
                <w:szCs w:val="24"/>
              </w:rPr>
              <w:t>最大限度的减少</w:t>
            </w:r>
            <w:r>
              <w:rPr>
                <w:rFonts w:hint="eastAsia" w:ascii="Times New Roman" w:hAnsi="Times New Roman"/>
                <w:sz w:val="24"/>
                <w:szCs w:val="24"/>
              </w:rPr>
              <w:t>了</w:t>
            </w:r>
            <w:r>
              <w:rPr>
                <w:rFonts w:ascii="Times New Roman" w:hAnsi="Times New Roman"/>
                <w:sz w:val="24"/>
                <w:szCs w:val="24"/>
              </w:rPr>
              <w:t>工程对自然环境的影响</w:t>
            </w:r>
            <w:r>
              <w:rPr>
                <w:rFonts w:hint="eastAsia" w:ascii="Times New Roman" w:hAnsi="Times New Roman"/>
                <w:sz w:val="24"/>
                <w:szCs w:val="24"/>
              </w:rPr>
              <w:t>。并且项目在施工期做好环保措施和施工管理的前提下，</w:t>
            </w:r>
            <w:r>
              <w:rPr>
                <w:rFonts w:ascii="Times New Roman" w:hAnsi="Times New Roman"/>
                <w:sz w:val="24"/>
                <w:szCs w:val="24"/>
              </w:rPr>
              <w:t>做到了对道路两侧环境的保护，尽可能的减少其工程施工对路线两侧环境的影响。</w:t>
            </w:r>
            <w:r>
              <w:rPr>
                <w:rFonts w:hint="eastAsia" w:ascii="Times New Roman" w:hAnsi="Times New Roman"/>
                <w:sz w:val="24"/>
                <w:szCs w:val="24"/>
              </w:rPr>
              <w:t>综上所述，项目选址合理。</w:t>
            </w:r>
          </w:p>
          <w:p w14:paraId="7B2DBB28">
            <w:pPr>
              <w:autoSpaceDE w:val="0"/>
              <w:autoSpaceDN w:val="0"/>
              <w:spacing w:line="360" w:lineRule="auto"/>
              <w:ind w:firstLine="482"/>
              <w:rPr>
                <w:rFonts w:ascii="Times New Roman" w:hAnsi="Times New Roman"/>
                <w:kern w:val="0"/>
                <w:sz w:val="24"/>
              </w:rPr>
            </w:pPr>
            <w:r>
              <w:rPr>
                <w:rFonts w:hint="eastAsia" w:ascii="Times New Roman" w:hAnsi="Times New Roman"/>
                <w:kern w:val="0"/>
                <w:sz w:val="24"/>
              </w:rPr>
              <w:t>②弃渣场选址合理性</w:t>
            </w:r>
          </w:p>
          <w:p w14:paraId="0A924C1F">
            <w:pPr>
              <w:autoSpaceDE w:val="0"/>
              <w:autoSpaceDN w:val="0"/>
              <w:spacing w:line="360" w:lineRule="auto"/>
              <w:ind w:firstLine="482"/>
              <w:rPr>
                <w:rFonts w:ascii="Times New Roman" w:hAnsi="Times New Roman"/>
                <w:kern w:val="0"/>
                <w:sz w:val="24"/>
              </w:rPr>
            </w:pPr>
            <w:r>
              <w:rPr>
                <w:rFonts w:ascii="Times New Roman" w:hAnsi="Times New Roman"/>
                <w:sz w:val="24"/>
                <w:szCs w:val="24"/>
              </w:rPr>
              <w:t>本</w:t>
            </w:r>
            <w:r>
              <w:rPr>
                <w:rFonts w:hint="eastAsia" w:ascii="Times New Roman" w:hAnsi="Times New Roman"/>
                <w:sz w:val="24"/>
                <w:szCs w:val="24"/>
              </w:rPr>
              <w:t>工程共</w:t>
            </w:r>
            <w:r>
              <w:rPr>
                <w:rFonts w:ascii="Times New Roman" w:hAnsi="Times New Roman"/>
                <w:sz w:val="24"/>
                <w:szCs w:val="24"/>
              </w:rPr>
              <w:t>设置弃渣场</w:t>
            </w:r>
            <w:r>
              <w:rPr>
                <w:rFonts w:hint="eastAsia" w:ascii="Times New Roman" w:hAnsi="Times New Roman"/>
                <w:sz w:val="24"/>
                <w:szCs w:val="24"/>
              </w:rPr>
              <w:t>4</w:t>
            </w:r>
            <w:r>
              <w:rPr>
                <w:rFonts w:ascii="Times New Roman" w:hAnsi="Times New Roman"/>
                <w:sz w:val="24"/>
                <w:szCs w:val="24"/>
              </w:rPr>
              <w:t>座，占地</w:t>
            </w:r>
            <w:r>
              <w:rPr>
                <w:rFonts w:hint="eastAsia" w:ascii="Times New Roman" w:hAnsi="Times New Roman"/>
                <w:sz w:val="24"/>
                <w:szCs w:val="24"/>
              </w:rPr>
              <w:t>18.74</w:t>
            </w:r>
            <w:r>
              <w:rPr>
                <w:rFonts w:ascii="Times New Roman" w:hAnsi="Times New Roman"/>
                <w:sz w:val="24"/>
                <w:szCs w:val="24"/>
              </w:rPr>
              <w:t>hm</w:t>
            </w:r>
            <w:r>
              <w:rPr>
                <w:rFonts w:ascii="Times New Roman" w:hAnsi="Times New Roman"/>
                <w:sz w:val="24"/>
                <w:szCs w:val="24"/>
                <w:vertAlign w:val="superscript"/>
              </w:rPr>
              <w:t>2</w:t>
            </w:r>
            <w:r>
              <w:rPr>
                <w:rFonts w:hint="eastAsia" w:ascii="Times New Roman" w:hAnsi="Times New Roman"/>
                <w:sz w:val="24"/>
                <w:szCs w:val="24"/>
              </w:rPr>
              <w:t>。</w:t>
            </w:r>
            <w:r>
              <w:rPr>
                <w:rFonts w:hint="eastAsia" w:ascii="Times New Roman" w:hAnsi="Times New Roman"/>
                <w:kern w:val="0"/>
                <w:sz w:val="24"/>
                <w:szCs w:val="24"/>
              </w:rPr>
              <w:t>弃渣</w:t>
            </w:r>
            <w:r>
              <w:rPr>
                <w:rFonts w:ascii="Times New Roman" w:hAnsi="Times New Roman"/>
                <w:kern w:val="0"/>
                <w:sz w:val="24"/>
                <w:szCs w:val="24"/>
              </w:rPr>
              <w:t>场场址符合《一般工业固体废物贮存、处置场污染控制标准》（GB 18599-2001）</w:t>
            </w:r>
            <w:r>
              <w:rPr>
                <w:rFonts w:hint="eastAsia" w:ascii="Times New Roman" w:hAnsi="Times New Roman"/>
                <w:kern w:val="0"/>
                <w:sz w:val="24"/>
                <w:szCs w:val="24"/>
              </w:rPr>
              <w:t>I</w:t>
            </w:r>
            <w:r>
              <w:rPr>
                <w:rFonts w:ascii="Times New Roman" w:hAnsi="Times New Roman"/>
                <w:kern w:val="0"/>
                <w:sz w:val="24"/>
                <w:szCs w:val="24"/>
              </w:rPr>
              <w:t>类固废处置场要求。</w:t>
            </w:r>
            <w:r>
              <w:rPr>
                <w:rFonts w:hint="eastAsia" w:ascii="Times New Roman" w:hAnsi="Times New Roman"/>
                <w:kern w:val="0"/>
                <w:sz w:val="24"/>
                <w:szCs w:val="24"/>
              </w:rPr>
              <w:t>且</w:t>
            </w:r>
            <w:r>
              <w:rPr>
                <w:rFonts w:hint="eastAsia" w:ascii="Times New Roman" w:hAnsi="Times New Roman"/>
                <w:kern w:val="0"/>
                <w:sz w:val="24"/>
              </w:rPr>
              <w:t>工程弃渣场选址地形为沟谷或者洼地，渣场周边交通便利，选址不涉及泥石流易发区、崩塌、滑坡危险区以及易引起严重水土流失和生态恶化的地区，同时弃渣结束后方案也规划设计了复耕绿化。选择的弃渣场运距远，主要原因是项目建设属于城区，地势较为平坦，且芒市城区及周边不具备合法的建筑垃圾消纳场，所以弃渣场只能由近至远选址</w:t>
            </w:r>
            <w:r>
              <w:rPr>
                <w:rFonts w:ascii="Times New Roman" w:hAnsi="Times New Roman"/>
                <w:kern w:val="0"/>
                <w:sz w:val="24"/>
              </w:rPr>
              <w:t>。</w:t>
            </w:r>
            <w:r>
              <w:rPr>
                <w:rFonts w:hint="eastAsia" w:ascii="Times New Roman" w:hAnsi="Times New Roman"/>
                <w:kern w:val="0"/>
                <w:sz w:val="24"/>
                <w:szCs w:val="24"/>
              </w:rPr>
              <w:t>因此，</w:t>
            </w:r>
            <w:r>
              <w:rPr>
                <w:rFonts w:ascii="Times New Roman" w:hAnsi="Times New Roman"/>
                <w:kern w:val="0"/>
                <w:sz w:val="24"/>
                <w:szCs w:val="24"/>
              </w:rPr>
              <w:t>本项目</w:t>
            </w:r>
            <w:r>
              <w:rPr>
                <w:rFonts w:hint="eastAsia" w:ascii="Times New Roman" w:hAnsi="Times New Roman"/>
                <w:kern w:val="0"/>
                <w:sz w:val="24"/>
                <w:szCs w:val="24"/>
              </w:rPr>
              <w:t>弃渣</w:t>
            </w:r>
            <w:r>
              <w:rPr>
                <w:rFonts w:ascii="Times New Roman" w:hAnsi="Times New Roman"/>
                <w:kern w:val="0"/>
                <w:sz w:val="24"/>
                <w:szCs w:val="24"/>
              </w:rPr>
              <w:t>场选址可行。</w:t>
            </w:r>
          </w:p>
          <w:p w14:paraId="404D9432">
            <w:pPr>
              <w:spacing w:line="360" w:lineRule="auto"/>
              <w:ind w:firstLine="551" w:firstLineChars="196"/>
              <w:rPr>
                <w:rFonts w:ascii="Times New Roman" w:hAnsi="Times New Roman"/>
                <w:b/>
                <w:bCs/>
                <w:sz w:val="28"/>
                <w:szCs w:val="28"/>
              </w:rPr>
            </w:pPr>
            <w:r>
              <w:rPr>
                <w:rFonts w:ascii="Times New Roman" w:hAnsi="Times New Roman"/>
                <w:b/>
                <w:bCs/>
                <w:sz w:val="28"/>
                <w:szCs w:val="28"/>
              </w:rPr>
              <w:t>2、环境现状评价结论</w:t>
            </w:r>
          </w:p>
          <w:p w14:paraId="0BB811EB">
            <w:pPr>
              <w:spacing w:line="360" w:lineRule="auto"/>
              <w:ind w:firstLine="480" w:firstLineChars="200"/>
              <w:rPr>
                <w:rFonts w:ascii="Times New Roman" w:hAnsi="Times New Roman"/>
                <w:bCs/>
                <w:sz w:val="24"/>
                <w:szCs w:val="24"/>
              </w:rPr>
            </w:pPr>
            <w:r>
              <w:rPr>
                <w:rFonts w:ascii="Times New Roman" w:hAnsi="Times New Roman"/>
                <w:bCs/>
                <w:sz w:val="24"/>
                <w:szCs w:val="24"/>
              </w:rPr>
              <w:t>（1）环境空气质量现状</w:t>
            </w:r>
          </w:p>
          <w:p w14:paraId="1DEECF14">
            <w:pPr>
              <w:spacing w:line="360" w:lineRule="auto"/>
              <w:ind w:firstLine="480" w:firstLineChars="200"/>
              <w:rPr>
                <w:rFonts w:ascii="Times New Roman" w:hAnsi="Times New Roman"/>
                <w:sz w:val="24"/>
                <w:szCs w:val="24"/>
              </w:rPr>
            </w:pPr>
            <w:r>
              <w:rPr>
                <w:rFonts w:ascii="Times New Roman" w:hAnsi="Times New Roman"/>
                <w:bCs/>
                <w:sz w:val="24"/>
                <w:szCs w:val="24"/>
              </w:rPr>
              <w:t>本项目位于</w:t>
            </w:r>
            <w:r>
              <w:rPr>
                <w:rFonts w:hint="eastAsia" w:ascii="Times New Roman" w:hAnsi="Times New Roman"/>
                <w:sz w:val="24"/>
              </w:rPr>
              <w:t>芒市西二环</w:t>
            </w:r>
            <w:r>
              <w:rPr>
                <w:rFonts w:ascii="Times New Roman" w:hAnsi="Times New Roman"/>
                <w:bCs/>
                <w:sz w:val="24"/>
                <w:szCs w:val="24"/>
              </w:rPr>
              <w:t>，</w:t>
            </w:r>
            <w:r>
              <w:rPr>
                <w:rFonts w:ascii="Times New Roman" w:hAnsi="Times New Roman"/>
                <w:sz w:val="24"/>
                <w:szCs w:val="24"/>
              </w:rPr>
              <w:t>属环境空气质量功能区分类的二类区，</w:t>
            </w:r>
            <w:r>
              <w:rPr>
                <w:rFonts w:ascii="Times New Roman" w:hAnsi="Times New Roman"/>
                <w:sz w:val="24"/>
              </w:rPr>
              <w:t>区域内无工厂企业分布，区域内的环境空气质量状况较好</w:t>
            </w:r>
            <w:r>
              <w:rPr>
                <w:rFonts w:ascii="Times New Roman" w:hAnsi="Times New Roman"/>
                <w:sz w:val="24"/>
                <w:szCs w:val="24"/>
              </w:rPr>
              <w:t>，环境空气能满足</w:t>
            </w:r>
            <w:r>
              <w:rPr>
                <w:rFonts w:ascii="Times New Roman" w:hAnsi="Times New Roman"/>
                <w:bCs/>
                <w:sz w:val="24"/>
                <w:szCs w:val="24"/>
              </w:rPr>
              <w:t>《环境空气质量标准》（GB3095-2012）</w:t>
            </w:r>
            <w:r>
              <w:rPr>
                <w:rFonts w:ascii="Times New Roman" w:hAnsi="Times New Roman"/>
                <w:sz w:val="24"/>
                <w:szCs w:val="24"/>
              </w:rPr>
              <w:t>二级标准。</w:t>
            </w:r>
          </w:p>
          <w:p w14:paraId="60305E77">
            <w:pPr>
              <w:spacing w:line="360" w:lineRule="auto"/>
              <w:ind w:firstLine="480" w:firstLineChars="200"/>
              <w:rPr>
                <w:rFonts w:ascii="Times New Roman" w:hAnsi="Times New Roman"/>
                <w:bCs/>
                <w:sz w:val="24"/>
                <w:szCs w:val="24"/>
              </w:rPr>
            </w:pPr>
            <w:r>
              <w:rPr>
                <w:rFonts w:ascii="Times New Roman" w:hAnsi="Times New Roman"/>
                <w:bCs/>
                <w:sz w:val="24"/>
                <w:szCs w:val="24"/>
              </w:rPr>
              <w:t>（2）水环境质量现状</w:t>
            </w:r>
          </w:p>
          <w:p w14:paraId="725F3695">
            <w:pPr>
              <w:spacing w:line="360" w:lineRule="auto"/>
              <w:ind w:firstLine="480" w:firstLineChars="200"/>
              <w:rPr>
                <w:rFonts w:ascii="Times New Roman" w:hAnsi="Times New Roman"/>
                <w:sz w:val="24"/>
                <w:szCs w:val="24"/>
              </w:rPr>
            </w:pPr>
            <w:r>
              <w:rPr>
                <w:rFonts w:hint="eastAsia" w:ascii="Times New Roman" w:hAnsi="Times New Roman"/>
                <w:sz w:val="24"/>
              </w:rPr>
              <w:t>本项目地表水主要</w:t>
            </w:r>
            <w:r>
              <w:rPr>
                <w:rFonts w:ascii="Times New Roman" w:hAnsi="Times New Roman"/>
                <w:sz w:val="24"/>
              </w:rPr>
              <w:t>为拟建道路</w:t>
            </w:r>
            <w:r>
              <w:rPr>
                <w:rFonts w:hint="eastAsia" w:ascii="Times New Roman" w:hAnsi="Times New Roman"/>
                <w:sz w:val="24"/>
              </w:rPr>
              <w:t>西北沿线约100m处的</w:t>
            </w:r>
            <w:r>
              <w:rPr>
                <w:rFonts w:ascii="Times New Roman" w:hAnsi="Times New Roman"/>
                <w:sz w:val="24"/>
              </w:rPr>
              <w:t>芒市大河，</w:t>
            </w:r>
            <w:r>
              <w:rPr>
                <w:rFonts w:hint="eastAsia" w:ascii="Times New Roman" w:hAnsi="Times New Roman"/>
                <w:bCs/>
                <w:sz w:val="24"/>
              </w:rPr>
              <w:t>跨越</w:t>
            </w:r>
            <w:r>
              <w:rPr>
                <w:rFonts w:ascii="Times New Roman" w:hAnsi="Times New Roman"/>
                <w:bCs/>
                <w:sz w:val="24"/>
              </w:rPr>
              <w:t>地表水主要为</w:t>
            </w:r>
            <w:r>
              <w:rPr>
                <w:rFonts w:hint="eastAsia" w:ascii="Times New Roman" w:hAnsi="Times New Roman"/>
                <w:sz w:val="24"/>
              </w:rPr>
              <w:t>广沙河、南秀河、板过河、南喊河、藻地河及多条灌溉沟渠</w:t>
            </w:r>
            <w:r>
              <w:rPr>
                <w:rFonts w:hint="eastAsia" w:ascii="Times New Roman" w:hAnsi="Times New Roman"/>
                <w:bCs/>
                <w:sz w:val="24"/>
              </w:rPr>
              <w:t>，其跨越的河流均为芒市大河支流。芒市大河</w:t>
            </w:r>
            <w:r>
              <w:rPr>
                <w:rFonts w:hint="eastAsia" w:ascii="Times New Roman" w:hAnsi="Times New Roman"/>
                <w:sz w:val="24"/>
              </w:rPr>
              <w:t>为瑞丽江一级支流，属伊洛瓦底江水系。</w:t>
            </w:r>
            <w:r>
              <w:rPr>
                <w:rFonts w:ascii="Times New Roman" w:hAnsi="Times New Roman"/>
                <w:sz w:val="24"/>
                <w:szCs w:val="24"/>
              </w:rPr>
              <w:t>根据</w:t>
            </w:r>
            <w:r>
              <w:rPr>
                <w:rFonts w:ascii="Times New Roman" w:hAnsi="Times New Roman"/>
                <w:sz w:val="24"/>
              </w:rPr>
              <w:t>《</w:t>
            </w:r>
            <w:r>
              <w:rPr>
                <w:rFonts w:hint="eastAsia" w:ascii="Times New Roman" w:hAnsi="Times New Roman"/>
                <w:sz w:val="24"/>
              </w:rPr>
              <w:t>云南省</w:t>
            </w:r>
            <w:r>
              <w:rPr>
                <w:rFonts w:ascii="Times New Roman" w:hAnsi="Times New Roman"/>
                <w:sz w:val="24"/>
              </w:rPr>
              <w:t>地表水环境功能区划（2010~2020）》，</w:t>
            </w:r>
            <w:r>
              <w:rPr>
                <w:rFonts w:ascii="Times New Roman" w:hAnsi="Times New Roman"/>
                <w:sz w:val="24"/>
                <w:szCs w:val="24"/>
              </w:rPr>
              <w:t>根据</w:t>
            </w:r>
            <w:r>
              <w:rPr>
                <w:rFonts w:ascii="Times New Roman" w:hAnsi="Times New Roman"/>
                <w:sz w:val="24"/>
              </w:rPr>
              <w:t>《</w:t>
            </w:r>
            <w:r>
              <w:rPr>
                <w:rFonts w:hint="eastAsia" w:ascii="Times New Roman" w:hAnsi="Times New Roman"/>
                <w:sz w:val="24"/>
              </w:rPr>
              <w:t>云南省</w:t>
            </w:r>
            <w:r>
              <w:rPr>
                <w:rFonts w:ascii="Times New Roman" w:hAnsi="Times New Roman"/>
                <w:sz w:val="24"/>
              </w:rPr>
              <w:t>地表水环境功能区划（2010~2020）》，</w:t>
            </w:r>
            <w:r>
              <w:rPr>
                <w:rFonts w:ascii="Times New Roman" w:hAnsi="Times New Roman"/>
                <w:sz w:val="24"/>
                <w:szCs w:val="24"/>
              </w:rPr>
              <w:t>属</w:t>
            </w:r>
            <w:r>
              <w:rPr>
                <w:rFonts w:hint="eastAsia" w:ascii="Times New Roman" w:hAnsi="Times New Roman"/>
                <w:sz w:val="24"/>
                <w:szCs w:val="24"/>
              </w:rPr>
              <w:t>“木康断面</w:t>
            </w:r>
            <w:r>
              <w:rPr>
                <w:rFonts w:ascii="Times New Roman" w:hAnsi="Times New Roman"/>
                <w:sz w:val="24"/>
                <w:szCs w:val="24"/>
              </w:rPr>
              <w:t>～</w:t>
            </w:r>
            <w:r>
              <w:rPr>
                <w:rFonts w:hint="eastAsia" w:ascii="Times New Roman" w:hAnsi="Times New Roman"/>
                <w:sz w:val="24"/>
                <w:szCs w:val="24"/>
              </w:rPr>
              <w:t>入瑞丽江口</w:t>
            </w:r>
            <w:r>
              <w:rPr>
                <w:rFonts w:ascii="Times New Roman" w:hAnsi="Times New Roman"/>
                <w:kern w:val="0"/>
                <w:sz w:val="24"/>
              </w:rPr>
              <w:t>”河段，水环境功能为</w:t>
            </w:r>
            <w:r>
              <w:rPr>
                <w:rFonts w:hint="eastAsia" w:ascii="Times New Roman" w:hAnsi="Times New Roman"/>
                <w:kern w:val="0"/>
                <w:sz w:val="24"/>
              </w:rPr>
              <w:t>农业用水、</w:t>
            </w:r>
            <w:r>
              <w:rPr>
                <w:rFonts w:ascii="Times New Roman" w:hAnsi="Times New Roman"/>
                <w:kern w:val="0"/>
                <w:sz w:val="24"/>
              </w:rPr>
              <w:t>工业用水，为</w:t>
            </w:r>
            <w:r>
              <w:rPr>
                <w:rFonts w:hint="eastAsia" w:ascii="Times New Roman" w:hAnsi="Times New Roman"/>
                <w:kern w:val="0"/>
                <w:sz w:val="24"/>
              </w:rPr>
              <w:t>Ⅲ</w:t>
            </w:r>
            <w:r>
              <w:rPr>
                <w:rFonts w:ascii="Times New Roman" w:hAnsi="Times New Roman"/>
                <w:kern w:val="0"/>
                <w:sz w:val="24"/>
              </w:rPr>
              <w:t>类水质</w:t>
            </w:r>
            <w:r>
              <w:rPr>
                <w:rFonts w:hint="eastAsia" w:ascii="Times New Roman" w:hAnsi="Times New Roman"/>
                <w:kern w:val="0"/>
                <w:sz w:val="24"/>
              </w:rPr>
              <w:t>，</w:t>
            </w:r>
            <w:r>
              <w:rPr>
                <w:rFonts w:hint="eastAsia" w:ascii="Times New Roman" w:hAnsi="Times New Roman"/>
                <w:sz w:val="24"/>
                <w:szCs w:val="24"/>
              </w:rPr>
              <w:t>执行《地表水环境质量标准》（GB3838-2002）Ⅲ类水体标准</w:t>
            </w:r>
            <w:r>
              <w:rPr>
                <w:rFonts w:ascii="Times New Roman" w:hAnsi="Times New Roman"/>
                <w:sz w:val="24"/>
                <w:szCs w:val="24"/>
              </w:rPr>
              <w:t>。根据201</w:t>
            </w:r>
            <w:r>
              <w:rPr>
                <w:rFonts w:hint="eastAsia" w:ascii="Times New Roman" w:hAnsi="Times New Roman"/>
                <w:sz w:val="24"/>
                <w:szCs w:val="24"/>
              </w:rPr>
              <w:t>6</w:t>
            </w:r>
            <w:r>
              <w:rPr>
                <w:rFonts w:ascii="Times New Roman" w:hAnsi="Times New Roman"/>
                <w:sz w:val="24"/>
                <w:szCs w:val="24"/>
              </w:rPr>
              <w:t>年</w:t>
            </w:r>
            <w:r>
              <w:rPr>
                <w:rFonts w:hint="eastAsia" w:ascii="Times New Roman" w:hAnsi="Times New Roman"/>
                <w:sz w:val="24"/>
                <w:szCs w:val="24"/>
              </w:rPr>
              <w:t>德宏州</w:t>
            </w:r>
            <w:r>
              <w:rPr>
                <w:rFonts w:ascii="Times New Roman" w:hAnsi="Times New Roman"/>
                <w:sz w:val="24"/>
                <w:szCs w:val="24"/>
              </w:rPr>
              <w:t>环境状况公报，</w:t>
            </w:r>
            <w:r>
              <w:rPr>
                <w:rFonts w:hint="eastAsia" w:ascii="Times New Roman" w:hAnsi="Times New Roman"/>
                <w:sz w:val="24"/>
                <w:szCs w:val="24"/>
              </w:rPr>
              <w:t>芒市河木康断面</w:t>
            </w:r>
            <w:r>
              <w:rPr>
                <w:rFonts w:ascii="Times New Roman" w:hAnsi="Times New Roman"/>
                <w:sz w:val="24"/>
                <w:szCs w:val="24"/>
              </w:rPr>
              <w:t>水质现状为</w:t>
            </w:r>
            <w:r>
              <w:rPr>
                <w:rFonts w:ascii="Times New Roman" w:hAnsi="Times New Roman"/>
                <w:sz w:val="24"/>
                <w:szCs w:val="24"/>
              </w:rPr>
              <w:fldChar w:fldCharType="begin"/>
            </w:r>
            <w:r>
              <w:rPr>
                <w:rFonts w:ascii="Times New Roman" w:hAnsi="Times New Roman"/>
                <w:sz w:val="24"/>
                <w:szCs w:val="24"/>
              </w:rPr>
              <w:instrText xml:space="preserve"> = 2 \* ROMAN </w:instrText>
            </w:r>
            <w:r>
              <w:rPr>
                <w:rFonts w:ascii="Times New Roman" w:hAnsi="Times New Roman"/>
                <w:sz w:val="24"/>
                <w:szCs w:val="24"/>
              </w:rPr>
              <w:fldChar w:fldCharType="separate"/>
            </w:r>
            <w:r>
              <w:rPr>
                <w:rFonts w:ascii="Times New Roman" w:hAnsi="Times New Roman"/>
                <w:sz w:val="24"/>
                <w:szCs w:val="24"/>
              </w:rPr>
              <w:t>II</w:t>
            </w:r>
            <w:r>
              <w:rPr>
                <w:rFonts w:ascii="Times New Roman" w:hAnsi="Times New Roman"/>
                <w:sz w:val="24"/>
                <w:szCs w:val="24"/>
              </w:rPr>
              <w:fldChar w:fldCharType="end"/>
            </w:r>
            <w:r>
              <w:rPr>
                <w:rFonts w:ascii="Times New Roman" w:hAnsi="Times New Roman"/>
                <w:sz w:val="24"/>
                <w:szCs w:val="24"/>
              </w:rPr>
              <w:t>类，</w:t>
            </w:r>
            <w:r>
              <w:rPr>
                <w:rFonts w:hint="eastAsia" w:ascii="Times New Roman" w:hAnsi="Times New Roman"/>
                <w:sz w:val="24"/>
                <w:szCs w:val="24"/>
              </w:rPr>
              <w:t>且项目区周边无较大的工业污染源分布，水质状况良好，</w:t>
            </w:r>
            <w:r>
              <w:rPr>
                <w:rFonts w:ascii="Times New Roman" w:hAnsi="Times New Roman"/>
                <w:sz w:val="24"/>
                <w:szCs w:val="24"/>
              </w:rPr>
              <w:t>能满足《地表水环境质量标准》（GB3838-2002）标准中的</w:t>
            </w:r>
            <w:r>
              <w:rPr>
                <w:rFonts w:hint="eastAsia" w:ascii="Times New Roman" w:hAnsi="Times New Roman"/>
                <w:kern w:val="0"/>
                <w:sz w:val="24"/>
              </w:rPr>
              <w:t>Ⅲ</w:t>
            </w:r>
            <w:r>
              <w:rPr>
                <w:rFonts w:ascii="Times New Roman" w:hAnsi="Times New Roman"/>
                <w:sz w:val="24"/>
                <w:szCs w:val="24"/>
              </w:rPr>
              <w:t>类水质标准。</w:t>
            </w:r>
          </w:p>
          <w:p w14:paraId="05508653">
            <w:pPr>
              <w:spacing w:line="360" w:lineRule="auto"/>
              <w:ind w:firstLine="480" w:firstLineChars="200"/>
              <w:rPr>
                <w:rFonts w:ascii="Times New Roman" w:hAnsi="Times New Roman"/>
                <w:bCs/>
                <w:sz w:val="24"/>
                <w:szCs w:val="24"/>
              </w:rPr>
            </w:pPr>
            <w:r>
              <w:rPr>
                <w:rFonts w:ascii="Times New Roman" w:hAnsi="Times New Roman"/>
                <w:bCs/>
                <w:sz w:val="24"/>
                <w:szCs w:val="24"/>
              </w:rPr>
              <w:t>（3）声环境质量现状</w:t>
            </w:r>
          </w:p>
          <w:p w14:paraId="0DAD716B">
            <w:pPr>
              <w:spacing w:line="360" w:lineRule="auto"/>
              <w:ind w:firstLine="460" w:firstLineChars="192"/>
              <w:outlineLvl w:val="0"/>
              <w:rPr>
                <w:rFonts w:ascii="Times New Roman" w:hAnsi="Times New Roman"/>
                <w:sz w:val="24"/>
              </w:rPr>
            </w:pPr>
            <w:bookmarkStart w:id="19" w:name="_Toc522884828"/>
            <w:r>
              <w:rPr>
                <w:rFonts w:ascii="Times New Roman" w:hAnsi="Times New Roman"/>
                <w:bCs/>
                <w:sz w:val="24"/>
                <w:szCs w:val="24"/>
              </w:rPr>
              <w:t>本项目位于</w:t>
            </w:r>
            <w:r>
              <w:rPr>
                <w:rFonts w:hint="eastAsia" w:ascii="Times New Roman" w:hAnsi="Times New Roman"/>
                <w:sz w:val="24"/>
              </w:rPr>
              <w:t>芒市西二环</w:t>
            </w:r>
            <w:r>
              <w:rPr>
                <w:rFonts w:ascii="Times New Roman" w:hAnsi="Times New Roman"/>
                <w:bCs/>
                <w:sz w:val="24"/>
                <w:szCs w:val="24"/>
              </w:rPr>
              <w:t>，</w:t>
            </w:r>
            <w:r>
              <w:rPr>
                <w:rFonts w:ascii="Times New Roman" w:hAnsi="Times New Roman"/>
                <w:sz w:val="24"/>
              </w:rPr>
              <w:t>属于居民、商业混杂区，该区按城市区域</w:t>
            </w:r>
            <w:r>
              <w:rPr>
                <w:rFonts w:hint="eastAsia" w:ascii="Times New Roman" w:hAnsi="Times New Roman"/>
                <w:sz w:val="24"/>
              </w:rPr>
              <w:t>声环境质量</w:t>
            </w:r>
            <w:r>
              <w:rPr>
                <w:rFonts w:ascii="Times New Roman" w:hAnsi="Times New Roman"/>
                <w:sz w:val="24"/>
              </w:rPr>
              <w:t>功能区划为2类区。根据现场调查，周围没有其他较大噪声源，区域</w:t>
            </w:r>
            <w:r>
              <w:rPr>
                <w:rFonts w:hint="eastAsia" w:ascii="Times New Roman" w:hAnsi="Times New Roman"/>
                <w:sz w:val="24"/>
              </w:rPr>
              <w:t>声</w:t>
            </w:r>
            <w:r>
              <w:rPr>
                <w:rFonts w:ascii="Times New Roman" w:hAnsi="Times New Roman"/>
                <w:sz w:val="24"/>
              </w:rPr>
              <w:t>环境</w:t>
            </w:r>
            <w:r>
              <w:rPr>
                <w:rFonts w:hint="eastAsia" w:ascii="Times New Roman" w:hAnsi="Times New Roman"/>
                <w:sz w:val="24"/>
              </w:rPr>
              <w:t>质量</w:t>
            </w:r>
            <w:r>
              <w:rPr>
                <w:rFonts w:ascii="Times New Roman" w:hAnsi="Times New Roman"/>
                <w:sz w:val="24"/>
              </w:rPr>
              <w:t>可达GB3096-2008《声环境质量标准》2类区标准，可以满足声环境质量的要求。</w:t>
            </w:r>
            <w:bookmarkEnd w:id="19"/>
          </w:p>
          <w:p w14:paraId="0CCD58C0">
            <w:pPr>
              <w:spacing w:line="360" w:lineRule="auto"/>
              <w:ind w:firstLine="480" w:firstLineChars="200"/>
              <w:rPr>
                <w:rFonts w:ascii="Times New Roman" w:hAnsi="Times New Roman"/>
                <w:bCs/>
                <w:sz w:val="24"/>
                <w:szCs w:val="24"/>
              </w:rPr>
            </w:pPr>
            <w:r>
              <w:rPr>
                <w:rFonts w:ascii="Times New Roman" w:hAnsi="Times New Roman"/>
                <w:bCs/>
                <w:sz w:val="24"/>
                <w:szCs w:val="24"/>
              </w:rPr>
              <w:t>（4）生态环境现状</w:t>
            </w:r>
          </w:p>
          <w:p w14:paraId="3337DC41">
            <w:pPr>
              <w:spacing w:line="360" w:lineRule="auto"/>
              <w:ind w:firstLine="480" w:firstLineChars="200"/>
              <w:rPr>
                <w:rFonts w:ascii="Times New Roman" w:hAnsi="Times New Roman"/>
                <w:sz w:val="24"/>
              </w:rPr>
            </w:pPr>
            <w:r>
              <w:rPr>
                <w:rFonts w:ascii="Times New Roman" w:hAnsi="Times New Roman"/>
                <w:sz w:val="24"/>
              </w:rPr>
              <w:t>项目区域内植被覆盖率</w:t>
            </w:r>
            <w:r>
              <w:rPr>
                <w:rFonts w:hint="eastAsia" w:ascii="Times New Roman" w:hAnsi="Times New Roman"/>
                <w:sz w:val="24"/>
              </w:rPr>
              <w:t>不</w:t>
            </w:r>
            <w:r>
              <w:rPr>
                <w:rFonts w:ascii="Times New Roman" w:hAnsi="Times New Roman"/>
                <w:sz w:val="24"/>
              </w:rPr>
              <w:t>高，</w:t>
            </w:r>
            <w:r>
              <w:rPr>
                <w:rFonts w:hint="eastAsia" w:ascii="Times New Roman" w:hAnsi="Times New Roman"/>
                <w:sz w:val="24"/>
              </w:rPr>
              <w:t>多以农作物</w:t>
            </w:r>
            <w:r>
              <w:rPr>
                <w:rFonts w:ascii="Times New Roman" w:hAnsi="Times New Roman"/>
                <w:sz w:val="24"/>
              </w:rPr>
              <w:t>为主。评价区动物种类及数量均较少，在调查中难以见到。动物种类主要为小型鸟类、兽类和常见两栖类，如麻雀、田鼠、蛙类等。经实地查勘，评价区内未发现珍稀濒危、重点保护野生动植物和地域性特有种分布。</w:t>
            </w:r>
          </w:p>
          <w:p w14:paraId="636ECD2D">
            <w:pPr>
              <w:spacing w:line="360" w:lineRule="auto"/>
              <w:ind w:firstLine="480" w:firstLineChars="200"/>
              <w:rPr>
                <w:rFonts w:ascii="Times New Roman" w:hAnsi="Times New Roman"/>
                <w:bCs/>
                <w:sz w:val="24"/>
                <w:szCs w:val="24"/>
              </w:rPr>
            </w:pPr>
            <w:r>
              <w:rPr>
                <w:rFonts w:ascii="Times New Roman" w:hAnsi="Times New Roman"/>
                <w:bCs/>
                <w:sz w:val="24"/>
                <w:szCs w:val="24"/>
              </w:rPr>
              <w:t>（5）水土流失现状</w:t>
            </w:r>
          </w:p>
          <w:p w14:paraId="07089D8D">
            <w:pPr>
              <w:spacing w:line="360" w:lineRule="auto"/>
              <w:ind w:firstLine="540" w:firstLineChars="225"/>
              <w:rPr>
                <w:rFonts w:ascii="Times New Roman" w:hAnsi="Times New Roman"/>
                <w:sz w:val="24"/>
              </w:rPr>
            </w:pPr>
            <w:r>
              <w:rPr>
                <w:rFonts w:ascii="Times New Roman" w:hAnsi="Times New Roman"/>
                <w:sz w:val="24"/>
              </w:rPr>
              <w:t>本项目为</w:t>
            </w:r>
            <w:r>
              <w:rPr>
                <w:rFonts w:hint="eastAsia" w:ascii="Times New Roman" w:hAnsi="Times New Roman"/>
                <w:sz w:val="24"/>
              </w:rPr>
              <w:t>新建</w:t>
            </w:r>
            <w:r>
              <w:rPr>
                <w:rFonts w:ascii="Times New Roman" w:hAnsi="Times New Roman"/>
                <w:sz w:val="24"/>
              </w:rPr>
              <w:t>工程，尚未开工建设。根据项目区内自然环境状况及地形坡度等因素，项目区侵蚀类型主要为水力侵蚀，水土流失强度以微度为主，按全国土壤侵蚀类型区划标准，项目区属以水力侵蚀为主的西南土石山区（云贵高原山地区），土壤侵蚀模数允许值为500t/km</w:t>
            </w:r>
            <w:r>
              <w:rPr>
                <w:rFonts w:ascii="Times New Roman" w:hAnsi="Times New Roman"/>
                <w:sz w:val="24"/>
                <w:vertAlign w:val="superscript"/>
              </w:rPr>
              <w:t>2</w:t>
            </w:r>
            <w:r>
              <w:rPr>
                <w:rFonts w:ascii="Times New Roman" w:hAnsi="Times New Roman"/>
                <w:sz w:val="24"/>
              </w:rPr>
              <w:t>·a。</w:t>
            </w:r>
          </w:p>
          <w:p w14:paraId="4DC8D74B">
            <w:pPr>
              <w:spacing w:line="360" w:lineRule="auto"/>
              <w:ind w:firstLine="540" w:firstLineChars="225"/>
              <w:rPr>
                <w:rFonts w:ascii="Times New Roman" w:hAnsi="Times New Roman"/>
                <w:sz w:val="24"/>
              </w:rPr>
            </w:pPr>
            <w:r>
              <w:rPr>
                <w:rFonts w:hint="eastAsia" w:ascii="Times New Roman" w:hAnsi="Times New Roman"/>
                <w:sz w:val="24"/>
              </w:rPr>
              <w:t>本项目占地类型</w:t>
            </w:r>
            <w:r>
              <w:rPr>
                <w:rFonts w:ascii="Times New Roman" w:hAnsi="Times New Roman"/>
                <w:sz w:val="24"/>
              </w:rPr>
              <w:t>包括水田、林地、园地、</w:t>
            </w:r>
            <w:r>
              <w:rPr>
                <w:rFonts w:hint="eastAsia" w:ascii="Times New Roman" w:hAnsi="Times New Roman"/>
                <w:sz w:val="24"/>
              </w:rPr>
              <w:t>坡耕</w:t>
            </w:r>
            <w:r>
              <w:rPr>
                <w:rFonts w:ascii="Times New Roman" w:hAnsi="Times New Roman"/>
                <w:sz w:val="24"/>
              </w:rPr>
              <w:t>地、建设用地、水域及水利设施用地、交通运输用地</w:t>
            </w:r>
            <w:r>
              <w:rPr>
                <w:rFonts w:hint="eastAsia" w:ascii="Times New Roman" w:hAnsi="Times New Roman"/>
                <w:sz w:val="24"/>
              </w:rPr>
              <w:t>及其他用地</w:t>
            </w:r>
            <w:r>
              <w:rPr>
                <w:rFonts w:ascii="Times New Roman" w:hAnsi="Times New Roman"/>
                <w:sz w:val="24"/>
              </w:rPr>
              <w:t>。根据土壤侵蚀模数法，经过加权平均土壤侵蚀模数，计算得项目区水土流失背景值为581.14t/（km</w:t>
            </w:r>
            <w:r>
              <w:rPr>
                <w:rFonts w:ascii="Times New Roman" w:hAnsi="Times New Roman"/>
                <w:sz w:val="24"/>
                <w:vertAlign w:val="superscript"/>
              </w:rPr>
              <w:t>2</w:t>
            </w:r>
            <w:r>
              <w:rPr>
                <w:rFonts w:ascii="Times New Roman" w:hAnsi="Times New Roman"/>
                <w:sz w:val="24"/>
              </w:rPr>
              <w:t>.a）。根据土壤侵蚀分类分级标准，水土流失判定为微度流失。</w:t>
            </w:r>
          </w:p>
          <w:p w14:paraId="3ACEBADB">
            <w:pPr>
              <w:spacing w:line="360" w:lineRule="auto"/>
              <w:ind w:firstLine="551" w:firstLineChars="196"/>
              <w:rPr>
                <w:rFonts w:ascii="Times New Roman" w:hAnsi="Times New Roman"/>
                <w:b/>
                <w:bCs/>
                <w:sz w:val="28"/>
                <w:szCs w:val="28"/>
              </w:rPr>
            </w:pPr>
            <w:r>
              <w:rPr>
                <w:rFonts w:ascii="Times New Roman" w:hAnsi="Times New Roman"/>
                <w:b/>
                <w:bCs/>
                <w:sz w:val="28"/>
                <w:szCs w:val="28"/>
              </w:rPr>
              <w:t>3</w:t>
            </w:r>
            <w:bookmarkStart w:id="20" w:name="_Toc209345283"/>
            <w:r>
              <w:rPr>
                <w:rFonts w:ascii="Times New Roman" w:hAnsi="Times New Roman"/>
                <w:b/>
                <w:bCs/>
                <w:sz w:val="28"/>
                <w:szCs w:val="28"/>
              </w:rPr>
              <w:t>、环境影响评价结论</w:t>
            </w:r>
            <w:bookmarkEnd w:id="20"/>
          </w:p>
          <w:p w14:paraId="3D8F6702">
            <w:pPr>
              <w:spacing w:line="360" w:lineRule="auto"/>
              <w:ind w:firstLine="480" w:firstLineChars="200"/>
              <w:rPr>
                <w:rFonts w:ascii="Times New Roman" w:hAnsi="Times New Roman"/>
                <w:bCs/>
                <w:sz w:val="24"/>
                <w:szCs w:val="24"/>
              </w:rPr>
            </w:pPr>
            <w:r>
              <w:rPr>
                <w:rFonts w:ascii="Times New Roman" w:hAnsi="Times New Roman"/>
                <w:bCs/>
                <w:sz w:val="24"/>
                <w:szCs w:val="24"/>
              </w:rPr>
              <w:t>（1）施工期</w:t>
            </w:r>
          </w:p>
          <w:p w14:paraId="7C373BE2">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①</w:t>
            </w:r>
            <w:r>
              <w:rPr>
                <w:rFonts w:ascii="Times New Roman" w:hAnsi="Times New Roman"/>
                <w:bCs/>
                <w:sz w:val="24"/>
                <w:szCs w:val="24"/>
              </w:rPr>
              <w:t>废气</w:t>
            </w:r>
          </w:p>
          <w:p w14:paraId="1E84ED7C">
            <w:pPr>
              <w:spacing w:line="360" w:lineRule="auto"/>
              <w:ind w:firstLine="570"/>
              <w:rPr>
                <w:rFonts w:ascii="Times New Roman" w:hAnsi="Times New Roman"/>
                <w:sz w:val="24"/>
              </w:rPr>
            </w:pPr>
            <w:r>
              <w:rPr>
                <w:rFonts w:ascii="Times New Roman" w:hAnsi="Times New Roman"/>
                <w:sz w:val="24"/>
              </w:rPr>
              <w:t>项目在施工期产生的空气污染主要是：施工过程中土石方开挖、建筑材料运输、装卸过程产生的扬尘；施工期间使用的各种动力机械（如载重汽车、铲车等）产生的尾气</w:t>
            </w:r>
            <w:r>
              <w:rPr>
                <w:rFonts w:hint="eastAsia" w:ascii="Times New Roman" w:hAnsi="Times New Roman"/>
                <w:sz w:val="24"/>
              </w:rPr>
              <w:t>；备用柴油发电机产生的废气；</w:t>
            </w:r>
            <w:r>
              <w:rPr>
                <w:rFonts w:ascii="Times New Roman" w:hAnsi="Times New Roman"/>
                <w:sz w:val="24"/>
              </w:rPr>
              <w:t>道路铺设使用沥青产生的少量沥青烟气。</w:t>
            </w:r>
          </w:p>
          <w:p w14:paraId="10BC6C76">
            <w:pPr>
              <w:spacing w:line="360" w:lineRule="auto"/>
              <w:ind w:firstLine="480" w:firstLineChars="200"/>
              <w:rPr>
                <w:rFonts w:ascii="Times New Roman" w:hAnsi="Times New Roman"/>
                <w:bCs/>
                <w:sz w:val="24"/>
              </w:rPr>
            </w:pPr>
            <w:r>
              <w:rPr>
                <w:rFonts w:hint="eastAsia" w:ascii="Times New Roman" w:hAnsi="Times New Roman"/>
                <w:sz w:val="24"/>
                <w:szCs w:val="24"/>
              </w:rPr>
              <w:t>扬尘</w:t>
            </w:r>
            <w:r>
              <w:rPr>
                <w:rFonts w:ascii="Times New Roman" w:hAnsi="Times New Roman"/>
                <w:sz w:val="24"/>
                <w:szCs w:val="24"/>
              </w:rPr>
              <w:t>在</w:t>
            </w:r>
            <w:r>
              <w:rPr>
                <w:rFonts w:hint="eastAsia" w:ascii="Times New Roman" w:hAnsi="Times New Roman"/>
                <w:sz w:val="24"/>
                <w:szCs w:val="24"/>
              </w:rPr>
              <w:t>施工期于施工道路周围设置100%围挡；施工过程中边开挖边遮盖，对开挖面、土方、砂石料等裸露部分采用遮阳网100%覆盖，并对其随时洒水降尘；对施工路面进行100%硬化，同时进行洒水降尘；在土方挖运、回填过程中对整个施工区域进行100%洒水降尘；设置车辆清洗池对进出项目施工区的运输车辆轮胎进行100%清洗，定期对沉淀池进行清掏，同时运输车辆必须用苫布对厢体所运物料遮盖严实；对施工现场裸露场地进行100%覆盖，并随时洒水抑尘</w:t>
            </w:r>
            <w:r>
              <w:rPr>
                <w:rFonts w:ascii="Times New Roman" w:hAnsi="Times New Roman"/>
                <w:sz w:val="24"/>
                <w:szCs w:val="24"/>
              </w:rPr>
              <w:t>等措施</w:t>
            </w:r>
            <w:r>
              <w:rPr>
                <w:rFonts w:hint="eastAsia" w:ascii="Times New Roman" w:hAnsi="Times New Roman"/>
                <w:sz w:val="24"/>
                <w:szCs w:val="24"/>
              </w:rPr>
              <w:t>，</w:t>
            </w:r>
            <w:r>
              <w:rPr>
                <w:rFonts w:ascii="Times New Roman" w:hAnsi="Times New Roman"/>
                <w:sz w:val="24"/>
                <w:szCs w:val="24"/>
              </w:rPr>
              <w:t>以减缓施工扬尘对周围居民及企业工作人员的影响</w:t>
            </w:r>
            <w:r>
              <w:rPr>
                <w:rFonts w:hint="eastAsia" w:ascii="Times New Roman" w:hAnsi="Times New Roman"/>
                <w:sz w:val="24"/>
                <w:szCs w:val="24"/>
              </w:rPr>
              <w:t>，</w:t>
            </w:r>
            <w:r>
              <w:rPr>
                <w:rFonts w:ascii="Times New Roman" w:hAnsi="Times New Roman"/>
                <w:sz w:val="24"/>
              </w:rPr>
              <w:t>满足《大气污染物综合排放</w:t>
            </w:r>
            <w:r>
              <w:rPr>
                <w:rFonts w:ascii="Times New Roman" w:hAnsi="Times New Roman"/>
                <w:sz w:val="24"/>
                <w:szCs w:val="24"/>
              </w:rPr>
              <w:t>标准》（GB16297-1996）中无组织排放监控浓度限值</w:t>
            </w:r>
            <w:r>
              <w:rPr>
                <w:rFonts w:ascii="Times New Roman" w:hAnsi="Times New Roman"/>
                <w:sz w:val="24"/>
              </w:rPr>
              <w:t>1.0mg/m</w:t>
            </w:r>
            <w:r>
              <w:rPr>
                <w:rFonts w:ascii="Times New Roman" w:hAnsi="Times New Roman"/>
                <w:sz w:val="24"/>
                <w:vertAlign w:val="superscript"/>
              </w:rPr>
              <w:t>3</w:t>
            </w:r>
            <w:r>
              <w:rPr>
                <w:rFonts w:ascii="Times New Roman" w:hAnsi="Times New Roman"/>
                <w:sz w:val="24"/>
              </w:rPr>
              <w:t>要求；</w:t>
            </w:r>
            <w:r>
              <w:rPr>
                <w:rFonts w:hint="eastAsia" w:ascii="Times New Roman" w:hAnsi="Times New Roman"/>
                <w:sz w:val="24"/>
              </w:rPr>
              <w:t>项目</w:t>
            </w:r>
            <w:r>
              <w:rPr>
                <w:rFonts w:hint="eastAsia" w:ascii="Times New Roman" w:hAnsi="Times New Roman"/>
                <w:sz w:val="24"/>
                <w:szCs w:val="24"/>
              </w:rPr>
              <w:t>使用的柴油发电机采用燃烧效率高的柴油机以及含硫量低的柴油，且</w:t>
            </w:r>
            <w:r>
              <w:rPr>
                <w:rFonts w:ascii="Times New Roman" w:hAnsi="Times New Roman"/>
                <w:bCs/>
                <w:sz w:val="24"/>
              </w:rPr>
              <w:t>由于施工机械多为大型机械，单车排放系数较大，但施工机械较分散，经空气稀释扩散后，浓度值相对较低，污染程度相对较轻，</w:t>
            </w:r>
            <w:r>
              <w:rPr>
                <w:rFonts w:ascii="Times New Roman" w:hAnsi="Times New Roman"/>
                <w:sz w:val="24"/>
              </w:rPr>
              <w:t>可满足</w:t>
            </w:r>
            <w:r>
              <w:rPr>
                <w:rFonts w:ascii="Times New Roman" w:hAnsi="Times New Roman"/>
                <w:bCs/>
                <w:sz w:val="24"/>
              </w:rPr>
              <w:t>《环境空气质量标准》（GB3095-2012）中二级标准的要求</w:t>
            </w:r>
            <w:r>
              <w:rPr>
                <w:rFonts w:hint="eastAsia" w:ascii="Times New Roman" w:hAnsi="Times New Roman"/>
                <w:bCs/>
                <w:sz w:val="24"/>
              </w:rPr>
              <w:t>；</w:t>
            </w:r>
            <w:r>
              <w:rPr>
                <w:rFonts w:ascii="Times New Roman" w:hAnsi="Times New Roman"/>
                <w:bCs/>
                <w:sz w:val="24"/>
              </w:rPr>
              <w:t>产生的少量沥青烟通过大气扩散、扩散后对周围空气影响较小</w:t>
            </w:r>
            <w:r>
              <w:rPr>
                <w:rFonts w:hint="eastAsia" w:ascii="Times New Roman" w:hAnsi="Times New Roman"/>
                <w:bCs/>
                <w:sz w:val="24"/>
              </w:rPr>
              <w:t>，</w:t>
            </w:r>
            <w:r>
              <w:rPr>
                <w:rFonts w:ascii="Times New Roman" w:hAnsi="Times New Roman"/>
                <w:bCs/>
                <w:sz w:val="24"/>
              </w:rPr>
              <w:t>且路面铺摊作业时间较短，作业完成后不利影响随即消失。</w:t>
            </w:r>
            <w:r>
              <w:rPr>
                <w:rFonts w:ascii="Times New Roman" w:hAnsi="Times New Roman"/>
                <w:sz w:val="24"/>
                <w:szCs w:val="24"/>
              </w:rPr>
              <w:t>因此，项目施工期废气对环境影响较小。</w:t>
            </w:r>
          </w:p>
          <w:p w14:paraId="64EF9195">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②</w:t>
            </w:r>
            <w:r>
              <w:rPr>
                <w:rFonts w:ascii="Times New Roman" w:hAnsi="Times New Roman"/>
                <w:bCs/>
                <w:sz w:val="24"/>
                <w:szCs w:val="24"/>
              </w:rPr>
              <w:t>噪声</w:t>
            </w:r>
          </w:p>
          <w:p w14:paraId="48D6DC49">
            <w:pPr>
              <w:spacing w:line="360" w:lineRule="auto"/>
              <w:ind w:firstLine="480" w:firstLineChars="200"/>
              <w:rPr>
                <w:rFonts w:ascii="Times New Roman" w:hAnsi="Times New Roman"/>
                <w:sz w:val="24"/>
              </w:rPr>
            </w:pPr>
            <w:r>
              <w:rPr>
                <w:rFonts w:ascii="Times New Roman" w:hAnsi="Times New Roman"/>
                <w:sz w:val="24"/>
                <w:szCs w:val="24"/>
              </w:rPr>
              <w:t>项目施工期的噪声主要来自于各种施工机械的噪声，其噪声强度与施工设备的种类和施工队伍的管理有关；建筑材料运输过程中产生交通噪声，另外还有突发性、冲击性、不连续性的敲打撞击噪声。项目在施工期间对环境敏感点</w:t>
            </w:r>
            <w:r>
              <w:rPr>
                <w:rFonts w:ascii="Times New Roman" w:hAnsi="Times New Roman"/>
                <w:sz w:val="24"/>
              </w:rPr>
              <w:t>的正常生活、学习、休息会造成一定的影响。</w:t>
            </w:r>
            <w:r>
              <w:rPr>
                <w:rFonts w:ascii="Times New Roman" w:hAnsi="Times New Roman"/>
                <w:sz w:val="24"/>
                <w:szCs w:val="24"/>
                <w:lang w:val="zh-CN"/>
              </w:rPr>
              <w:t>为了降低施工期噪声对环境的影响，项目通过</w:t>
            </w:r>
            <w:r>
              <w:rPr>
                <w:rFonts w:ascii="Times New Roman" w:hAnsi="Times New Roman"/>
                <w:sz w:val="24"/>
              </w:rPr>
              <w:t>合理安排施工作业时间，敏感路段应加快施工进度，减短施工噪声对敏感点的影响时限；</w:t>
            </w:r>
            <w:r>
              <w:rPr>
                <w:rFonts w:ascii="Times New Roman" w:hAnsi="Times New Roman"/>
                <w:sz w:val="24"/>
                <w:szCs w:val="24"/>
              </w:rPr>
              <w:t>应选用噪音低、振动小的设备，对于噪声较大设备应尽量不同时开启；同时在施工单位应设专人对设备进行定期保养和维护，并负责对现场工作人员进行培训，严格按操作规范使用各种机械等措施后，</w:t>
            </w:r>
            <w:r>
              <w:rPr>
                <w:rFonts w:ascii="Times New Roman" w:hAnsi="Times New Roman"/>
                <w:kern w:val="0"/>
                <w:sz w:val="24"/>
              </w:rPr>
              <w:t>施工噪声对居民的影响是较小，且施工噪声的影响随即消失。</w:t>
            </w:r>
            <w:r>
              <w:rPr>
                <w:rFonts w:hint="eastAsia" w:ascii="Times New Roman" w:hAnsi="Times New Roman"/>
                <w:kern w:val="0"/>
                <w:sz w:val="24"/>
              </w:rPr>
              <w:t>因此，在采取上述降噪措施和</w:t>
            </w:r>
            <w:r>
              <w:rPr>
                <w:rFonts w:ascii="Times New Roman" w:hAnsi="Times New Roman"/>
                <w:sz w:val="24"/>
              </w:rPr>
              <w:t>声屏障、空气吸收等衰减情况下</w:t>
            </w:r>
            <w:r>
              <w:rPr>
                <w:rFonts w:hint="eastAsia" w:ascii="Times New Roman" w:hAnsi="Times New Roman"/>
                <w:sz w:val="24"/>
              </w:rPr>
              <w:t>，</w:t>
            </w:r>
            <w:r>
              <w:rPr>
                <w:rFonts w:ascii="Times New Roman" w:hAnsi="Times New Roman"/>
                <w:sz w:val="24"/>
                <w:szCs w:val="24"/>
              </w:rPr>
              <w:t>通过噪声预测，其结果表明施工噪声</w:t>
            </w:r>
            <w:r>
              <w:rPr>
                <w:rFonts w:ascii="Times New Roman" w:hAnsi="Times New Roman"/>
                <w:bCs/>
                <w:sz w:val="24"/>
              </w:rPr>
              <w:t>预测结果均</w:t>
            </w:r>
            <w:r>
              <w:rPr>
                <w:rFonts w:hint="eastAsia" w:ascii="Times New Roman" w:hAnsi="Times New Roman"/>
                <w:bCs/>
                <w:sz w:val="24"/>
              </w:rPr>
              <w:t>达到</w:t>
            </w:r>
            <w:r>
              <w:rPr>
                <w:rFonts w:ascii="Times New Roman" w:hAnsi="Times New Roman"/>
                <w:sz w:val="24"/>
              </w:rPr>
              <w:t>《声环境质量标准》GB3096-2008中的2类标准限值</w:t>
            </w:r>
            <w:r>
              <w:rPr>
                <w:rFonts w:ascii="Times New Roman" w:hAnsi="Times New Roman"/>
                <w:sz w:val="24"/>
                <w:szCs w:val="24"/>
              </w:rPr>
              <w:t>的要求。</w:t>
            </w:r>
          </w:p>
          <w:p w14:paraId="635F64CD">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③</w:t>
            </w:r>
            <w:r>
              <w:rPr>
                <w:rFonts w:ascii="Times New Roman" w:hAnsi="Times New Roman"/>
                <w:bCs/>
                <w:sz w:val="24"/>
                <w:szCs w:val="24"/>
              </w:rPr>
              <w:t>废水</w:t>
            </w:r>
          </w:p>
          <w:p w14:paraId="77BB5AAD">
            <w:pPr>
              <w:spacing w:line="360" w:lineRule="auto"/>
              <w:ind w:firstLine="480" w:firstLineChars="200"/>
              <w:rPr>
                <w:rFonts w:ascii="Times New Roman" w:hAnsi="Times New Roman"/>
                <w:sz w:val="24"/>
              </w:rPr>
            </w:pPr>
            <w:r>
              <w:rPr>
                <w:rFonts w:hint="eastAsia" w:ascii="Times New Roman" w:hAnsi="Times New Roman"/>
                <w:sz w:val="24"/>
              </w:rPr>
              <w:t>项目使用的混凝土及沥青均为外购成品，不设置混凝土搅拌站及沥青搅拌站。且项目不设置施工营地，施工人员食宿依托租用的工程沿线居民住房，生活设施依托租用设施，不在施工现场食宿；在施工期间施工人员用厕及清洗依托周边居民住户或市政公厕，故项目不产生生活废水。项目在施工期产生的水污染主要为：跨水域路段施工废水、沿水域路段施工废水、施工机械维护废水、混凝土养护废水、地表径流、车辆清洗废水等生产废水。</w:t>
            </w:r>
          </w:p>
          <w:p w14:paraId="2E3F7089">
            <w:pPr>
              <w:tabs>
                <w:tab w:val="left" w:pos="3060"/>
              </w:tabs>
              <w:adjustRightInd w:val="0"/>
              <w:spacing w:line="360" w:lineRule="auto"/>
              <w:ind w:firstLine="480" w:firstLineChars="200"/>
              <w:rPr>
                <w:rFonts w:ascii="Times New Roman" w:hAnsi="Times New Roman"/>
                <w:sz w:val="24"/>
              </w:rPr>
            </w:pPr>
            <w:r>
              <w:rPr>
                <w:rFonts w:ascii="Times New Roman" w:hAnsi="Times New Roman"/>
                <w:sz w:val="24"/>
                <w:szCs w:val="24"/>
              </w:rPr>
              <w:t>跨水域路段钻孔所清出的泥浆收集于岸上统一集中处理；沿水域路段施工废水路段两侧设置截排水沟，在截排水沟末端设置</w:t>
            </w:r>
            <w:r>
              <w:rPr>
                <w:rFonts w:hint="eastAsia" w:ascii="Times New Roman" w:hAnsi="Times New Roman"/>
                <w:sz w:val="24"/>
                <w:szCs w:val="24"/>
              </w:rPr>
              <w:t>1个5m</w:t>
            </w:r>
            <w:r>
              <w:rPr>
                <w:rFonts w:hint="eastAsia" w:ascii="Times New Roman" w:hAnsi="Times New Roman"/>
                <w:sz w:val="24"/>
                <w:szCs w:val="24"/>
                <w:vertAlign w:val="superscript"/>
              </w:rPr>
              <w:t>3</w:t>
            </w:r>
            <w:r>
              <w:rPr>
                <w:rFonts w:ascii="Times New Roman" w:hAnsi="Times New Roman"/>
                <w:sz w:val="24"/>
                <w:szCs w:val="24"/>
              </w:rPr>
              <w:t>的沉淀池，确保沿河路段施工废水经收集后进入沉淀池沉淀处理后回用于项目区洒水降尘；</w:t>
            </w:r>
            <w:r>
              <w:rPr>
                <w:rFonts w:ascii="Times New Roman" w:hAnsi="Times New Roman"/>
                <w:sz w:val="24"/>
              </w:rPr>
              <w:t>在</w:t>
            </w:r>
            <w:r>
              <w:rPr>
                <w:rFonts w:hint="eastAsia" w:ascii="Times New Roman" w:hAnsi="Times New Roman"/>
                <w:sz w:val="24"/>
              </w:rPr>
              <w:t>施工期间</w:t>
            </w:r>
            <w:r>
              <w:rPr>
                <w:rFonts w:ascii="Times New Roman" w:hAnsi="Times New Roman"/>
                <w:sz w:val="24"/>
              </w:rPr>
              <w:t>，建设单位应做好机械的日常维修保养，杜绝跑、冒、滴、漏现象，对集中更换机油、设备维护保养等可能产生较多废油的</w:t>
            </w:r>
            <w:r>
              <w:rPr>
                <w:rFonts w:hint="eastAsia" w:ascii="Times New Roman" w:hAnsi="Times New Roman"/>
                <w:sz w:val="24"/>
              </w:rPr>
              <w:t>维修</w:t>
            </w:r>
            <w:r>
              <w:rPr>
                <w:rFonts w:ascii="Times New Roman" w:hAnsi="Times New Roman"/>
                <w:sz w:val="24"/>
              </w:rPr>
              <w:t>工作必须</w:t>
            </w:r>
            <w:r>
              <w:rPr>
                <w:rFonts w:hint="eastAsia" w:ascii="Times New Roman" w:hAnsi="Times New Roman"/>
                <w:sz w:val="24"/>
              </w:rPr>
              <w:t>到维修点进行维修</w:t>
            </w:r>
            <w:r>
              <w:rPr>
                <w:rFonts w:ascii="Times New Roman" w:hAnsi="Times New Roman"/>
                <w:sz w:val="24"/>
              </w:rPr>
              <w:t>，不得在施工现场操作</w:t>
            </w:r>
            <w:r>
              <w:rPr>
                <w:rFonts w:hint="eastAsia" w:ascii="Times New Roman" w:hAnsi="Times New Roman"/>
                <w:sz w:val="24"/>
              </w:rPr>
              <w:t>，同时</w:t>
            </w:r>
            <w:r>
              <w:rPr>
                <w:rFonts w:ascii="Times New Roman" w:hAnsi="Times New Roman"/>
                <w:sz w:val="24"/>
              </w:rPr>
              <w:t>在雨天应对各类机械进行遮盖防雨</w:t>
            </w:r>
            <w:r>
              <w:rPr>
                <w:rFonts w:hint="eastAsia" w:ascii="Times New Roman" w:hAnsi="Times New Roman"/>
                <w:sz w:val="24"/>
              </w:rPr>
              <w:t>，通过采取上述措施后，项目区基本无施工机械维护废水产生；混凝土养护废水为混凝土浇筑后养生阶段使用后排放的水，养护用水量一般以湿润混凝土表面为限，且在尚未拆除的模板内，养护结束后自然蒸发；</w:t>
            </w:r>
            <w:r>
              <w:rPr>
                <w:rFonts w:hint="eastAsia" w:ascii="Times New Roman" w:hAnsi="Times New Roman"/>
                <w:kern w:val="18"/>
                <w:sz w:val="24"/>
                <w:szCs w:val="24"/>
                <w:lang w:val="zh-CN"/>
              </w:rPr>
              <w:t>地表径流</w:t>
            </w:r>
            <w:r>
              <w:rPr>
                <w:rFonts w:ascii="Times New Roman" w:hAnsi="Times New Roman"/>
                <w:sz w:val="24"/>
              </w:rPr>
              <w:t>施工过程中在路基两侧设置截排水沟，并在截排水沟末端设置</w:t>
            </w:r>
            <w:r>
              <w:rPr>
                <w:rFonts w:hint="eastAsia" w:ascii="Times New Roman" w:hAnsi="Times New Roman"/>
                <w:sz w:val="24"/>
              </w:rPr>
              <w:t>1个5m</w:t>
            </w:r>
            <w:r>
              <w:rPr>
                <w:rFonts w:hint="eastAsia" w:ascii="Times New Roman" w:hAnsi="Times New Roman"/>
                <w:sz w:val="24"/>
                <w:vertAlign w:val="superscript"/>
              </w:rPr>
              <w:t>3</w:t>
            </w:r>
            <w:r>
              <w:rPr>
                <w:rFonts w:hint="eastAsia" w:ascii="Times New Roman" w:hAnsi="Times New Roman"/>
                <w:sz w:val="24"/>
              </w:rPr>
              <w:t>的</w:t>
            </w:r>
            <w:r>
              <w:rPr>
                <w:rFonts w:ascii="Times New Roman" w:hAnsi="Times New Roman"/>
                <w:sz w:val="24"/>
              </w:rPr>
              <w:t>临时防渗沉淀池</w:t>
            </w:r>
            <w:r>
              <w:rPr>
                <w:rFonts w:hint="eastAsia" w:ascii="Times New Roman" w:hAnsi="Times New Roman"/>
                <w:sz w:val="24"/>
              </w:rPr>
              <w:t>，雨污水经沉淀处理后排入现有的排水系统；</w:t>
            </w:r>
            <w:r>
              <w:rPr>
                <w:rFonts w:ascii="Times New Roman" w:hAnsi="Times New Roman"/>
                <w:sz w:val="24"/>
              </w:rPr>
              <w:t>项目车辆清洗水水量较小，主要污染因子为SS，</w:t>
            </w:r>
            <w:r>
              <w:rPr>
                <w:rFonts w:hint="eastAsia" w:ascii="Times New Roman" w:hAnsi="Times New Roman"/>
                <w:sz w:val="24"/>
              </w:rPr>
              <w:t>于项目五个进出口处设置3m</w:t>
            </w:r>
            <w:r>
              <w:rPr>
                <w:rFonts w:hint="eastAsia" w:ascii="Times New Roman" w:hAnsi="Times New Roman"/>
                <w:sz w:val="24"/>
                <w:vertAlign w:val="superscript"/>
              </w:rPr>
              <w:t>3</w:t>
            </w:r>
            <w:r>
              <w:rPr>
                <w:rFonts w:hint="eastAsia" w:ascii="Times New Roman" w:hAnsi="Times New Roman"/>
                <w:sz w:val="24"/>
              </w:rPr>
              <w:t>的临时防渗沉淀池，</w:t>
            </w:r>
            <w:r>
              <w:rPr>
                <w:rFonts w:ascii="Times New Roman" w:hAnsi="Times New Roman"/>
                <w:sz w:val="24"/>
              </w:rPr>
              <w:t>经沉淀处理后用于洒水降尘不外排，对周围环境影响小</w:t>
            </w:r>
            <w:r>
              <w:rPr>
                <w:rFonts w:hint="eastAsia" w:ascii="Times New Roman" w:hAnsi="Times New Roman"/>
                <w:sz w:val="24"/>
              </w:rPr>
              <w:t>。</w:t>
            </w:r>
          </w:p>
          <w:p w14:paraId="75F67178">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④</w:t>
            </w:r>
            <w:r>
              <w:rPr>
                <w:rFonts w:ascii="Times New Roman" w:hAnsi="Times New Roman"/>
                <w:bCs/>
                <w:sz w:val="24"/>
                <w:szCs w:val="24"/>
              </w:rPr>
              <w:t>固体废弃物</w:t>
            </w:r>
          </w:p>
          <w:p w14:paraId="64803660">
            <w:pPr>
              <w:autoSpaceDE w:val="0"/>
              <w:autoSpaceDN w:val="0"/>
              <w:spacing w:line="360" w:lineRule="auto"/>
              <w:ind w:firstLine="480" w:firstLineChars="200"/>
              <w:rPr>
                <w:rFonts w:ascii="Times New Roman" w:hAnsi="Times New Roman"/>
                <w:kern w:val="18"/>
                <w:sz w:val="24"/>
                <w:szCs w:val="24"/>
              </w:rPr>
            </w:pPr>
            <w:r>
              <w:rPr>
                <w:rFonts w:ascii="Times New Roman" w:hAnsi="Times New Roman"/>
                <w:kern w:val="18"/>
                <w:sz w:val="24"/>
                <w:lang w:val="zh-CN"/>
              </w:rPr>
              <w:t>施工期间产生的固体废物主要包括土石方</w:t>
            </w:r>
            <w:r>
              <w:rPr>
                <w:rFonts w:hint="eastAsia" w:ascii="Times New Roman" w:hAnsi="Times New Roman"/>
                <w:kern w:val="18"/>
                <w:sz w:val="24"/>
                <w:lang w:val="zh-CN"/>
              </w:rPr>
              <w:t>、</w:t>
            </w:r>
            <w:r>
              <w:rPr>
                <w:rFonts w:ascii="Times New Roman" w:hAnsi="Times New Roman"/>
                <w:kern w:val="18"/>
                <w:sz w:val="24"/>
                <w:lang w:val="zh-CN"/>
              </w:rPr>
              <w:t>施工建筑垃圾</w:t>
            </w:r>
            <w:r>
              <w:rPr>
                <w:rFonts w:hint="eastAsia" w:ascii="Times New Roman" w:hAnsi="Times New Roman"/>
                <w:kern w:val="18"/>
                <w:sz w:val="24"/>
                <w:lang w:val="zh-CN"/>
              </w:rPr>
              <w:t>及施工人员生活垃圾、废油及废沥青</w:t>
            </w:r>
            <w:r>
              <w:rPr>
                <w:rFonts w:ascii="Times New Roman" w:hAnsi="Times New Roman"/>
                <w:kern w:val="18"/>
                <w:sz w:val="24"/>
                <w:lang w:val="zh-CN"/>
              </w:rPr>
              <w:t>。</w:t>
            </w:r>
            <w:r>
              <w:rPr>
                <w:rFonts w:ascii="Times New Roman" w:hAnsi="Times New Roman"/>
                <w:sz w:val="24"/>
                <w:szCs w:val="24"/>
              </w:rPr>
              <w:t>项目在建设过程中，开挖土石方总量为</w:t>
            </w:r>
            <w:r>
              <w:rPr>
                <w:rFonts w:hint="eastAsia" w:ascii="Times New Roman" w:hAnsi="Times New Roman"/>
                <w:sz w:val="24"/>
                <w:szCs w:val="24"/>
              </w:rPr>
              <w:t>233.85万</w:t>
            </w:r>
            <w:r>
              <w:rPr>
                <w:rFonts w:ascii="Times New Roman" w:hAnsi="Times New Roman"/>
                <w:sz w:val="24"/>
                <w:szCs w:val="24"/>
              </w:rPr>
              <w:t>m</w:t>
            </w:r>
            <w:r>
              <w:rPr>
                <w:rFonts w:ascii="Times New Roman" w:hAnsi="Times New Roman"/>
                <w:sz w:val="24"/>
                <w:szCs w:val="24"/>
                <w:vertAlign w:val="superscript"/>
              </w:rPr>
              <w:t>3</w:t>
            </w:r>
            <w:r>
              <w:rPr>
                <w:rFonts w:hint="eastAsia" w:ascii="Times New Roman" w:hAnsi="Times New Roman"/>
                <w:sz w:val="24"/>
                <w:szCs w:val="24"/>
              </w:rPr>
              <w:t>，其中一般土石方52.97万m</w:t>
            </w:r>
            <w:r>
              <w:rPr>
                <w:rFonts w:hint="eastAsia" w:ascii="Times New Roman" w:hAnsi="Times New Roman"/>
                <w:sz w:val="24"/>
                <w:szCs w:val="24"/>
                <w:vertAlign w:val="superscript"/>
              </w:rPr>
              <w:t>3</w:t>
            </w:r>
            <w:r>
              <w:rPr>
                <w:rFonts w:hint="eastAsia" w:ascii="Times New Roman" w:hAnsi="Times New Roman"/>
                <w:sz w:val="24"/>
                <w:szCs w:val="24"/>
              </w:rPr>
              <w:t>，表土23.02万m</w:t>
            </w:r>
            <w:r>
              <w:rPr>
                <w:rFonts w:hint="eastAsia" w:ascii="Times New Roman" w:hAnsi="Times New Roman"/>
                <w:sz w:val="24"/>
                <w:szCs w:val="24"/>
                <w:vertAlign w:val="superscript"/>
              </w:rPr>
              <w:t>3</w:t>
            </w:r>
            <w:r>
              <w:rPr>
                <w:rFonts w:ascii="Times New Roman" w:hAnsi="Times New Roman"/>
                <w:sz w:val="24"/>
                <w:szCs w:val="24"/>
              </w:rPr>
              <w:t>，</w:t>
            </w:r>
            <w:r>
              <w:rPr>
                <w:rFonts w:hint="eastAsia" w:ascii="Times New Roman" w:hAnsi="Times New Roman"/>
                <w:sz w:val="24"/>
                <w:szCs w:val="24"/>
              </w:rPr>
              <w:t>软基157.86万m</w:t>
            </w:r>
            <w:r>
              <w:rPr>
                <w:rFonts w:hint="eastAsia" w:ascii="Times New Roman" w:hAnsi="Times New Roman"/>
                <w:sz w:val="24"/>
                <w:szCs w:val="24"/>
                <w:vertAlign w:val="superscript"/>
              </w:rPr>
              <w:t>3</w:t>
            </w:r>
            <w:r>
              <w:rPr>
                <w:rFonts w:hint="eastAsia" w:ascii="Times New Roman" w:hAnsi="Times New Roman"/>
                <w:sz w:val="24"/>
                <w:szCs w:val="24"/>
              </w:rPr>
              <w:t>，开挖土石方中有34.49万m</w:t>
            </w:r>
            <w:r>
              <w:rPr>
                <w:rFonts w:hint="eastAsia" w:ascii="Times New Roman" w:hAnsi="Times New Roman"/>
                <w:sz w:val="24"/>
                <w:szCs w:val="24"/>
                <w:vertAlign w:val="superscript"/>
              </w:rPr>
              <w:t>3</w:t>
            </w:r>
            <w:r>
              <w:rPr>
                <w:rFonts w:hint="eastAsia" w:ascii="Times New Roman" w:hAnsi="Times New Roman"/>
                <w:sz w:val="24"/>
                <w:szCs w:val="24"/>
              </w:rPr>
              <w:t>一般土方用于路基回填，8.23万m</w:t>
            </w:r>
            <w:r>
              <w:rPr>
                <w:rFonts w:hint="eastAsia" w:ascii="Times New Roman" w:hAnsi="Times New Roman"/>
                <w:sz w:val="24"/>
                <w:szCs w:val="24"/>
                <w:vertAlign w:val="superscript"/>
              </w:rPr>
              <w:t>3</w:t>
            </w:r>
            <w:r>
              <w:rPr>
                <w:rFonts w:hint="eastAsia" w:ascii="Times New Roman" w:hAnsi="Times New Roman"/>
                <w:sz w:val="24"/>
                <w:szCs w:val="24"/>
              </w:rPr>
              <w:t>表土用于绿化覆土，</w:t>
            </w:r>
            <w:r>
              <w:rPr>
                <w:rFonts w:ascii="Times New Roman" w:hAnsi="Times New Roman"/>
                <w:sz w:val="24"/>
              </w:rPr>
              <w:t>14.79万m</w:t>
            </w:r>
            <w:r>
              <w:rPr>
                <w:rFonts w:ascii="Times New Roman" w:hAnsi="Times New Roman"/>
                <w:sz w:val="24"/>
                <w:vertAlign w:val="superscript"/>
              </w:rPr>
              <w:t>3</w:t>
            </w:r>
            <w:r>
              <w:rPr>
                <w:rFonts w:hint="eastAsia" w:ascii="Times New Roman" w:hAnsi="Times New Roman"/>
                <w:sz w:val="24"/>
                <w:szCs w:val="24"/>
              </w:rPr>
              <w:t>表土</w:t>
            </w:r>
            <w:r>
              <w:rPr>
                <w:rFonts w:ascii="Times New Roman" w:hAnsi="Times New Roman"/>
                <w:sz w:val="24"/>
              </w:rPr>
              <w:t>由</w:t>
            </w:r>
            <w:r>
              <w:rPr>
                <w:rFonts w:hint="eastAsia" w:ascii="Times New Roman" w:hAnsi="Times New Roman"/>
                <w:sz w:val="24"/>
              </w:rPr>
              <w:t>建设单位下设苗圃基地接纳；</w:t>
            </w:r>
            <w:r>
              <w:rPr>
                <w:rFonts w:hint="eastAsia" w:ascii="Times New Roman" w:hAnsi="Times New Roman"/>
                <w:sz w:val="24"/>
                <w:szCs w:val="24"/>
              </w:rPr>
              <w:t>表土统一堆放于本评价规划的表土临时堆放场内，作为绿化带及边坡绿化覆土使用。项目建设产生的废渣运至规划弃渣场进行处置。</w:t>
            </w:r>
            <w:r>
              <w:rPr>
                <w:rFonts w:hint="eastAsia" w:ascii="Times New Roman" w:hAnsi="Times New Roman"/>
                <w:kern w:val="18"/>
                <w:sz w:val="24"/>
              </w:rPr>
              <w:t>施工垃圾包括废弃施工材料，如木材、钢材及混凝土凝块废料等</w:t>
            </w:r>
            <w:r>
              <w:rPr>
                <w:rFonts w:ascii="Times New Roman" w:hAnsi="Times New Roman"/>
                <w:kern w:val="18"/>
                <w:sz w:val="24"/>
              </w:rPr>
              <w:t>，</w:t>
            </w:r>
            <w:r>
              <w:rPr>
                <w:rFonts w:hint="eastAsia" w:ascii="Times New Roman" w:hAnsi="Times New Roman"/>
                <w:kern w:val="18"/>
                <w:sz w:val="24"/>
              </w:rPr>
              <w:t>应严格按照《城市建筑垃圾管理规定》的规定充分回收利用，不能利用的部分应给予收集，不能随意丢弃，由施工单位运至建设部门指定地点进行妥善处置。施工人员</w:t>
            </w:r>
            <w:r>
              <w:rPr>
                <w:rFonts w:ascii="Times New Roman" w:hAnsi="Times New Roman"/>
                <w:kern w:val="18"/>
                <w:sz w:val="24"/>
              </w:rPr>
              <w:t>生活垃圾拟集中收集后交由当地环卫部门处置</w:t>
            </w:r>
            <w:r>
              <w:rPr>
                <w:rFonts w:hint="eastAsia" w:ascii="Times New Roman" w:hAnsi="Times New Roman"/>
                <w:kern w:val="18"/>
                <w:sz w:val="24"/>
              </w:rPr>
              <w:t>；</w:t>
            </w:r>
            <w:r>
              <w:rPr>
                <w:rFonts w:ascii="Times New Roman" w:hAnsi="Times New Roman"/>
                <w:sz w:val="24"/>
                <w:szCs w:val="24"/>
              </w:rPr>
              <w:t>废</w:t>
            </w:r>
            <w:r>
              <w:rPr>
                <w:rFonts w:hint="eastAsia" w:ascii="Times New Roman" w:hAnsi="Times New Roman"/>
                <w:sz w:val="24"/>
                <w:szCs w:val="24"/>
              </w:rPr>
              <w:t>沥青经施工人员</w:t>
            </w:r>
            <w:r>
              <w:rPr>
                <w:rFonts w:ascii="Times New Roman" w:hAnsi="Times New Roman"/>
                <w:sz w:val="24"/>
                <w:szCs w:val="24"/>
              </w:rPr>
              <w:t>统一收集后，</w:t>
            </w:r>
            <w:r>
              <w:rPr>
                <w:rFonts w:hint="eastAsia" w:ascii="Times New Roman" w:hAnsi="Times New Roman"/>
                <w:sz w:val="24"/>
                <w:szCs w:val="24"/>
              </w:rPr>
              <w:t>交由沥青购买单位进行妥善处置；废油经施工人员</w:t>
            </w:r>
            <w:r>
              <w:rPr>
                <w:rFonts w:ascii="Times New Roman" w:hAnsi="Times New Roman"/>
                <w:sz w:val="24"/>
                <w:szCs w:val="24"/>
              </w:rPr>
              <w:t>统一收集后</w:t>
            </w:r>
            <w:r>
              <w:rPr>
                <w:rFonts w:hint="eastAsia" w:ascii="Times New Roman" w:hAnsi="Times New Roman"/>
                <w:sz w:val="24"/>
                <w:szCs w:val="24"/>
              </w:rPr>
              <w:t>暂存于专用收集桶</w:t>
            </w:r>
            <w:r>
              <w:rPr>
                <w:rFonts w:ascii="Times New Roman" w:hAnsi="Times New Roman"/>
                <w:sz w:val="24"/>
                <w:szCs w:val="24"/>
              </w:rPr>
              <w:t>内，定期交由有资质的单位进行处置</w:t>
            </w:r>
            <w:r>
              <w:rPr>
                <w:rFonts w:hint="eastAsia" w:ascii="Times New Roman" w:hAnsi="Times New Roman"/>
                <w:kern w:val="18"/>
                <w:sz w:val="24"/>
                <w:szCs w:val="24"/>
              </w:rPr>
              <w:t>。</w:t>
            </w:r>
            <w:r>
              <w:rPr>
                <w:rFonts w:ascii="Times New Roman" w:hAnsi="Times New Roman"/>
                <w:kern w:val="18"/>
                <w:sz w:val="24"/>
              </w:rPr>
              <w:t>处置率100%</w:t>
            </w:r>
            <w:r>
              <w:rPr>
                <w:rFonts w:hint="eastAsia" w:ascii="Times New Roman" w:hAnsi="Times New Roman"/>
                <w:kern w:val="18"/>
                <w:sz w:val="24"/>
              </w:rPr>
              <w:t>，不会对环境造成影响。</w:t>
            </w:r>
          </w:p>
          <w:p w14:paraId="6AC911CC">
            <w:pPr>
              <w:spacing w:line="360" w:lineRule="auto"/>
              <w:ind w:firstLine="480" w:firstLineChars="200"/>
              <w:rPr>
                <w:rFonts w:ascii="Times New Roman" w:hAnsi="Times New Roman"/>
                <w:bCs/>
                <w:sz w:val="24"/>
                <w:szCs w:val="24"/>
              </w:rPr>
            </w:pPr>
            <w:r>
              <w:rPr>
                <w:rFonts w:ascii="Times New Roman" w:hAnsi="Times New Roman"/>
                <w:bCs/>
                <w:sz w:val="24"/>
                <w:szCs w:val="24"/>
              </w:rPr>
              <w:t>（2）运营期</w:t>
            </w:r>
          </w:p>
          <w:p w14:paraId="4522B021">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①</w:t>
            </w:r>
            <w:r>
              <w:rPr>
                <w:rFonts w:ascii="Times New Roman" w:hAnsi="Times New Roman"/>
                <w:bCs/>
                <w:sz w:val="24"/>
                <w:szCs w:val="24"/>
              </w:rPr>
              <w:t>废气</w:t>
            </w:r>
          </w:p>
          <w:p w14:paraId="31ED6E96">
            <w:pPr>
              <w:spacing w:line="360" w:lineRule="auto"/>
              <w:ind w:firstLine="480" w:firstLineChars="200"/>
              <w:rPr>
                <w:rFonts w:ascii="Times New Roman" w:hAnsi="Times New Roman"/>
                <w:sz w:val="24"/>
              </w:rPr>
            </w:pPr>
            <w:r>
              <w:rPr>
                <w:rFonts w:ascii="Times New Roman" w:hAnsi="Times New Roman"/>
                <w:sz w:val="24"/>
              </w:rPr>
              <w:t>运营期大气污染物主要来自汽车尾气。汽车尾气中污染物主要来自曲轴箱漏气、燃油系统挥发和排气管的排放，主要有CO、NO</w:t>
            </w:r>
            <w:r>
              <w:rPr>
                <w:rFonts w:hint="eastAsia" w:ascii="Times New Roman" w:hAnsi="Times New Roman"/>
                <w:sz w:val="24"/>
                <w:vertAlign w:val="subscript"/>
              </w:rPr>
              <w:t>2</w:t>
            </w:r>
            <w:r>
              <w:rPr>
                <w:rFonts w:ascii="Times New Roman" w:hAnsi="Times New Roman"/>
                <w:sz w:val="24"/>
              </w:rPr>
              <w:t>等。根据预测结果分析，道路运营期的主要污染物CO及</w:t>
            </w:r>
            <w:r>
              <w:rPr>
                <w:rFonts w:hint="eastAsia" w:ascii="Times New Roman" w:hAnsi="Times New Roman"/>
                <w:sz w:val="24"/>
                <w:szCs w:val="24"/>
              </w:rPr>
              <w:t>NO</w:t>
            </w:r>
            <w:r>
              <w:rPr>
                <w:rFonts w:hint="eastAsia" w:ascii="Times New Roman" w:hAnsi="Times New Roman"/>
                <w:sz w:val="24"/>
                <w:szCs w:val="24"/>
                <w:vertAlign w:val="subscript"/>
              </w:rPr>
              <w:t>2</w:t>
            </w:r>
            <w:r>
              <w:rPr>
                <w:rFonts w:hint="eastAsia" w:ascii="Times New Roman" w:hAnsi="Times New Roman"/>
                <w:sz w:val="24"/>
              </w:rPr>
              <w:t>对</w:t>
            </w:r>
            <w:r>
              <w:rPr>
                <w:rFonts w:ascii="Times New Roman" w:hAnsi="Times New Roman"/>
                <w:sz w:val="24"/>
              </w:rPr>
              <w:t>道路两侧的</w:t>
            </w:r>
            <w:r>
              <w:rPr>
                <w:rFonts w:hint="eastAsia" w:ascii="Times New Roman" w:hAnsi="Times New Roman"/>
                <w:sz w:val="24"/>
              </w:rPr>
              <w:t>环境敏感点</w:t>
            </w:r>
            <w:r>
              <w:rPr>
                <w:rFonts w:ascii="Times New Roman" w:hAnsi="Times New Roman"/>
                <w:sz w:val="24"/>
              </w:rPr>
              <w:t>环境空气质量影响不大，各预测点均</w:t>
            </w:r>
            <w:r>
              <w:rPr>
                <w:rFonts w:hint="eastAsia" w:ascii="Times New Roman" w:hAnsi="Times New Roman"/>
                <w:sz w:val="24"/>
              </w:rPr>
              <w:t>可达到</w:t>
            </w:r>
            <w:r>
              <w:rPr>
                <w:rFonts w:ascii="Times New Roman" w:hAnsi="Times New Roman"/>
                <w:sz w:val="24"/>
              </w:rPr>
              <w:t>《环境空气质量标准》中的二级标准；</w:t>
            </w:r>
            <w:r>
              <w:rPr>
                <w:rFonts w:hint="eastAsia" w:ascii="Times New Roman" w:hAnsi="Times New Roman"/>
                <w:sz w:val="24"/>
              </w:rPr>
              <w:t>随着汽车尾气处理技术日益成熟、国家对汽车尾气排放控制越来越严格，上述预测结果比现实情况要大一些，污染范围要宽一些。道路建成后，两侧设置有绿化带，道路产生的汽车尾气经绿化带吸收、稀释，可进一步降低道路汽车尾气对周围环境的影响。</w:t>
            </w:r>
          </w:p>
          <w:p w14:paraId="7B5B3FCA">
            <w:pPr>
              <w:spacing w:line="360" w:lineRule="auto"/>
              <w:ind w:firstLine="480" w:firstLineChars="200"/>
              <w:rPr>
                <w:rFonts w:ascii="Times New Roman" w:hAnsi="Times New Roman"/>
                <w:sz w:val="24"/>
              </w:rPr>
            </w:pPr>
            <w:r>
              <w:rPr>
                <w:rFonts w:hint="eastAsia" w:ascii="Times New Roman" w:hAnsi="Times New Roman"/>
                <w:sz w:val="24"/>
              </w:rPr>
              <w:t>因此，项目汽车尾气对周围环境空气的影响较小</w:t>
            </w:r>
            <w:r>
              <w:rPr>
                <w:rFonts w:ascii="Times New Roman" w:hAnsi="Times New Roman"/>
                <w:sz w:val="24"/>
              </w:rPr>
              <w:t>。</w:t>
            </w:r>
            <w:r>
              <w:rPr>
                <w:rFonts w:hint="eastAsia" w:ascii="Times New Roman" w:hAnsi="Times New Roman"/>
                <w:sz w:val="24"/>
              </w:rPr>
              <w:t>为降低废气对项目区周边环境的影响，可采取以下措施：a.积极配合各相关部门，共同做好区域机动车尾气污染控制，禁止尾气污染物超标排放的机动车通行；b.进行道路绿化，采取乔、灌、草相结合方式栽植，提高地表植被吸收有毒、有害气体效率，增强植被的生态功能，净化空气，美化环境；c.加强道路管理及路面养护，保持道路良好运营状态，减少和避免塞车现象发生；d.加强道路的清扫，保持道路的整洁，以减少道路扬尘的发生等措施，</w:t>
            </w:r>
            <w:r>
              <w:rPr>
                <w:rFonts w:ascii="Times New Roman" w:hAnsi="Times New Roman"/>
                <w:sz w:val="24"/>
              </w:rPr>
              <w:t>道路运输车辆尾气对沿线大气环境质量影响很小。</w:t>
            </w:r>
          </w:p>
          <w:p w14:paraId="4AC8FF8F">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②</w:t>
            </w:r>
            <w:r>
              <w:rPr>
                <w:rFonts w:ascii="Times New Roman" w:hAnsi="Times New Roman"/>
                <w:bCs/>
                <w:sz w:val="24"/>
                <w:szCs w:val="24"/>
              </w:rPr>
              <w:t>噪声</w:t>
            </w:r>
          </w:p>
          <w:p w14:paraId="7D40AAD3">
            <w:pPr>
              <w:spacing w:line="360" w:lineRule="auto"/>
              <w:ind w:firstLine="480" w:firstLineChars="200"/>
              <w:rPr>
                <w:rFonts w:ascii="Times New Roman" w:hAnsi="Times New Roman"/>
                <w:sz w:val="24"/>
              </w:rPr>
            </w:pPr>
            <w:r>
              <w:rPr>
                <w:rFonts w:ascii="Times New Roman" w:hAnsi="Times New Roman"/>
                <w:kern w:val="52"/>
                <w:sz w:val="24"/>
                <w:szCs w:val="24"/>
              </w:rPr>
              <w:t>项目</w:t>
            </w:r>
            <w:r>
              <w:rPr>
                <w:rFonts w:ascii="Times New Roman" w:hAnsi="Times New Roman"/>
                <w:sz w:val="24"/>
                <w:szCs w:val="24"/>
              </w:rPr>
              <w:t>营运期产生的噪声主要</w:t>
            </w:r>
            <w:r>
              <w:rPr>
                <w:rFonts w:ascii="Times New Roman" w:hAnsi="Times New Roman"/>
                <w:sz w:val="24"/>
              </w:rPr>
              <w:t>道路上行驶车辆的发动机产生噪声，车辆行驶引起的气流湍动、排气系统、轮胎与路面的磨擦等产生噪声。经预测，本道路建成营运后，将导致项目沿线敏感点声环境质量轻微下降，总体影响不大。项目通过</w:t>
            </w:r>
            <w:r>
              <w:rPr>
                <w:rFonts w:hint="eastAsia" w:ascii="Times New Roman" w:hAnsi="Times New Roman"/>
                <w:sz w:val="24"/>
              </w:rPr>
              <w:t>加强道路检查，及时维修损坏的道路，减少车辆颠簸和低速产生的噪声；在经过学校、集中居民区等敏感点路段应设置注意行人的警示标志和禁止鸣号的禁令标志，以保证交通安全并降低交通噪声；按照设计要求严格控制车辆行驶速度，禁止超速行驶；在道路绿化设计满足道路交通性能基础上，按有关规定设计种植适合本地气候的草坪、灌木和树木，在道路两侧可种植树木和花草，既能降噪、减噪，又取得美化环境的作用，</w:t>
            </w:r>
            <w:r>
              <w:rPr>
                <w:rFonts w:ascii="Times New Roman" w:hAnsi="Times New Roman"/>
                <w:sz w:val="24"/>
              </w:rPr>
              <w:t>以减少道路营运对沿线声环境质量的影响。</w:t>
            </w:r>
          </w:p>
          <w:p w14:paraId="3A66699D">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③</w:t>
            </w:r>
            <w:r>
              <w:rPr>
                <w:rFonts w:ascii="Times New Roman" w:hAnsi="Times New Roman"/>
                <w:bCs/>
                <w:sz w:val="24"/>
                <w:szCs w:val="24"/>
              </w:rPr>
              <w:t>废水</w:t>
            </w:r>
          </w:p>
          <w:p w14:paraId="65CDDC38">
            <w:pPr>
              <w:spacing w:line="360" w:lineRule="auto"/>
              <w:ind w:firstLine="480" w:firstLineChars="200"/>
              <w:rPr>
                <w:rFonts w:ascii="Times New Roman" w:hAnsi="Times New Roman"/>
                <w:sz w:val="24"/>
              </w:rPr>
            </w:pPr>
            <w:r>
              <w:rPr>
                <w:rFonts w:ascii="Times New Roman" w:hAnsi="Times New Roman"/>
                <w:sz w:val="24"/>
              </w:rPr>
              <w:t>本项目运营期水环境污染仅为降雨冲刷路面产生的路面径流废水。项目通过设置路面排水口，形成完备、畅通的道路排水系统。项目运营期道路路面降雨统一由路面排水口进入市政</w:t>
            </w:r>
            <w:r>
              <w:rPr>
                <w:rFonts w:hint="eastAsia" w:ascii="Times New Roman" w:hAnsi="Times New Roman"/>
                <w:sz w:val="24"/>
              </w:rPr>
              <w:t>雨</w:t>
            </w:r>
            <w:r>
              <w:rPr>
                <w:rFonts w:ascii="Times New Roman" w:hAnsi="Times New Roman"/>
                <w:sz w:val="24"/>
              </w:rPr>
              <w:t>水管网。禁止路基、路面径流水直接渗入周边水体。因此，项目运营期废水对环境影响较小。</w:t>
            </w:r>
          </w:p>
          <w:p w14:paraId="78DF1E2E">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④</w:t>
            </w:r>
            <w:r>
              <w:rPr>
                <w:rFonts w:ascii="Times New Roman" w:hAnsi="Times New Roman"/>
                <w:bCs/>
                <w:sz w:val="24"/>
                <w:szCs w:val="24"/>
              </w:rPr>
              <w:t>固体废弃物</w:t>
            </w:r>
          </w:p>
          <w:p w14:paraId="79F0D63B">
            <w:pPr>
              <w:spacing w:line="360" w:lineRule="auto"/>
              <w:ind w:firstLine="480" w:firstLineChars="200"/>
              <w:rPr>
                <w:rFonts w:ascii="Times New Roman" w:hAnsi="Times New Roman"/>
                <w:sz w:val="24"/>
              </w:rPr>
            </w:pPr>
            <w:r>
              <w:rPr>
                <w:rFonts w:ascii="Times New Roman" w:hAnsi="Times New Roman"/>
                <w:sz w:val="24"/>
              </w:rPr>
              <w:t>项目运营期固废主要为道路清扫产生的垃圾，项目营运期道路清洁工作</w:t>
            </w:r>
            <w:r>
              <w:rPr>
                <w:rFonts w:hint="eastAsia" w:ascii="Times New Roman" w:hAnsi="Times New Roman"/>
                <w:sz w:val="24"/>
              </w:rPr>
              <w:t>及</w:t>
            </w:r>
            <w:r>
              <w:rPr>
                <w:rFonts w:ascii="Times New Roman" w:hAnsi="Times New Roman"/>
                <w:sz w:val="24"/>
              </w:rPr>
              <w:t>道路清扫产生的垃圾由环卫部门</w:t>
            </w:r>
            <w:r>
              <w:rPr>
                <w:rFonts w:hint="eastAsia" w:ascii="Times New Roman" w:hAnsi="Times New Roman"/>
                <w:sz w:val="24"/>
              </w:rPr>
              <w:t>清运、处置</w:t>
            </w:r>
            <w:r>
              <w:rPr>
                <w:rFonts w:ascii="Times New Roman" w:hAnsi="Times New Roman"/>
                <w:sz w:val="24"/>
              </w:rPr>
              <w:t>。因此运营期产生的固体废弃物对环境影响较小。</w:t>
            </w:r>
          </w:p>
          <w:p w14:paraId="4F1F5CF8">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⑤</w:t>
            </w:r>
            <w:r>
              <w:rPr>
                <w:rFonts w:ascii="Times New Roman" w:hAnsi="Times New Roman"/>
                <w:bCs/>
                <w:sz w:val="24"/>
                <w:szCs w:val="24"/>
              </w:rPr>
              <w:t>生态、水土流失影响分析</w:t>
            </w:r>
          </w:p>
          <w:p w14:paraId="69BF486A">
            <w:pPr>
              <w:spacing w:line="360" w:lineRule="auto"/>
              <w:ind w:firstLine="480" w:firstLineChars="200"/>
              <w:rPr>
                <w:rFonts w:ascii="Times New Roman" w:hAnsi="Times New Roman"/>
                <w:sz w:val="24"/>
              </w:rPr>
            </w:pPr>
            <w:r>
              <w:rPr>
                <w:rFonts w:ascii="Times New Roman" w:hAnsi="Times New Roman"/>
                <w:sz w:val="24"/>
              </w:rPr>
              <w:t>本项目建设对生态系统的影响是带状的，属于局部影响，植被类型没有发生大的变化，物种具有可恢复性，项目建设结束后，对其植被进行恢复，对景观影响一般，主要是对边坡造成的视觉影响。施工期间沿线地表干燥度增大、扬尘增大，对沿线局部小气候有一定影响，但施工结束后逐渐消除。</w:t>
            </w:r>
            <w:r>
              <w:rPr>
                <w:rFonts w:ascii="Times New Roman" w:hAnsi="Times New Roman"/>
                <w:sz w:val="24"/>
                <w:szCs w:val="24"/>
              </w:rPr>
              <w:t>本项目的建设，会造成一定的水土流失。随施工期结束，路面硬化、排水工程发挥作用，道路内部系统的水土流失问题可以得到抑制，因此项目的建设对周边环境影响较小。</w:t>
            </w:r>
          </w:p>
          <w:p w14:paraId="6AC4D2E2">
            <w:pPr>
              <w:spacing w:line="360" w:lineRule="auto"/>
              <w:ind w:firstLine="551" w:firstLineChars="196"/>
              <w:rPr>
                <w:rFonts w:ascii="Times New Roman" w:hAnsi="Times New Roman"/>
                <w:b/>
                <w:kern w:val="21"/>
                <w:sz w:val="28"/>
              </w:rPr>
            </w:pPr>
            <w:r>
              <w:rPr>
                <w:rFonts w:ascii="Times New Roman" w:hAnsi="Times New Roman"/>
                <w:b/>
                <w:kern w:val="21"/>
                <w:sz w:val="28"/>
              </w:rPr>
              <w:t>4、结论</w:t>
            </w:r>
          </w:p>
          <w:p w14:paraId="617BB661">
            <w:pPr>
              <w:pStyle w:val="57"/>
              <w:spacing w:line="360" w:lineRule="auto"/>
              <w:ind w:firstLine="480" w:firstLineChars="200"/>
              <w:jc w:val="both"/>
              <w:rPr>
                <w:kern w:val="0"/>
                <w:sz w:val="24"/>
                <w:szCs w:val="24"/>
              </w:rPr>
            </w:pPr>
            <w:r>
              <w:rPr>
                <w:sz w:val="24"/>
              </w:rPr>
              <w:t>综上所述，</w:t>
            </w:r>
            <w:r>
              <w:rPr>
                <w:rFonts w:hint="eastAsia"/>
                <w:sz w:val="24"/>
                <w:szCs w:val="24"/>
              </w:rPr>
              <w:t>芒市西二环道路建设工程</w:t>
            </w:r>
            <w:r>
              <w:rPr>
                <w:sz w:val="24"/>
                <w:szCs w:val="24"/>
              </w:rPr>
              <w:t>项目</w:t>
            </w:r>
            <w:r>
              <w:rPr>
                <w:sz w:val="24"/>
              </w:rPr>
              <w:t>的建设，具有较好的</w:t>
            </w:r>
            <w:r>
              <w:rPr>
                <w:rFonts w:hint="eastAsia"/>
                <w:sz w:val="24"/>
              </w:rPr>
              <w:t>“</w:t>
            </w:r>
            <w:r>
              <w:rPr>
                <w:sz w:val="24"/>
              </w:rPr>
              <w:t>社会－经济－环境</w:t>
            </w:r>
            <w:r>
              <w:rPr>
                <w:rFonts w:hint="eastAsia"/>
                <w:sz w:val="24"/>
              </w:rPr>
              <w:t>”</w:t>
            </w:r>
            <w:r>
              <w:rPr>
                <w:sz w:val="24"/>
              </w:rPr>
              <w:t>综合效益。项目的建设对周围环境的影响范围小，影响程度低，不会降低当地环境功能；项目选址符合相关规划；项目的生活垃圾等固体废物可得到妥善处置；项目污水、废气经过采取相应措施后对周边环境影响较小；项目噪声按要求采取减防治措施后，对项目自身和周围环境的影响不大。总之，</w:t>
            </w:r>
            <w:r>
              <w:rPr>
                <w:sz w:val="24"/>
                <w:szCs w:val="24"/>
              </w:rPr>
              <w:t>项目的建设</w:t>
            </w:r>
            <w:r>
              <w:rPr>
                <w:rFonts w:hint="eastAsia"/>
                <w:sz w:val="24"/>
                <w:szCs w:val="24"/>
              </w:rPr>
              <w:t>不会降低</w:t>
            </w:r>
            <w:r>
              <w:rPr>
                <w:sz w:val="24"/>
                <w:szCs w:val="24"/>
              </w:rPr>
              <w:t>区域</w:t>
            </w:r>
            <w:r>
              <w:rPr>
                <w:rFonts w:hint="eastAsia"/>
                <w:sz w:val="24"/>
                <w:szCs w:val="24"/>
              </w:rPr>
              <w:t>现有</w:t>
            </w:r>
            <w:r>
              <w:rPr>
                <w:sz w:val="24"/>
                <w:szCs w:val="24"/>
              </w:rPr>
              <w:t>环境质量</w:t>
            </w:r>
            <w:r>
              <w:rPr>
                <w:rFonts w:hint="eastAsia"/>
                <w:sz w:val="24"/>
                <w:szCs w:val="24"/>
              </w:rPr>
              <w:t>现状。</w:t>
            </w:r>
          </w:p>
          <w:p w14:paraId="0BAA079A">
            <w:pPr>
              <w:autoSpaceDE w:val="0"/>
              <w:autoSpaceDN w:val="0"/>
              <w:adjustRightInd w:val="0"/>
              <w:spacing w:line="360" w:lineRule="auto"/>
              <w:ind w:firstLine="465"/>
              <w:rPr>
                <w:rFonts w:ascii="Times New Roman" w:hAnsi="Times New Roman"/>
                <w:sz w:val="24"/>
                <w:szCs w:val="24"/>
              </w:rPr>
            </w:pPr>
            <w:r>
              <w:rPr>
                <w:rFonts w:ascii="Times New Roman" w:hAnsi="Times New Roman"/>
                <w:sz w:val="24"/>
              </w:rPr>
              <w:t>本评价认为，只要建设单位在实施过程中，要严格认真按照“三同时”和达标排放的原则进行设计、施工和营运，落实报告表中各项污染防治措施，</w:t>
            </w:r>
            <w:r>
              <w:rPr>
                <w:rFonts w:ascii="Times New Roman" w:hAnsi="Times New Roman"/>
                <w:spacing w:val="-6"/>
                <w:sz w:val="24"/>
                <w:szCs w:val="24"/>
              </w:rPr>
              <w:t>做到污染物达标排放，项目的实施可以做到社会效益、经济效益和环境效益三者的和谐统一、协调发展。</w:t>
            </w:r>
            <w:r>
              <w:rPr>
                <w:rFonts w:ascii="Times New Roman" w:hAnsi="Times New Roman"/>
                <w:sz w:val="24"/>
              </w:rPr>
              <w:t>从环境保护的角度来看，该建设项目可行</w:t>
            </w:r>
            <w:r>
              <w:rPr>
                <w:rFonts w:ascii="Times New Roman" w:hAnsi="Times New Roman"/>
                <w:sz w:val="24"/>
                <w:szCs w:val="24"/>
              </w:rPr>
              <w:t>。</w:t>
            </w:r>
          </w:p>
          <w:p w14:paraId="2609AFDE">
            <w:pPr>
              <w:spacing w:line="360" w:lineRule="auto"/>
              <w:ind w:firstLine="551" w:firstLineChars="196"/>
              <w:rPr>
                <w:rFonts w:ascii="Times New Roman" w:hAnsi="Times New Roman"/>
                <w:b/>
                <w:kern w:val="21"/>
                <w:sz w:val="28"/>
              </w:rPr>
            </w:pPr>
            <w:r>
              <w:rPr>
                <w:rFonts w:ascii="Times New Roman" w:hAnsi="Times New Roman"/>
                <w:b/>
                <w:kern w:val="21"/>
                <w:sz w:val="28"/>
              </w:rPr>
              <w:t>5、建议</w:t>
            </w:r>
          </w:p>
          <w:p w14:paraId="166E0232">
            <w:pPr>
              <w:spacing w:line="360" w:lineRule="auto"/>
              <w:ind w:firstLine="480" w:firstLineChars="200"/>
              <w:rPr>
                <w:rFonts w:ascii="Times New Roman" w:hAnsi="Times New Roman"/>
                <w:bCs/>
                <w:sz w:val="24"/>
                <w:szCs w:val="24"/>
              </w:rPr>
            </w:pPr>
            <w:r>
              <w:rPr>
                <w:rFonts w:ascii="Times New Roman" w:hAnsi="Times New Roman"/>
                <w:bCs/>
                <w:sz w:val="24"/>
                <w:szCs w:val="24"/>
              </w:rPr>
              <w:t>（1）工程建设期间应做到标准化管理，减少施工对环境的影响。</w:t>
            </w:r>
          </w:p>
          <w:p w14:paraId="03BD4A60">
            <w:pPr>
              <w:spacing w:line="360" w:lineRule="auto"/>
              <w:ind w:firstLine="480" w:firstLineChars="200"/>
              <w:rPr>
                <w:rFonts w:ascii="Times New Roman" w:hAnsi="Times New Roman"/>
                <w:bCs/>
                <w:sz w:val="24"/>
                <w:szCs w:val="24"/>
              </w:rPr>
            </w:pPr>
            <w:r>
              <w:rPr>
                <w:rFonts w:ascii="Times New Roman" w:hAnsi="Times New Roman"/>
                <w:bCs/>
                <w:sz w:val="24"/>
                <w:szCs w:val="24"/>
              </w:rPr>
              <w:t>（2）保证足够的环保资金，实施本报告建议的各项治污和生态保护措施。</w:t>
            </w:r>
          </w:p>
          <w:p w14:paraId="149B43A2">
            <w:pPr>
              <w:spacing w:line="360" w:lineRule="auto"/>
              <w:ind w:firstLine="480" w:firstLineChars="200"/>
              <w:rPr>
                <w:rFonts w:ascii="Times New Roman" w:hAnsi="Times New Roman"/>
                <w:bCs/>
                <w:sz w:val="24"/>
                <w:szCs w:val="24"/>
              </w:rPr>
            </w:pPr>
            <w:r>
              <w:rPr>
                <w:rFonts w:ascii="Times New Roman" w:hAnsi="Times New Roman"/>
                <w:bCs/>
                <w:sz w:val="24"/>
                <w:szCs w:val="24"/>
              </w:rPr>
              <w:t>（3）加强用水管理，提高节水意识，提倡经济用水，减少浪费水资源。</w:t>
            </w:r>
          </w:p>
          <w:p w14:paraId="6A063AAB">
            <w:pPr>
              <w:spacing w:line="360" w:lineRule="auto"/>
              <w:ind w:firstLine="480" w:firstLineChars="200"/>
              <w:rPr>
                <w:rFonts w:ascii="Times New Roman" w:hAnsi="Times New Roman"/>
                <w:bCs/>
                <w:sz w:val="24"/>
                <w:szCs w:val="24"/>
              </w:rPr>
            </w:pPr>
            <w:r>
              <w:rPr>
                <w:rFonts w:ascii="Times New Roman" w:hAnsi="Times New Roman"/>
                <w:bCs/>
                <w:sz w:val="24"/>
                <w:szCs w:val="24"/>
              </w:rPr>
              <w:t>（4）</w:t>
            </w:r>
            <w:r>
              <w:rPr>
                <w:rFonts w:ascii="Times New Roman" w:hAnsi="Times New Roman"/>
                <w:sz w:val="24"/>
              </w:rPr>
              <w:t>严格按照项目环境管理和环境监测计划，做好环境保护相关工作。</w:t>
            </w:r>
          </w:p>
          <w:p w14:paraId="2E32E91B">
            <w:pPr>
              <w:spacing w:line="360" w:lineRule="auto"/>
              <w:ind w:firstLine="480" w:firstLineChars="200"/>
              <w:rPr>
                <w:rFonts w:ascii="Times New Roman" w:hAnsi="Times New Roman"/>
                <w:bCs/>
                <w:sz w:val="24"/>
                <w:szCs w:val="24"/>
              </w:rPr>
            </w:pPr>
            <w:r>
              <w:rPr>
                <w:rFonts w:ascii="Times New Roman" w:hAnsi="Times New Roman"/>
                <w:bCs/>
                <w:sz w:val="24"/>
                <w:szCs w:val="24"/>
              </w:rPr>
              <w:t>（5）待项目植被措施完善后，</w:t>
            </w:r>
            <w:r>
              <w:rPr>
                <w:rFonts w:hint="eastAsia" w:ascii="Times New Roman" w:hAnsi="Times New Roman"/>
                <w:bCs/>
                <w:sz w:val="24"/>
                <w:szCs w:val="24"/>
              </w:rPr>
              <w:t>建设单位进行自主验收，并向当地环保部门进行备案登记</w:t>
            </w:r>
            <w:r>
              <w:rPr>
                <w:rFonts w:ascii="Times New Roman" w:hAnsi="Times New Roman"/>
                <w:bCs/>
                <w:sz w:val="24"/>
                <w:szCs w:val="24"/>
              </w:rPr>
              <w:t>。</w:t>
            </w:r>
          </w:p>
          <w:p w14:paraId="550A900D">
            <w:pPr>
              <w:spacing w:line="360" w:lineRule="auto"/>
              <w:ind w:firstLine="480" w:firstLineChars="200"/>
              <w:rPr>
                <w:rFonts w:ascii="Times New Roman" w:hAnsi="Times New Roman"/>
                <w:bCs/>
                <w:sz w:val="24"/>
                <w:szCs w:val="24"/>
              </w:rPr>
            </w:pPr>
            <w:r>
              <w:rPr>
                <w:rFonts w:ascii="Times New Roman" w:hAnsi="Times New Roman"/>
                <w:bCs/>
                <w:sz w:val="24"/>
                <w:szCs w:val="24"/>
              </w:rPr>
              <w:t>（6）加强道路运营期管理，及时清扫道路上垃圾及时清理垃圾桶内垃圾。</w:t>
            </w:r>
          </w:p>
          <w:p w14:paraId="16CE3EE2">
            <w:pPr>
              <w:spacing w:line="360" w:lineRule="auto"/>
              <w:ind w:firstLine="480" w:firstLineChars="200"/>
              <w:rPr>
                <w:rFonts w:ascii="Times New Roman" w:hAnsi="Times New Roman"/>
                <w:bCs/>
                <w:sz w:val="24"/>
                <w:szCs w:val="24"/>
              </w:rPr>
            </w:pPr>
          </w:p>
          <w:p w14:paraId="31514C87">
            <w:pPr>
              <w:spacing w:line="360" w:lineRule="auto"/>
              <w:ind w:firstLine="480" w:firstLineChars="200"/>
              <w:rPr>
                <w:rFonts w:ascii="Times New Roman" w:hAnsi="Times New Roman"/>
                <w:bCs/>
                <w:sz w:val="24"/>
                <w:szCs w:val="24"/>
              </w:rPr>
            </w:pPr>
          </w:p>
          <w:p w14:paraId="7E344BAC">
            <w:pPr>
              <w:spacing w:line="360" w:lineRule="auto"/>
              <w:ind w:firstLine="480" w:firstLineChars="200"/>
              <w:rPr>
                <w:rFonts w:ascii="Times New Roman" w:hAnsi="Times New Roman"/>
                <w:bCs/>
                <w:sz w:val="24"/>
                <w:szCs w:val="24"/>
              </w:rPr>
            </w:pPr>
          </w:p>
          <w:p w14:paraId="7F81E8C0">
            <w:pPr>
              <w:spacing w:line="360" w:lineRule="auto"/>
              <w:ind w:firstLine="480" w:firstLineChars="200"/>
              <w:rPr>
                <w:rFonts w:ascii="Times New Roman" w:hAnsi="Times New Roman"/>
                <w:bCs/>
                <w:sz w:val="24"/>
                <w:szCs w:val="24"/>
              </w:rPr>
            </w:pPr>
          </w:p>
          <w:p w14:paraId="4F19CDFB">
            <w:pPr>
              <w:spacing w:line="360" w:lineRule="auto"/>
              <w:rPr>
                <w:rFonts w:ascii="Times New Roman" w:hAnsi="Times New Roman"/>
                <w:bCs/>
                <w:sz w:val="24"/>
                <w:szCs w:val="24"/>
              </w:rPr>
            </w:pPr>
          </w:p>
        </w:tc>
      </w:tr>
      <w:tr w14:paraId="7CE6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Borders>
              <w:top w:val="single" w:color="auto" w:sz="4" w:space="0"/>
              <w:left w:val="single" w:color="auto" w:sz="4" w:space="0"/>
              <w:bottom w:val="single" w:color="auto" w:sz="4" w:space="0"/>
              <w:right w:val="single" w:color="auto" w:sz="4" w:space="0"/>
            </w:tcBorders>
          </w:tcPr>
          <w:p w14:paraId="041187C5">
            <w:pPr>
              <w:ind w:firstLine="551" w:firstLineChars="196"/>
              <w:rPr>
                <w:rFonts w:ascii="Times New Roman" w:hAnsi="Times New Roman"/>
                <w:b/>
                <w:bCs/>
                <w:sz w:val="28"/>
                <w:szCs w:val="28"/>
              </w:rPr>
            </w:pPr>
            <w:r>
              <w:rPr>
                <w:rFonts w:ascii="Times New Roman" w:hAnsi="Times New Roman"/>
                <w:b/>
                <w:bCs/>
                <w:sz w:val="28"/>
                <w:szCs w:val="28"/>
              </w:rPr>
              <w:t>预审意见：</w:t>
            </w:r>
          </w:p>
          <w:p w14:paraId="275B743F">
            <w:pPr>
              <w:ind w:firstLine="551" w:firstLineChars="196"/>
              <w:rPr>
                <w:rFonts w:ascii="Times New Roman" w:hAnsi="Times New Roman"/>
                <w:b/>
                <w:bCs/>
                <w:sz w:val="28"/>
                <w:szCs w:val="28"/>
              </w:rPr>
            </w:pPr>
          </w:p>
          <w:p w14:paraId="01149986">
            <w:pPr>
              <w:ind w:firstLine="551" w:firstLineChars="196"/>
              <w:rPr>
                <w:rFonts w:ascii="Times New Roman" w:hAnsi="Times New Roman"/>
                <w:b/>
                <w:bCs/>
                <w:sz w:val="28"/>
                <w:szCs w:val="28"/>
              </w:rPr>
            </w:pPr>
          </w:p>
          <w:p w14:paraId="2A1A6097">
            <w:pPr>
              <w:ind w:firstLine="551" w:firstLineChars="196"/>
              <w:rPr>
                <w:rFonts w:ascii="Times New Roman" w:hAnsi="Times New Roman"/>
                <w:b/>
                <w:bCs/>
                <w:sz w:val="28"/>
                <w:szCs w:val="28"/>
              </w:rPr>
            </w:pPr>
          </w:p>
          <w:p w14:paraId="1D9C1EB1">
            <w:pPr>
              <w:ind w:firstLine="551" w:firstLineChars="196"/>
              <w:rPr>
                <w:rFonts w:ascii="Times New Roman" w:hAnsi="Times New Roman"/>
                <w:b/>
                <w:bCs/>
                <w:sz w:val="28"/>
                <w:szCs w:val="28"/>
              </w:rPr>
            </w:pPr>
          </w:p>
          <w:p w14:paraId="79B29505">
            <w:pPr>
              <w:ind w:firstLine="551" w:firstLineChars="196"/>
              <w:rPr>
                <w:rFonts w:ascii="Times New Roman" w:hAnsi="Times New Roman"/>
                <w:b/>
                <w:bCs/>
                <w:sz w:val="28"/>
                <w:szCs w:val="28"/>
              </w:rPr>
            </w:pPr>
          </w:p>
          <w:p w14:paraId="5E7B68C7">
            <w:pPr>
              <w:ind w:firstLine="551" w:firstLineChars="196"/>
              <w:rPr>
                <w:rFonts w:ascii="Times New Roman" w:hAnsi="Times New Roman"/>
                <w:b/>
                <w:bCs/>
                <w:sz w:val="28"/>
                <w:szCs w:val="28"/>
              </w:rPr>
            </w:pPr>
          </w:p>
          <w:p w14:paraId="784CCD26">
            <w:pPr>
              <w:ind w:firstLine="551" w:firstLineChars="196"/>
              <w:rPr>
                <w:rFonts w:ascii="Times New Roman" w:hAnsi="Times New Roman"/>
                <w:b/>
                <w:bCs/>
                <w:sz w:val="28"/>
                <w:szCs w:val="28"/>
              </w:rPr>
            </w:pPr>
          </w:p>
          <w:p w14:paraId="76355CAA">
            <w:pPr>
              <w:ind w:firstLine="551" w:firstLineChars="196"/>
              <w:rPr>
                <w:rFonts w:ascii="Times New Roman" w:hAnsi="Times New Roman"/>
                <w:b/>
                <w:bCs/>
                <w:sz w:val="28"/>
                <w:szCs w:val="28"/>
              </w:rPr>
            </w:pPr>
            <w:r>
              <w:rPr>
                <w:rFonts w:ascii="Times New Roman" w:hAnsi="Times New Roman"/>
                <w:b/>
                <w:bCs/>
                <w:sz w:val="28"/>
                <w:szCs w:val="28"/>
              </w:rPr>
              <w:t xml:space="preserve">                                          公  章</w:t>
            </w:r>
          </w:p>
          <w:p w14:paraId="3F4D5795">
            <w:pPr>
              <w:ind w:firstLine="551" w:firstLineChars="196"/>
              <w:rPr>
                <w:rFonts w:ascii="Times New Roman" w:hAnsi="Times New Roman"/>
                <w:b/>
                <w:bCs/>
                <w:sz w:val="28"/>
                <w:szCs w:val="28"/>
              </w:rPr>
            </w:pPr>
            <w:r>
              <w:rPr>
                <w:rFonts w:ascii="Times New Roman" w:hAnsi="Times New Roman"/>
                <w:b/>
                <w:bCs/>
                <w:sz w:val="28"/>
                <w:szCs w:val="28"/>
              </w:rPr>
              <w:t xml:space="preserve">经办人：                              年    月    日 </w:t>
            </w:r>
          </w:p>
        </w:tc>
      </w:tr>
      <w:tr w14:paraId="3BFB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Borders>
              <w:top w:val="single" w:color="auto" w:sz="4" w:space="0"/>
              <w:left w:val="single" w:color="auto" w:sz="4" w:space="0"/>
              <w:bottom w:val="single" w:color="auto" w:sz="4" w:space="0"/>
              <w:right w:val="single" w:color="auto" w:sz="4" w:space="0"/>
            </w:tcBorders>
          </w:tcPr>
          <w:p w14:paraId="7530C019">
            <w:pPr>
              <w:ind w:firstLine="551" w:firstLineChars="196"/>
              <w:rPr>
                <w:rFonts w:ascii="Times New Roman" w:hAnsi="Times New Roman"/>
                <w:b/>
                <w:bCs/>
                <w:sz w:val="28"/>
                <w:szCs w:val="28"/>
              </w:rPr>
            </w:pPr>
            <w:r>
              <w:rPr>
                <w:rFonts w:ascii="Times New Roman" w:hAnsi="Times New Roman"/>
                <w:b/>
                <w:bCs/>
                <w:sz w:val="28"/>
                <w:szCs w:val="28"/>
              </w:rPr>
              <w:t>下一级环境保护行政主管部门审查意见：</w:t>
            </w:r>
          </w:p>
          <w:p w14:paraId="173B509A">
            <w:pPr>
              <w:ind w:firstLine="551" w:firstLineChars="196"/>
              <w:rPr>
                <w:rFonts w:ascii="Times New Roman" w:hAnsi="Times New Roman"/>
                <w:b/>
                <w:bCs/>
                <w:sz w:val="28"/>
                <w:szCs w:val="28"/>
              </w:rPr>
            </w:pPr>
          </w:p>
          <w:p w14:paraId="43246398">
            <w:pPr>
              <w:ind w:firstLine="551" w:firstLineChars="196"/>
              <w:rPr>
                <w:rFonts w:ascii="Times New Roman" w:hAnsi="Times New Roman"/>
                <w:b/>
                <w:bCs/>
                <w:sz w:val="28"/>
                <w:szCs w:val="28"/>
              </w:rPr>
            </w:pPr>
          </w:p>
          <w:p w14:paraId="53F85CB1">
            <w:pPr>
              <w:ind w:firstLine="551" w:firstLineChars="196"/>
              <w:rPr>
                <w:rFonts w:ascii="Times New Roman" w:hAnsi="Times New Roman"/>
                <w:b/>
                <w:bCs/>
                <w:sz w:val="28"/>
                <w:szCs w:val="28"/>
              </w:rPr>
            </w:pPr>
          </w:p>
          <w:p w14:paraId="0E2B60A7">
            <w:pPr>
              <w:ind w:firstLine="551" w:firstLineChars="196"/>
              <w:rPr>
                <w:rFonts w:ascii="Times New Roman" w:hAnsi="Times New Roman"/>
                <w:b/>
                <w:bCs/>
                <w:sz w:val="28"/>
                <w:szCs w:val="28"/>
              </w:rPr>
            </w:pPr>
          </w:p>
          <w:p w14:paraId="1C91E941">
            <w:pPr>
              <w:rPr>
                <w:rFonts w:ascii="Times New Roman" w:hAnsi="Times New Roman"/>
                <w:b/>
                <w:bCs/>
                <w:sz w:val="28"/>
                <w:szCs w:val="28"/>
              </w:rPr>
            </w:pPr>
          </w:p>
          <w:p w14:paraId="373F44AA">
            <w:pPr>
              <w:rPr>
                <w:rFonts w:ascii="Times New Roman" w:hAnsi="Times New Roman"/>
                <w:b/>
                <w:bCs/>
                <w:sz w:val="28"/>
                <w:szCs w:val="28"/>
              </w:rPr>
            </w:pPr>
          </w:p>
          <w:p w14:paraId="0E9C04C3">
            <w:pPr>
              <w:rPr>
                <w:rFonts w:ascii="Times New Roman" w:hAnsi="Times New Roman"/>
                <w:b/>
                <w:bCs/>
                <w:sz w:val="28"/>
                <w:szCs w:val="28"/>
              </w:rPr>
            </w:pPr>
          </w:p>
          <w:p w14:paraId="0DFCDAD8">
            <w:pPr>
              <w:rPr>
                <w:rFonts w:ascii="Times New Roman" w:hAnsi="Times New Roman"/>
                <w:b/>
                <w:bCs/>
                <w:sz w:val="28"/>
                <w:szCs w:val="28"/>
              </w:rPr>
            </w:pPr>
          </w:p>
          <w:p w14:paraId="3890FFA9">
            <w:pPr>
              <w:ind w:firstLine="551" w:firstLineChars="196"/>
              <w:rPr>
                <w:rFonts w:ascii="Times New Roman" w:hAnsi="Times New Roman"/>
                <w:b/>
                <w:bCs/>
                <w:sz w:val="28"/>
                <w:szCs w:val="28"/>
              </w:rPr>
            </w:pPr>
            <w:r>
              <w:rPr>
                <w:rFonts w:ascii="Times New Roman" w:hAnsi="Times New Roman"/>
                <w:b/>
                <w:bCs/>
                <w:sz w:val="28"/>
                <w:szCs w:val="28"/>
              </w:rPr>
              <w:t xml:space="preserve">                                         公  章</w:t>
            </w:r>
          </w:p>
          <w:p w14:paraId="5D990A8D">
            <w:pPr>
              <w:ind w:firstLine="551" w:firstLineChars="196"/>
              <w:rPr>
                <w:rFonts w:ascii="Times New Roman" w:hAnsi="Times New Roman"/>
                <w:b/>
                <w:bCs/>
                <w:sz w:val="28"/>
                <w:szCs w:val="28"/>
              </w:rPr>
            </w:pPr>
            <w:r>
              <w:rPr>
                <w:rFonts w:ascii="Times New Roman" w:hAnsi="Times New Roman"/>
                <w:b/>
                <w:bCs/>
                <w:sz w:val="28"/>
                <w:szCs w:val="28"/>
              </w:rPr>
              <w:t>经办人：                             年    月    日</w:t>
            </w:r>
          </w:p>
        </w:tc>
      </w:tr>
      <w:tr w14:paraId="16EC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9000" w:type="dxa"/>
            <w:tcBorders>
              <w:top w:val="single" w:color="auto" w:sz="4" w:space="0"/>
              <w:left w:val="single" w:color="auto" w:sz="4" w:space="0"/>
              <w:bottom w:val="single" w:color="auto" w:sz="4" w:space="0"/>
              <w:right w:val="single" w:color="auto" w:sz="4" w:space="0"/>
            </w:tcBorders>
          </w:tcPr>
          <w:p w14:paraId="7655FD22">
            <w:pPr>
              <w:ind w:firstLine="551" w:firstLineChars="196"/>
              <w:rPr>
                <w:rFonts w:ascii="Times New Roman" w:hAnsi="Times New Roman"/>
                <w:b/>
                <w:bCs/>
                <w:sz w:val="28"/>
                <w:szCs w:val="28"/>
              </w:rPr>
            </w:pPr>
            <w:r>
              <w:rPr>
                <w:rFonts w:ascii="Times New Roman" w:hAnsi="Times New Roman"/>
                <w:b/>
                <w:bCs/>
                <w:sz w:val="28"/>
                <w:szCs w:val="28"/>
              </w:rPr>
              <w:t>审批意见：</w:t>
            </w:r>
          </w:p>
          <w:p w14:paraId="78E52DD9">
            <w:pPr>
              <w:ind w:firstLine="551" w:firstLineChars="196"/>
              <w:rPr>
                <w:rFonts w:ascii="Times New Roman" w:hAnsi="Times New Roman"/>
                <w:b/>
                <w:bCs/>
                <w:sz w:val="28"/>
                <w:szCs w:val="28"/>
              </w:rPr>
            </w:pPr>
          </w:p>
          <w:p w14:paraId="28DFBB3D">
            <w:pPr>
              <w:ind w:firstLine="551" w:firstLineChars="196"/>
              <w:rPr>
                <w:rFonts w:ascii="Times New Roman" w:hAnsi="Times New Roman"/>
                <w:b/>
                <w:bCs/>
                <w:sz w:val="28"/>
                <w:szCs w:val="28"/>
              </w:rPr>
            </w:pPr>
          </w:p>
          <w:p w14:paraId="0110FEFF">
            <w:pPr>
              <w:ind w:firstLine="551" w:firstLineChars="196"/>
              <w:rPr>
                <w:rFonts w:ascii="Times New Roman" w:hAnsi="Times New Roman"/>
                <w:b/>
                <w:bCs/>
                <w:sz w:val="28"/>
                <w:szCs w:val="28"/>
              </w:rPr>
            </w:pPr>
          </w:p>
          <w:p w14:paraId="2878A5DB">
            <w:pPr>
              <w:ind w:firstLine="551" w:firstLineChars="196"/>
              <w:rPr>
                <w:rFonts w:ascii="Times New Roman" w:hAnsi="Times New Roman"/>
                <w:b/>
                <w:bCs/>
                <w:sz w:val="28"/>
                <w:szCs w:val="28"/>
              </w:rPr>
            </w:pPr>
          </w:p>
          <w:p w14:paraId="7753F11A">
            <w:pPr>
              <w:ind w:firstLine="551" w:firstLineChars="196"/>
              <w:rPr>
                <w:rFonts w:ascii="Times New Roman" w:hAnsi="Times New Roman"/>
                <w:b/>
                <w:bCs/>
                <w:sz w:val="28"/>
                <w:szCs w:val="28"/>
              </w:rPr>
            </w:pPr>
          </w:p>
          <w:p w14:paraId="56FE43A7">
            <w:pPr>
              <w:ind w:firstLine="551" w:firstLineChars="196"/>
              <w:rPr>
                <w:rFonts w:ascii="Times New Roman" w:hAnsi="Times New Roman"/>
                <w:b/>
                <w:bCs/>
                <w:sz w:val="28"/>
                <w:szCs w:val="28"/>
              </w:rPr>
            </w:pPr>
          </w:p>
          <w:p w14:paraId="752FDD65">
            <w:pPr>
              <w:ind w:firstLine="551" w:firstLineChars="196"/>
              <w:rPr>
                <w:rFonts w:ascii="Times New Roman" w:hAnsi="Times New Roman"/>
                <w:b/>
                <w:bCs/>
                <w:sz w:val="28"/>
                <w:szCs w:val="28"/>
              </w:rPr>
            </w:pPr>
          </w:p>
          <w:p w14:paraId="2C4672FC">
            <w:pPr>
              <w:ind w:firstLine="551" w:firstLineChars="196"/>
              <w:rPr>
                <w:rFonts w:ascii="Times New Roman" w:hAnsi="Times New Roman"/>
                <w:b/>
                <w:bCs/>
                <w:sz w:val="28"/>
                <w:szCs w:val="28"/>
              </w:rPr>
            </w:pPr>
          </w:p>
          <w:p w14:paraId="28E9DB79">
            <w:pPr>
              <w:ind w:firstLine="551" w:firstLineChars="196"/>
              <w:rPr>
                <w:rFonts w:ascii="Times New Roman" w:hAnsi="Times New Roman"/>
                <w:b/>
                <w:bCs/>
                <w:sz w:val="28"/>
                <w:szCs w:val="28"/>
              </w:rPr>
            </w:pPr>
          </w:p>
          <w:p w14:paraId="64C10326">
            <w:pPr>
              <w:ind w:firstLine="551" w:firstLineChars="196"/>
              <w:rPr>
                <w:rFonts w:ascii="Times New Roman" w:hAnsi="Times New Roman"/>
                <w:b/>
                <w:bCs/>
                <w:sz w:val="28"/>
                <w:szCs w:val="28"/>
              </w:rPr>
            </w:pPr>
          </w:p>
          <w:p w14:paraId="0498991D">
            <w:pPr>
              <w:ind w:firstLine="551" w:firstLineChars="196"/>
              <w:rPr>
                <w:rFonts w:ascii="Times New Roman" w:hAnsi="Times New Roman"/>
                <w:b/>
                <w:bCs/>
                <w:sz w:val="28"/>
                <w:szCs w:val="28"/>
              </w:rPr>
            </w:pPr>
          </w:p>
          <w:p w14:paraId="567A2870">
            <w:pPr>
              <w:ind w:firstLine="551" w:firstLineChars="196"/>
              <w:rPr>
                <w:rFonts w:ascii="Times New Roman" w:hAnsi="Times New Roman"/>
                <w:b/>
                <w:bCs/>
                <w:sz w:val="28"/>
                <w:szCs w:val="28"/>
              </w:rPr>
            </w:pPr>
          </w:p>
          <w:p w14:paraId="1DD15297">
            <w:pPr>
              <w:rPr>
                <w:rFonts w:ascii="Times New Roman" w:hAnsi="Times New Roman"/>
                <w:b/>
                <w:bCs/>
                <w:sz w:val="28"/>
                <w:szCs w:val="28"/>
              </w:rPr>
            </w:pPr>
          </w:p>
          <w:p w14:paraId="56793D62">
            <w:pPr>
              <w:ind w:firstLine="551" w:firstLineChars="196"/>
              <w:rPr>
                <w:rFonts w:ascii="Times New Roman" w:hAnsi="Times New Roman"/>
                <w:b/>
                <w:bCs/>
                <w:sz w:val="28"/>
                <w:szCs w:val="28"/>
              </w:rPr>
            </w:pPr>
          </w:p>
          <w:p w14:paraId="1C03D9EE">
            <w:pPr>
              <w:ind w:firstLine="551" w:firstLineChars="196"/>
              <w:rPr>
                <w:rFonts w:ascii="Times New Roman" w:hAnsi="Times New Roman"/>
                <w:b/>
                <w:bCs/>
                <w:sz w:val="28"/>
                <w:szCs w:val="28"/>
              </w:rPr>
            </w:pPr>
          </w:p>
          <w:p w14:paraId="0225A6CF">
            <w:pPr>
              <w:ind w:firstLine="551" w:firstLineChars="196"/>
              <w:rPr>
                <w:rFonts w:ascii="Times New Roman" w:hAnsi="Times New Roman"/>
                <w:b/>
                <w:bCs/>
                <w:sz w:val="28"/>
                <w:szCs w:val="28"/>
              </w:rPr>
            </w:pPr>
          </w:p>
          <w:p w14:paraId="0332D20C">
            <w:pPr>
              <w:ind w:firstLine="551" w:firstLineChars="196"/>
              <w:rPr>
                <w:rFonts w:ascii="Times New Roman" w:hAnsi="Times New Roman"/>
                <w:b/>
                <w:bCs/>
                <w:sz w:val="28"/>
                <w:szCs w:val="28"/>
              </w:rPr>
            </w:pPr>
          </w:p>
          <w:p w14:paraId="4EF1A679">
            <w:pPr>
              <w:rPr>
                <w:rFonts w:ascii="Times New Roman" w:hAnsi="Times New Roman"/>
                <w:b/>
                <w:bCs/>
                <w:sz w:val="28"/>
                <w:szCs w:val="28"/>
              </w:rPr>
            </w:pPr>
          </w:p>
          <w:p w14:paraId="5EC26E7D">
            <w:pPr>
              <w:ind w:firstLine="551" w:firstLineChars="196"/>
              <w:rPr>
                <w:rFonts w:ascii="Times New Roman" w:hAnsi="Times New Roman"/>
                <w:b/>
                <w:bCs/>
                <w:sz w:val="28"/>
                <w:szCs w:val="28"/>
              </w:rPr>
            </w:pPr>
            <w:r>
              <w:rPr>
                <w:rFonts w:ascii="Times New Roman" w:hAnsi="Times New Roman"/>
                <w:b/>
                <w:bCs/>
                <w:sz w:val="28"/>
                <w:szCs w:val="28"/>
              </w:rPr>
              <w:t xml:space="preserve">                                              公  章</w:t>
            </w:r>
          </w:p>
          <w:p w14:paraId="2C620B11">
            <w:pPr>
              <w:ind w:firstLine="551" w:firstLineChars="196"/>
              <w:rPr>
                <w:rFonts w:ascii="Times New Roman" w:hAnsi="Times New Roman"/>
                <w:b/>
                <w:bCs/>
                <w:sz w:val="28"/>
                <w:szCs w:val="28"/>
              </w:rPr>
            </w:pPr>
            <w:r>
              <w:rPr>
                <w:rFonts w:ascii="Times New Roman" w:hAnsi="Times New Roman"/>
                <w:b/>
                <w:bCs/>
                <w:sz w:val="28"/>
                <w:szCs w:val="28"/>
              </w:rPr>
              <w:t>经办人：                                  年    月    日</w:t>
            </w:r>
          </w:p>
        </w:tc>
      </w:tr>
    </w:tbl>
    <w:p w14:paraId="47E76378">
      <w:pPr>
        <w:rPr>
          <w:rFonts w:ascii="Times New Roman" w:hAnsi="Times New Roman"/>
        </w:rPr>
      </w:pPr>
    </w:p>
    <w:sectPr>
      <w:pgSz w:w="11906" w:h="16838"/>
      <w:pgMar w:top="1440" w:right="1800" w:bottom="1701"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668F3">
    <w:pPr>
      <w:pStyle w:val="19"/>
      <w:ind w:right="36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9666">
    <w:pPr>
      <w:pStyle w:val="19"/>
      <w:ind w:right="360"/>
      <w:jc w:val="center"/>
      <w:rPr>
        <w:rFonts w:ascii="Times New Roman" w:hAnsi="Times New Roman"/>
      </w:rPr>
    </w:pPr>
    <w:r>
      <w:rPr>
        <w:rFonts w:ascii="Times New Roman" w:hAnsi="Times New Roman"/>
      </w:rPr>
      <w:fldChar w:fldCharType="begin"/>
    </w:r>
    <w:r>
      <w:rPr>
        <w:rFonts w:ascii="Times New Roman" w:hAnsi="Times New Roman"/>
      </w:rPr>
      <w:instrText xml:space="preserve"> PAGE  \* Arabic  \* MERGEFORMAT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EFE63">
    <w:pPr>
      <w:pStyle w:val="20"/>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2924BD"/>
    <w:multiLevelType w:val="multilevel"/>
    <w:tmpl w:val="1F2924B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4F3400B"/>
    <w:multiLevelType w:val="singleLevel"/>
    <w:tmpl w:val="54F3400B"/>
    <w:lvl w:ilvl="0" w:tentative="0">
      <w:start w:val="2"/>
      <w:numFmt w:val="decimal"/>
      <w:suff w:val="nothing"/>
      <w:lvlText w:val="%1、"/>
      <w:lvlJc w:val="left"/>
    </w:lvl>
  </w:abstractNum>
  <w:abstractNum w:abstractNumId="2">
    <w:nsid w:val="61D20E86"/>
    <w:multiLevelType w:val="multilevel"/>
    <w:tmpl w:val="61D20E8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54E7BC3"/>
    <w:multiLevelType w:val="multilevel"/>
    <w:tmpl w:val="754E7BC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00172A27"/>
    <w:rsid w:val="00002795"/>
    <w:rsid w:val="00004549"/>
    <w:rsid w:val="0000468B"/>
    <w:rsid w:val="00004E8E"/>
    <w:rsid w:val="0000537E"/>
    <w:rsid w:val="0000585F"/>
    <w:rsid w:val="00005C12"/>
    <w:rsid w:val="00006A70"/>
    <w:rsid w:val="00006F20"/>
    <w:rsid w:val="00007628"/>
    <w:rsid w:val="00007918"/>
    <w:rsid w:val="0001092C"/>
    <w:rsid w:val="00010E31"/>
    <w:rsid w:val="00011816"/>
    <w:rsid w:val="00011EE9"/>
    <w:rsid w:val="00012051"/>
    <w:rsid w:val="0001218C"/>
    <w:rsid w:val="0001260B"/>
    <w:rsid w:val="00012721"/>
    <w:rsid w:val="00013575"/>
    <w:rsid w:val="000146D4"/>
    <w:rsid w:val="00014741"/>
    <w:rsid w:val="0001480F"/>
    <w:rsid w:val="000149E0"/>
    <w:rsid w:val="00015181"/>
    <w:rsid w:val="00015564"/>
    <w:rsid w:val="00015641"/>
    <w:rsid w:val="000160EE"/>
    <w:rsid w:val="00016823"/>
    <w:rsid w:val="0001710C"/>
    <w:rsid w:val="00017703"/>
    <w:rsid w:val="00020336"/>
    <w:rsid w:val="00021215"/>
    <w:rsid w:val="000213E2"/>
    <w:rsid w:val="00021897"/>
    <w:rsid w:val="00021925"/>
    <w:rsid w:val="00021ED2"/>
    <w:rsid w:val="0002208C"/>
    <w:rsid w:val="00023492"/>
    <w:rsid w:val="00023CD3"/>
    <w:rsid w:val="00023F21"/>
    <w:rsid w:val="00024019"/>
    <w:rsid w:val="000243F7"/>
    <w:rsid w:val="00025065"/>
    <w:rsid w:val="00025100"/>
    <w:rsid w:val="00025EDF"/>
    <w:rsid w:val="000264BA"/>
    <w:rsid w:val="00026D52"/>
    <w:rsid w:val="000300EB"/>
    <w:rsid w:val="00030290"/>
    <w:rsid w:val="000302ED"/>
    <w:rsid w:val="00030348"/>
    <w:rsid w:val="00030A2E"/>
    <w:rsid w:val="00030B97"/>
    <w:rsid w:val="00031037"/>
    <w:rsid w:val="000317EE"/>
    <w:rsid w:val="00032004"/>
    <w:rsid w:val="00032147"/>
    <w:rsid w:val="0003241A"/>
    <w:rsid w:val="000324ED"/>
    <w:rsid w:val="000327BB"/>
    <w:rsid w:val="000336AF"/>
    <w:rsid w:val="00033786"/>
    <w:rsid w:val="000338A0"/>
    <w:rsid w:val="00033A62"/>
    <w:rsid w:val="00035AEA"/>
    <w:rsid w:val="00035D76"/>
    <w:rsid w:val="00036909"/>
    <w:rsid w:val="00036981"/>
    <w:rsid w:val="00036A3F"/>
    <w:rsid w:val="00036AA3"/>
    <w:rsid w:val="00037794"/>
    <w:rsid w:val="00037D9B"/>
    <w:rsid w:val="00041157"/>
    <w:rsid w:val="000411AE"/>
    <w:rsid w:val="0004150D"/>
    <w:rsid w:val="00041994"/>
    <w:rsid w:val="00041B16"/>
    <w:rsid w:val="00041F06"/>
    <w:rsid w:val="00042E31"/>
    <w:rsid w:val="00042FDF"/>
    <w:rsid w:val="00043EB3"/>
    <w:rsid w:val="00043FE1"/>
    <w:rsid w:val="000441E0"/>
    <w:rsid w:val="00044257"/>
    <w:rsid w:val="000444EC"/>
    <w:rsid w:val="00045502"/>
    <w:rsid w:val="00045F08"/>
    <w:rsid w:val="000460B3"/>
    <w:rsid w:val="00046156"/>
    <w:rsid w:val="0004651E"/>
    <w:rsid w:val="00046544"/>
    <w:rsid w:val="00046834"/>
    <w:rsid w:val="00047549"/>
    <w:rsid w:val="00047862"/>
    <w:rsid w:val="00050CFF"/>
    <w:rsid w:val="0005150A"/>
    <w:rsid w:val="000520A8"/>
    <w:rsid w:val="00052B3D"/>
    <w:rsid w:val="00053C32"/>
    <w:rsid w:val="00053D91"/>
    <w:rsid w:val="00055682"/>
    <w:rsid w:val="0005684E"/>
    <w:rsid w:val="00057134"/>
    <w:rsid w:val="000602DD"/>
    <w:rsid w:val="000607C5"/>
    <w:rsid w:val="00061BA3"/>
    <w:rsid w:val="0006258F"/>
    <w:rsid w:val="000629E7"/>
    <w:rsid w:val="0006337E"/>
    <w:rsid w:val="0006396C"/>
    <w:rsid w:val="00065283"/>
    <w:rsid w:val="00065391"/>
    <w:rsid w:val="00066696"/>
    <w:rsid w:val="00066DA3"/>
    <w:rsid w:val="00067646"/>
    <w:rsid w:val="00067F4C"/>
    <w:rsid w:val="00067F5D"/>
    <w:rsid w:val="000705C4"/>
    <w:rsid w:val="0007067C"/>
    <w:rsid w:val="000715DB"/>
    <w:rsid w:val="000716B3"/>
    <w:rsid w:val="000726FD"/>
    <w:rsid w:val="00072960"/>
    <w:rsid w:val="00072C66"/>
    <w:rsid w:val="0007332A"/>
    <w:rsid w:val="00073BEF"/>
    <w:rsid w:val="00074276"/>
    <w:rsid w:val="000745B1"/>
    <w:rsid w:val="0007462B"/>
    <w:rsid w:val="00074F6F"/>
    <w:rsid w:val="000758DF"/>
    <w:rsid w:val="00075974"/>
    <w:rsid w:val="00075D4A"/>
    <w:rsid w:val="00075D8F"/>
    <w:rsid w:val="00075F39"/>
    <w:rsid w:val="000765B4"/>
    <w:rsid w:val="00076D5F"/>
    <w:rsid w:val="000770D7"/>
    <w:rsid w:val="0007710C"/>
    <w:rsid w:val="0007722C"/>
    <w:rsid w:val="00080184"/>
    <w:rsid w:val="00080A09"/>
    <w:rsid w:val="00080C2F"/>
    <w:rsid w:val="000830CD"/>
    <w:rsid w:val="00083C25"/>
    <w:rsid w:val="00083EB1"/>
    <w:rsid w:val="00084C93"/>
    <w:rsid w:val="00084E18"/>
    <w:rsid w:val="00086463"/>
    <w:rsid w:val="00086744"/>
    <w:rsid w:val="00086DE3"/>
    <w:rsid w:val="00087268"/>
    <w:rsid w:val="0008734A"/>
    <w:rsid w:val="00087C70"/>
    <w:rsid w:val="00090431"/>
    <w:rsid w:val="000919C2"/>
    <w:rsid w:val="00092F7D"/>
    <w:rsid w:val="00093274"/>
    <w:rsid w:val="00093976"/>
    <w:rsid w:val="000942F8"/>
    <w:rsid w:val="00094924"/>
    <w:rsid w:val="000952F2"/>
    <w:rsid w:val="00095718"/>
    <w:rsid w:val="0009615C"/>
    <w:rsid w:val="00097DFB"/>
    <w:rsid w:val="00097F15"/>
    <w:rsid w:val="00097F64"/>
    <w:rsid w:val="000A0AD3"/>
    <w:rsid w:val="000A0BAA"/>
    <w:rsid w:val="000A1935"/>
    <w:rsid w:val="000A19B4"/>
    <w:rsid w:val="000A295E"/>
    <w:rsid w:val="000A3483"/>
    <w:rsid w:val="000A496F"/>
    <w:rsid w:val="000A5019"/>
    <w:rsid w:val="000A511B"/>
    <w:rsid w:val="000A5331"/>
    <w:rsid w:val="000A56E0"/>
    <w:rsid w:val="000A6025"/>
    <w:rsid w:val="000A64FA"/>
    <w:rsid w:val="000A6A74"/>
    <w:rsid w:val="000A6D5B"/>
    <w:rsid w:val="000A7020"/>
    <w:rsid w:val="000A78A4"/>
    <w:rsid w:val="000A7913"/>
    <w:rsid w:val="000A7CC0"/>
    <w:rsid w:val="000A7D8E"/>
    <w:rsid w:val="000B037C"/>
    <w:rsid w:val="000B11E7"/>
    <w:rsid w:val="000B225C"/>
    <w:rsid w:val="000B29DB"/>
    <w:rsid w:val="000B2A56"/>
    <w:rsid w:val="000B40EA"/>
    <w:rsid w:val="000B4534"/>
    <w:rsid w:val="000B5A27"/>
    <w:rsid w:val="000B5B21"/>
    <w:rsid w:val="000B6A22"/>
    <w:rsid w:val="000B6C87"/>
    <w:rsid w:val="000B6FE8"/>
    <w:rsid w:val="000B71C1"/>
    <w:rsid w:val="000B723A"/>
    <w:rsid w:val="000B7FC6"/>
    <w:rsid w:val="000C0412"/>
    <w:rsid w:val="000C1BDE"/>
    <w:rsid w:val="000C2F56"/>
    <w:rsid w:val="000C3083"/>
    <w:rsid w:val="000C31F0"/>
    <w:rsid w:val="000C3673"/>
    <w:rsid w:val="000C3EEC"/>
    <w:rsid w:val="000C3F02"/>
    <w:rsid w:val="000C4491"/>
    <w:rsid w:val="000C46FA"/>
    <w:rsid w:val="000C4BC2"/>
    <w:rsid w:val="000C5F10"/>
    <w:rsid w:val="000C61DB"/>
    <w:rsid w:val="000C789B"/>
    <w:rsid w:val="000D0542"/>
    <w:rsid w:val="000D05FB"/>
    <w:rsid w:val="000D07BB"/>
    <w:rsid w:val="000D096F"/>
    <w:rsid w:val="000D0E5B"/>
    <w:rsid w:val="000D0F36"/>
    <w:rsid w:val="000D133A"/>
    <w:rsid w:val="000D2331"/>
    <w:rsid w:val="000D2E9D"/>
    <w:rsid w:val="000D2F4C"/>
    <w:rsid w:val="000D2FAC"/>
    <w:rsid w:val="000D34AE"/>
    <w:rsid w:val="000D39B4"/>
    <w:rsid w:val="000D3F7A"/>
    <w:rsid w:val="000D446E"/>
    <w:rsid w:val="000D4A27"/>
    <w:rsid w:val="000D4B1F"/>
    <w:rsid w:val="000D5445"/>
    <w:rsid w:val="000D605D"/>
    <w:rsid w:val="000D6257"/>
    <w:rsid w:val="000D6B43"/>
    <w:rsid w:val="000D6B88"/>
    <w:rsid w:val="000D6FFD"/>
    <w:rsid w:val="000D74C0"/>
    <w:rsid w:val="000D7D3C"/>
    <w:rsid w:val="000E0341"/>
    <w:rsid w:val="000E04D6"/>
    <w:rsid w:val="000E0CE2"/>
    <w:rsid w:val="000E17CF"/>
    <w:rsid w:val="000E1A42"/>
    <w:rsid w:val="000E1D23"/>
    <w:rsid w:val="000E38B2"/>
    <w:rsid w:val="000E42DD"/>
    <w:rsid w:val="000E434D"/>
    <w:rsid w:val="000E554D"/>
    <w:rsid w:val="000E5C69"/>
    <w:rsid w:val="000E5DC1"/>
    <w:rsid w:val="000E6034"/>
    <w:rsid w:val="000E643E"/>
    <w:rsid w:val="000E79FA"/>
    <w:rsid w:val="000F06D4"/>
    <w:rsid w:val="000F1DD7"/>
    <w:rsid w:val="000F1EE4"/>
    <w:rsid w:val="000F2197"/>
    <w:rsid w:val="000F21D9"/>
    <w:rsid w:val="000F2791"/>
    <w:rsid w:val="000F2FF1"/>
    <w:rsid w:val="000F38FA"/>
    <w:rsid w:val="000F3C7D"/>
    <w:rsid w:val="000F4972"/>
    <w:rsid w:val="000F4BE3"/>
    <w:rsid w:val="000F4E83"/>
    <w:rsid w:val="000F61D9"/>
    <w:rsid w:val="000F62E6"/>
    <w:rsid w:val="000F64F5"/>
    <w:rsid w:val="000F66D4"/>
    <w:rsid w:val="000F6B44"/>
    <w:rsid w:val="000F7083"/>
    <w:rsid w:val="00100CDA"/>
    <w:rsid w:val="00100F89"/>
    <w:rsid w:val="00101AC3"/>
    <w:rsid w:val="0010204E"/>
    <w:rsid w:val="001028DF"/>
    <w:rsid w:val="00102CEA"/>
    <w:rsid w:val="00102FB8"/>
    <w:rsid w:val="00103AC5"/>
    <w:rsid w:val="0010425E"/>
    <w:rsid w:val="00104855"/>
    <w:rsid w:val="00104939"/>
    <w:rsid w:val="00104DB3"/>
    <w:rsid w:val="00105307"/>
    <w:rsid w:val="00105A91"/>
    <w:rsid w:val="001061B7"/>
    <w:rsid w:val="001062D6"/>
    <w:rsid w:val="00106342"/>
    <w:rsid w:val="00106644"/>
    <w:rsid w:val="00106904"/>
    <w:rsid w:val="00107150"/>
    <w:rsid w:val="001074FF"/>
    <w:rsid w:val="00107641"/>
    <w:rsid w:val="00107750"/>
    <w:rsid w:val="00107E99"/>
    <w:rsid w:val="0011034F"/>
    <w:rsid w:val="00110384"/>
    <w:rsid w:val="0011138C"/>
    <w:rsid w:val="00111410"/>
    <w:rsid w:val="0011203D"/>
    <w:rsid w:val="001125F9"/>
    <w:rsid w:val="0011267F"/>
    <w:rsid w:val="001138A9"/>
    <w:rsid w:val="00114631"/>
    <w:rsid w:val="00114846"/>
    <w:rsid w:val="001149ED"/>
    <w:rsid w:val="001173F1"/>
    <w:rsid w:val="001177FC"/>
    <w:rsid w:val="00117AD9"/>
    <w:rsid w:val="001203E9"/>
    <w:rsid w:val="00120809"/>
    <w:rsid w:val="00121787"/>
    <w:rsid w:val="001219FE"/>
    <w:rsid w:val="0012266F"/>
    <w:rsid w:val="00122AC7"/>
    <w:rsid w:val="00122CEE"/>
    <w:rsid w:val="00124476"/>
    <w:rsid w:val="0012498A"/>
    <w:rsid w:val="001268E5"/>
    <w:rsid w:val="00126B09"/>
    <w:rsid w:val="001272E6"/>
    <w:rsid w:val="001279C2"/>
    <w:rsid w:val="00127F53"/>
    <w:rsid w:val="001302DD"/>
    <w:rsid w:val="001304A6"/>
    <w:rsid w:val="001305C3"/>
    <w:rsid w:val="0013196F"/>
    <w:rsid w:val="00131DF9"/>
    <w:rsid w:val="001324EA"/>
    <w:rsid w:val="00132A24"/>
    <w:rsid w:val="00133526"/>
    <w:rsid w:val="0013356E"/>
    <w:rsid w:val="00133BC5"/>
    <w:rsid w:val="00133C71"/>
    <w:rsid w:val="00133FB2"/>
    <w:rsid w:val="00134650"/>
    <w:rsid w:val="0013467E"/>
    <w:rsid w:val="001347BB"/>
    <w:rsid w:val="0013482F"/>
    <w:rsid w:val="00135572"/>
    <w:rsid w:val="00135C70"/>
    <w:rsid w:val="00136CBE"/>
    <w:rsid w:val="00136D36"/>
    <w:rsid w:val="001372A8"/>
    <w:rsid w:val="0013732F"/>
    <w:rsid w:val="001374A9"/>
    <w:rsid w:val="00141327"/>
    <w:rsid w:val="00141CE2"/>
    <w:rsid w:val="001420EB"/>
    <w:rsid w:val="00142257"/>
    <w:rsid w:val="001426E0"/>
    <w:rsid w:val="00142D0D"/>
    <w:rsid w:val="00143162"/>
    <w:rsid w:val="001433BE"/>
    <w:rsid w:val="001438FF"/>
    <w:rsid w:val="001444F4"/>
    <w:rsid w:val="00144883"/>
    <w:rsid w:val="0014552C"/>
    <w:rsid w:val="00145E8D"/>
    <w:rsid w:val="00146203"/>
    <w:rsid w:val="00146307"/>
    <w:rsid w:val="0014637E"/>
    <w:rsid w:val="00146798"/>
    <w:rsid w:val="00146E6E"/>
    <w:rsid w:val="001471D4"/>
    <w:rsid w:val="00147F17"/>
    <w:rsid w:val="0015166E"/>
    <w:rsid w:val="00151C9C"/>
    <w:rsid w:val="0015224F"/>
    <w:rsid w:val="001523B8"/>
    <w:rsid w:val="00152565"/>
    <w:rsid w:val="00152E00"/>
    <w:rsid w:val="001530DB"/>
    <w:rsid w:val="00153A00"/>
    <w:rsid w:val="001541E6"/>
    <w:rsid w:val="00154283"/>
    <w:rsid w:val="001548C8"/>
    <w:rsid w:val="00155A37"/>
    <w:rsid w:val="001560EB"/>
    <w:rsid w:val="0015616F"/>
    <w:rsid w:val="001567A2"/>
    <w:rsid w:val="00156CE2"/>
    <w:rsid w:val="00157650"/>
    <w:rsid w:val="001576D8"/>
    <w:rsid w:val="00157722"/>
    <w:rsid w:val="001607D1"/>
    <w:rsid w:val="0016138E"/>
    <w:rsid w:val="001613D6"/>
    <w:rsid w:val="001619F2"/>
    <w:rsid w:val="00161FA5"/>
    <w:rsid w:val="001623D8"/>
    <w:rsid w:val="00162433"/>
    <w:rsid w:val="001624E1"/>
    <w:rsid w:val="00162DC4"/>
    <w:rsid w:val="00162E35"/>
    <w:rsid w:val="00162E5C"/>
    <w:rsid w:val="00163240"/>
    <w:rsid w:val="001637A4"/>
    <w:rsid w:val="0016519A"/>
    <w:rsid w:val="0016529D"/>
    <w:rsid w:val="001657A6"/>
    <w:rsid w:val="001657D3"/>
    <w:rsid w:val="00170019"/>
    <w:rsid w:val="0017027D"/>
    <w:rsid w:val="00170329"/>
    <w:rsid w:val="0017050F"/>
    <w:rsid w:val="0017084F"/>
    <w:rsid w:val="00171E63"/>
    <w:rsid w:val="001722EC"/>
    <w:rsid w:val="00172550"/>
    <w:rsid w:val="001726F4"/>
    <w:rsid w:val="00172A27"/>
    <w:rsid w:val="00173441"/>
    <w:rsid w:val="00173A2E"/>
    <w:rsid w:val="00173B02"/>
    <w:rsid w:val="0017416F"/>
    <w:rsid w:val="00174777"/>
    <w:rsid w:val="00174A02"/>
    <w:rsid w:val="00174BD7"/>
    <w:rsid w:val="00174E50"/>
    <w:rsid w:val="001760AC"/>
    <w:rsid w:val="00176373"/>
    <w:rsid w:val="00176584"/>
    <w:rsid w:val="0017670B"/>
    <w:rsid w:val="0017678B"/>
    <w:rsid w:val="00176819"/>
    <w:rsid w:val="00177B5E"/>
    <w:rsid w:val="00177E03"/>
    <w:rsid w:val="0018100C"/>
    <w:rsid w:val="00181229"/>
    <w:rsid w:val="001813EC"/>
    <w:rsid w:val="00181AE1"/>
    <w:rsid w:val="00182095"/>
    <w:rsid w:val="00182718"/>
    <w:rsid w:val="00183304"/>
    <w:rsid w:val="001838DD"/>
    <w:rsid w:val="00183BB1"/>
    <w:rsid w:val="001846A0"/>
    <w:rsid w:val="001862E5"/>
    <w:rsid w:val="00187385"/>
    <w:rsid w:val="00187739"/>
    <w:rsid w:val="00187749"/>
    <w:rsid w:val="00187F67"/>
    <w:rsid w:val="0019107D"/>
    <w:rsid w:val="001912D6"/>
    <w:rsid w:val="00191C5C"/>
    <w:rsid w:val="00191D61"/>
    <w:rsid w:val="0019281E"/>
    <w:rsid w:val="0019285E"/>
    <w:rsid w:val="001929F7"/>
    <w:rsid w:val="00192DB9"/>
    <w:rsid w:val="00194247"/>
    <w:rsid w:val="0019430D"/>
    <w:rsid w:val="001943BB"/>
    <w:rsid w:val="00194E91"/>
    <w:rsid w:val="001956A7"/>
    <w:rsid w:val="00195AB6"/>
    <w:rsid w:val="00195F99"/>
    <w:rsid w:val="00196C6F"/>
    <w:rsid w:val="00196D0C"/>
    <w:rsid w:val="00197662"/>
    <w:rsid w:val="00197A24"/>
    <w:rsid w:val="00197E87"/>
    <w:rsid w:val="001A0651"/>
    <w:rsid w:val="001A0C71"/>
    <w:rsid w:val="001A2400"/>
    <w:rsid w:val="001A2423"/>
    <w:rsid w:val="001A51FA"/>
    <w:rsid w:val="001A599D"/>
    <w:rsid w:val="001A5B26"/>
    <w:rsid w:val="001A5F6B"/>
    <w:rsid w:val="001A6703"/>
    <w:rsid w:val="001A7A2B"/>
    <w:rsid w:val="001A7D56"/>
    <w:rsid w:val="001A7D6E"/>
    <w:rsid w:val="001B05F6"/>
    <w:rsid w:val="001B0DF2"/>
    <w:rsid w:val="001B139C"/>
    <w:rsid w:val="001B1A36"/>
    <w:rsid w:val="001B1A78"/>
    <w:rsid w:val="001B25A4"/>
    <w:rsid w:val="001B2622"/>
    <w:rsid w:val="001B26B6"/>
    <w:rsid w:val="001B2C1E"/>
    <w:rsid w:val="001B313E"/>
    <w:rsid w:val="001B33B7"/>
    <w:rsid w:val="001B36BD"/>
    <w:rsid w:val="001B498B"/>
    <w:rsid w:val="001B4B18"/>
    <w:rsid w:val="001B5298"/>
    <w:rsid w:val="001B5C19"/>
    <w:rsid w:val="001B61E4"/>
    <w:rsid w:val="001B64FB"/>
    <w:rsid w:val="001B692F"/>
    <w:rsid w:val="001B798F"/>
    <w:rsid w:val="001C0E18"/>
    <w:rsid w:val="001C15D5"/>
    <w:rsid w:val="001C18BF"/>
    <w:rsid w:val="001C1FD2"/>
    <w:rsid w:val="001C29A0"/>
    <w:rsid w:val="001C318A"/>
    <w:rsid w:val="001C3D77"/>
    <w:rsid w:val="001C44D8"/>
    <w:rsid w:val="001C4950"/>
    <w:rsid w:val="001C4E5B"/>
    <w:rsid w:val="001C6988"/>
    <w:rsid w:val="001C70DD"/>
    <w:rsid w:val="001C75D6"/>
    <w:rsid w:val="001D011C"/>
    <w:rsid w:val="001D1010"/>
    <w:rsid w:val="001D112C"/>
    <w:rsid w:val="001D1874"/>
    <w:rsid w:val="001D1E85"/>
    <w:rsid w:val="001D222C"/>
    <w:rsid w:val="001D3484"/>
    <w:rsid w:val="001D38E3"/>
    <w:rsid w:val="001D3904"/>
    <w:rsid w:val="001D40F8"/>
    <w:rsid w:val="001D43A2"/>
    <w:rsid w:val="001D46EB"/>
    <w:rsid w:val="001D4A04"/>
    <w:rsid w:val="001D4DE4"/>
    <w:rsid w:val="001D547C"/>
    <w:rsid w:val="001D54A4"/>
    <w:rsid w:val="001D5FE8"/>
    <w:rsid w:val="001D62DC"/>
    <w:rsid w:val="001D63F7"/>
    <w:rsid w:val="001D653A"/>
    <w:rsid w:val="001D6BE1"/>
    <w:rsid w:val="001D73F8"/>
    <w:rsid w:val="001D7579"/>
    <w:rsid w:val="001D7C49"/>
    <w:rsid w:val="001E06FC"/>
    <w:rsid w:val="001E0789"/>
    <w:rsid w:val="001E0F64"/>
    <w:rsid w:val="001E1CC2"/>
    <w:rsid w:val="001E1E50"/>
    <w:rsid w:val="001E219A"/>
    <w:rsid w:val="001E4D08"/>
    <w:rsid w:val="001E501A"/>
    <w:rsid w:val="001E53DC"/>
    <w:rsid w:val="001E5B2A"/>
    <w:rsid w:val="001E6358"/>
    <w:rsid w:val="001E6617"/>
    <w:rsid w:val="001E6D1A"/>
    <w:rsid w:val="001E71F6"/>
    <w:rsid w:val="001E779C"/>
    <w:rsid w:val="001F0296"/>
    <w:rsid w:val="001F18E8"/>
    <w:rsid w:val="001F1C97"/>
    <w:rsid w:val="001F1F76"/>
    <w:rsid w:val="001F206C"/>
    <w:rsid w:val="001F23F2"/>
    <w:rsid w:val="001F2477"/>
    <w:rsid w:val="001F283C"/>
    <w:rsid w:val="001F363C"/>
    <w:rsid w:val="001F3F28"/>
    <w:rsid w:val="001F41D0"/>
    <w:rsid w:val="001F4F6A"/>
    <w:rsid w:val="001F574F"/>
    <w:rsid w:val="001F599A"/>
    <w:rsid w:val="001F5C52"/>
    <w:rsid w:val="001F62F2"/>
    <w:rsid w:val="001F66B9"/>
    <w:rsid w:val="001F7CD7"/>
    <w:rsid w:val="0020013C"/>
    <w:rsid w:val="00201460"/>
    <w:rsid w:val="002016CE"/>
    <w:rsid w:val="0020245E"/>
    <w:rsid w:val="002024A4"/>
    <w:rsid w:val="002027BF"/>
    <w:rsid w:val="00202F5C"/>
    <w:rsid w:val="00202F90"/>
    <w:rsid w:val="0020361A"/>
    <w:rsid w:val="00203BD0"/>
    <w:rsid w:val="00204D30"/>
    <w:rsid w:val="00205225"/>
    <w:rsid w:val="002057D6"/>
    <w:rsid w:val="00205C95"/>
    <w:rsid w:val="00205CF2"/>
    <w:rsid w:val="00205D66"/>
    <w:rsid w:val="00206859"/>
    <w:rsid w:val="00206D99"/>
    <w:rsid w:val="0020700B"/>
    <w:rsid w:val="00207081"/>
    <w:rsid w:val="002101CC"/>
    <w:rsid w:val="00210B16"/>
    <w:rsid w:val="00211E24"/>
    <w:rsid w:val="00211F3E"/>
    <w:rsid w:val="00213112"/>
    <w:rsid w:val="00214132"/>
    <w:rsid w:val="00214D29"/>
    <w:rsid w:val="002150BA"/>
    <w:rsid w:val="00215EE8"/>
    <w:rsid w:val="00215F06"/>
    <w:rsid w:val="00216662"/>
    <w:rsid w:val="00216EA3"/>
    <w:rsid w:val="00217BEF"/>
    <w:rsid w:val="002200F5"/>
    <w:rsid w:val="00221149"/>
    <w:rsid w:val="0022161D"/>
    <w:rsid w:val="002218DE"/>
    <w:rsid w:val="00221E5B"/>
    <w:rsid w:val="002220D8"/>
    <w:rsid w:val="00222362"/>
    <w:rsid w:val="002232AD"/>
    <w:rsid w:val="00223309"/>
    <w:rsid w:val="002237E1"/>
    <w:rsid w:val="00223D25"/>
    <w:rsid w:val="00223F5A"/>
    <w:rsid w:val="00224336"/>
    <w:rsid w:val="00225110"/>
    <w:rsid w:val="00225393"/>
    <w:rsid w:val="002258AA"/>
    <w:rsid w:val="00225B75"/>
    <w:rsid w:val="00225DE5"/>
    <w:rsid w:val="00226916"/>
    <w:rsid w:val="00226A0E"/>
    <w:rsid w:val="00226CC9"/>
    <w:rsid w:val="002274A2"/>
    <w:rsid w:val="00227630"/>
    <w:rsid w:val="00230241"/>
    <w:rsid w:val="002305F5"/>
    <w:rsid w:val="00230696"/>
    <w:rsid w:val="002314CA"/>
    <w:rsid w:val="00232266"/>
    <w:rsid w:val="0023308E"/>
    <w:rsid w:val="0023333E"/>
    <w:rsid w:val="0023358E"/>
    <w:rsid w:val="00233E4D"/>
    <w:rsid w:val="00234147"/>
    <w:rsid w:val="0023489D"/>
    <w:rsid w:val="00234DEB"/>
    <w:rsid w:val="00235356"/>
    <w:rsid w:val="00235383"/>
    <w:rsid w:val="00235619"/>
    <w:rsid w:val="00235883"/>
    <w:rsid w:val="00236603"/>
    <w:rsid w:val="00237239"/>
    <w:rsid w:val="002377EE"/>
    <w:rsid w:val="0024007E"/>
    <w:rsid w:val="00240191"/>
    <w:rsid w:val="00240621"/>
    <w:rsid w:val="00240691"/>
    <w:rsid w:val="00241366"/>
    <w:rsid w:val="002413EF"/>
    <w:rsid w:val="00241457"/>
    <w:rsid w:val="00241532"/>
    <w:rsid w:val="002417A6"/>
    <w:rsid w:val="0024194A"/>
    <w:rsid w:val="00242003"/>
    <w:rsid w:val="002424FF"/>
    <w:rsid w:val="0024293A"/>
    <w:rsid w:val="0024306D"/>
    <w:rsid w:val="00244C5A"/>
    <w:rsid w:val="00244C67"/>
    <w:rsid w:val="00244E50"/>
    <w:rsid w:val="00245A25"/>
    <w:rsid w:val="00246420"/>
    <w:rsid w:val="0024648F"/>
    <w:rsid w:val="00246878"/>
    <w:rsid w:val="002469CD"/>
    <w:rsid w:val="00246E68"/>
    <w:rsid w:val="00247298"/>
    <w:rsid w:val="0024736E"/>
    <w:rsid w:val="00247A7D"/>
    <w:rsid w:val="00247A9F"/>
    <w:rsid w:val="0025041A"/>
    <w:rsid w:val="0025138D"/>
    <w:rsid w:val="0025168E"/>
    <w:rsid w:val="002516F7"/>
    <w:rsid w:val="0025180A"/>
    <w:rsid w:val="00251E5B"/>
    <w:rsid w:val="00253537"/>
    <w:rsid w:val="00253686"/>
    <w:rsid w:val="00253B01"/>
    <w:rsid w:val="00254667"/>
    <w:rsid w:val="00254735"/>
    <w:rsid w:val="00254E52"/>
    <w:rsid w:val="00255535"/>
    <w:rsid w:val="00255B65"/>
    <w:rsid w:val="00257AFA"/>
    <w:rsid w:val="00257B54"/>
    <w:rsid w:val="002602C0"/>
    <w:rsid w:val="00260325"/>
    <w:rsid w:val="00261364"/>
    <w:rsid w:val="00261ADF"/>
    <w:rsid w:val="00261DCA"/>
    <w:rsid w:val="002620DF"/>
    <w:rsid w:val="002645AD"/>
    <w:rsid w:val="00264619"/>
    <w:rsid w:val="00264A1A"/>
    <w:rsid w:val="00264B18"/>
    <w:rsid w:val="002659F9"/>
    <w:rsid w:val="002660DF"/>
    <w:rsid w:val="00266665"/>
    <w:rsid w:val="00266E5D"/>
    <w:rsid w:val="00267AE8"/>
    <w:rsid w:val="00270277"/>
    <w:rsid w:val="00270673"/>
    <w:rsid w:val="00270FC9"/>
    <w:rsid w:val="002710C3"/>
    <w:rsid w:val="002710D8"/>
    <w:rsid w:val="002712AE"/>
    <w:rsid w:val="00272951"/>
    <w:rsid w:val="00272DC9"/>
    <w:rsid w:val="00272FA4"/>
    <w:rsid w:val="00273402"/>
    <w:rsid w:val="00273A39"/>
    <w:rsid w:val="00273EB0"/>
    <w:rsid w:val="00274499"/>
    <w:rsid w:val="002745C9"/>
    <w:rsid w:val="00274E47"/>
    <w:rsid w:val="002752A3"/>
    <w:rsid w:val="00275611"/>
    <w:rsid w:val="0027582C"/>
    <w:rsid w:val="00275CE0"/>
    <w:rsid w:val="00275D37"/>
    <w:rsid w:val="0027623A"/>
    <w:rsid w:val="0027793B"/>
    <w:rsid w:val="00280E49"/>
    <w:rsid w:val="002810C8"/>
    <w:rsid w:val="00281437"/>
    <w:rsid w:val="002814F7"/>
    <w:rsid w:val="00281824"/>
    <w:rsid w:val="0028195C"/>
    <w:rsid w:val="00281B80"/>
    <w:rsid w:val="0028240D"/>
    <w:rsid w:val="00283313"/>
    <w:rsid w:val="00283AAD"/>
    <w:rsid w:val="00284C25"/>
    <w:rsid w:val="00284EFF"/>
    <w:rsid w:val="00285CA8"/>
    <w:rsid w:val="002862DE"/>
    <w:rsid w:val="00286623"/>
    <w:rsid w:val="00286DF2"/>
    <w:rsid w:val="00287512"/>
    <w:rsid w:val="0028753E"/>
    <w:rsid w:val="00290AE2"/>
    <w:rsid w:val="00290EEC"/>
    <w:rsid w:val="00291715"/>
    <w:rsid w:val="00291D6A"/>
    <w:rsid w:val="00292B8F"/>
    <w:rsid w:val="002930C3"/>
    <w:rsid w:val="00293476"/>
    <w:rsid w:val="00293FE5"/>
    <w:rsid w:val="0029478B"/>
    <w:rsid w:val="00294CF1"/>
    <w:rsid w:val="0029552A"/>
    <w:rsid w:val="00295BDA"/>
    <w:rsid w:val="00295FB8"/>
    <w:rsid w:val="002963D0"/>
    <w:rsid w:val="00296B80"/>
    <w:rsid w:val="00296BBE"/>
    <w:rsid w:val="0029725D"/>
    <w:rsid w:val="0029747B"/>
    <w:rsid w:val="0029751D"/>
    <w:rsid w:val="002975EB"/>
    <w:rsid w:val="00297DD8"/>
    <w:rsid w:val="002A0B5C"/>
    <w:rsid w:val="002A0D4C"/>
    <w:rsid w:val="002A1304"/>
    <w:rsid w:val="002A186B"/>
    <w:rsid w:val="002A19A3"/>
    <w:rsid w:val="002A1D78"/>
    <w:rsid w:val="002A2154"/>
    <w:rsid w:val="002A2A07"/>
    <w:rsid w:val="002A471A"/>
    <w:rsid w:val="002A4A2E"/>
    <w:rsid w:val="002A4BD7"/>
    <w:rsid w:val="002A4FC3"/>
    <w:rsid w:val="002A508F"/>
    <w:rsid w:val="002A51AA"/>
    <w:rsid w:val="002A51E4"/>
    <w:rsid w:val="002A54D4"/>
    <w:rsid w:val="002A5828"/>
    <w:rsid w:val="002A5875"/>
    <w:rsid w:val="002A59A1"/>
    <w:rsid w:val="002A7704"/>
    <w:rsid w:val="002A79DA"/>
    <w:rsid w:val="002A7FA8"/>
    <w:rsid w:val="002B03AD"/>
    <w:rsid w:val="002B0704"/>
    <w:rsid w:val="002B0913"/>
    <w:rsid w:val="002B0AEB"/>
    <w:rsid w:val="002B1663"/>
    <w:rsid w:val="002B21D1"/>
    <w:rsid w:val="002B2690"/>
    <w:rsid w:val="002B3564"/>
    <w:rsid w:val="002B3F13"/>
    <w:rsid w:val="002B4F53"/>
    <w:rsid w:val="002B50AE"/>
    <w:rsid w:val="002B5549"/>
    <w:rsid w:val="002B5676"/>
    <w:rsid w:val="002B5E12"/>
    <w:rsid w:val="002B66BA"/>
    <w:rsid w:val="002B7060"/>
    <w:rsid w:val="002C0092"/>
    <w:rsid w:val="002C00EB"/>
    <w:rsid w:val="002C0714"/>
    <w:rsid w:val="002C0F3F"/>
    <w:rsid w:val="002C209F"/>
    <w:rsid w:val="002C2478"/>
    <w:rsid w:val="002C26F5"/>
    <w:rsid w:val="002C28CC"/>
    <w:rsid w:val="002C3449"/>
    <w:rsid w:val="002C3479"/>
    <w:rsid w:val="002C3495"/>
    <w:rsid w:val="002C35E1"/>
    <w:rsid w:val="002C3986"/>
    <w:rsid w:val="002C3B24"/>
    <w:rsid w:val="002C4417"/>
    <w:rsid w:val="002C47EE"/>
    <w:rsid w:val="002C4EF9"/>
    <w:rsid w:val="002C579C"/>
    <w:rsid w:val="002C58FD"/>
    <w:rsid w:val="002C5C28"/>
    <w:rsid w:val="002C6AEE"/>
    <w:rsid w:val="002C6BFD"/>
    <w:rsid w:val="002C6F84"/>
    <w:rsid w:val="002C7389"/>
    <w:rsid w:val="002C791E"/>
    <w:rsid w:val="002D0297"/>
    <w:rsid w:val="002D030D"/>
    <w:rsid w:val="002D0622"/>
    <w:rsid w:val="002D0EE4"/>
    <w:rsid w:val="002D1BA5"/>
    <w:rsid w:val="002D318C"/>
    <w:rsid w:val="002D32EB"/>
    <w:rsid w:val="002D37CA"/>
    <w:rsid w:val="002D3A45"/>
    <w:rsid w:val="002D42DC"/>
    <w:rsid w:val="002D5BC6"/>
    <w:rsid w:val="002D5C4F"/>
    <w:rsid w:val="002D608F"/>
    <w:rsid w:val="002D6A3A"/>
    <w:rsid w:val="002D6D59"/>
    <w:rsid w:val="002D6D70"/>
    <w:rsid w:val="002D753D"/>
    <w:rsid w:val="002D7E6B"/>
    <w:rsid w:val="002D7E95"/>
    <w:rsid w:val="002E0C54"/>
    <w:rsid w:val="002E11C4"/>
    <w:rsid w:val="002E12AC"/>
    <w:rsid w:val="002E13A7"/>
    <w:rsid w:val="002E143C"/>
    <w:rsid w:val="002E1B63"/>
    <w:rsid w:val="002E1C82"/>
    <w:rsid w:val="002E1F8A"/>
    <w:rsid w:val="002E23DA"/>
    <w:rsid w:val="002E2894"/>
    <w:rsid w:val="002E443B"/>
    <w:rsid w:val="002E5C43"/>
    <w:rsid w:val="002E60FF"/>
    <w:rsid w:val="002E685E"/>
    <w:rsid w:val="002E6BF0"/>
    <w:rsid w:val="002E7554"/>
    <w:rsid w:val="002E7BD3"/>
    <w:rsid w:val="002F015B"/>
    <w:rsid w:val="002F06AB"/>
    <w:rsid w:val="002F077F"/>
    <w:rsid w:val="002F0C5D"/>
    <w:rsid w:val="002F1119"/>
    <w:rsid w:val="002F13D2"/>
    <w:rsid w:val="002F17C0"/>
    <w:rsid w:val="002F1B4E"/>
    <w:rsid w:val="002F3A0C"/>
    <w:rsid w:val="002F3E0C"/>
    <w:rsid w:val="002F455A"/>
    <w:rsid w:val="002F54FA"/>
    <w:rsid w:val="002F574B"/>
    <w:rsid w:val="002F66D2"/>
    <w:rsid w:val="002F70E8"/>
    <w:rsid w:val="002F7643"/>
    <w:rsid w:val="002F78DF"/>
    <w:rsid w:val="002F7F53"/>
    <w:rsid w:val="0030009A"/>
    <w:rsid w:val="0030018E"/>
    <w:rsid w:val="003009E6"/>
    <w:rsid w:val="00300EF3"/>
    <w:rsid w:val="0030101F"/>
    <w:rsid w:val="003011D3"/>
    <w:rsid w:val="00301489"/>
    <w:rsid w:val="00301627"/>
    <w:rsid w:val="00301BE2"/>
    <w:rsid w:val="0030240C"/>
    <w:rsid w:val="003028FD"/>
    <w:rsid w:val="00302926"/>
    <w:rsid w:val="00302AD2"/>
    <w:rsid w:val="00302B12"/>
    <w:rsid w:val="0030322D"/>
    <w:rsid w:val="00303D29"/>
    <w:rsid w:val="00303EDA"/>
    <w:rsid w:val="00304D6E"/>
    <w:rsid w:val="003051D7"/>
    <w:rsid w:val="00305E8D"/>
    <w:rsid w:val="00305EAA"/>
    <w:rsid w:val="0030609F"/>
    <w:rsid w:val="00306C1F"/>
    <w:rsid w:val="003072CB"/>
    <w:rsid w:val="00307C01"/>
    <w:rsid w:val="003102B2"/>
    <w:rsid w:val="003104B2"/>
    <w:rsid w:val="00311251"/>
    <w:rsid w:val="00311279"/>
    <w:rsid w:val="00311D7B"/>
    <w:rsid w:val="00311E6E"/>
    <w:rsid w:val="00312D2D"/>
    <w:rsid w:val="00313581"/>
    <w:rsid w:val="00313DCC"/>
    <w:rsid w:val="00313E0E"/>
    <w:rsid w:val="00313ECD"/>
    <w:rsid w:val="00314892"/>
    <w:rsid w:val="00314AB8"/>
    <w:rsid w:val="00314CCE"/>
    <w:rsid w:val="00314F35"/>
    <w:rsid w:val="0031508D"/>
    <w:rsid w:val="003157E1"/>
    <w:rsid w:val="00315951"/>
    <w:rsid w:val="00315AF5"/>
    <w:rsid w:val="003165BF"/>
    <w:rsid w:val="003165F6"/>
    <w:rsid w:val="00316881"/>
    <w:rsid w:val="00316F38"/>
    <w:rsid w:val="003173F6"/>
    <w:rsid w:val="003175ED"/>
    <w:rsid w:val="003175F0"/>
    <w:rsid w:val="00317DE5"/>
    <w:rsid w:val="00320147"/>
    <w:rsid w:val="00320971"/>
    <w:rsid w:val="003215EB"/>
    <w:rsid w:val="00321AAC"/>
    <w:rsid w:val="0032216A"/>
    <w:rsid w:val="003227D9"/>
    <w:rsid w:val="0032407E"/>
    <w:rsid w:val="003249AC"/>
    <w:rsid w:val="00324BDE"/>
    <w:rsid w:val="00327195"/>
    <w:rsid w:val="003279BD"/>
    <w:rsid w:val="00327E9D"/>
    <w:rsid w:val="003309D4"/>
    <w:rsid w:val="00330D59"/>
    <w:rsid w:val="003310AE"/>
    <w:rsid w:val="00331CEC"/>
    <w:rsid w:val="00332B0F"/>
    <w:rsid w:val="00333013"/>
    <w:rsid w:val="00333096"/>
    <w:rsid w:val="00333932"/>
    <w:rsid w:val="00334861"/>
    <w:rsid w:val="00334D21"/>
    <w:rsid w:val="003354DB"/>
    <w:rsid w:val="00335996"/>
    <w:rsid w:val="003360D1"/>
    <w:rsid w:val="003366C0"/>
    <w:rsid w:val="00337467"/>
    <w:rsid w:val="00337AA0"/>
    <w:rsid w:val="00337AF2"/>
    <w:rsid w:val="00340591"/>
    <w:rsid w:val="00340829"/>
    <w:rsid w:val="00340D09"/>
    <w:rsid w:val="00340FD7"/>
    <w:rsid w:val="00341315"/>
    <w:rsid w:val="0034161F"/>
    <w:rsid w:val="003416A6"/>
    <w:rsid w:val="00341C4A"/>
    <w:rsid w:val="0034296D"/>
    <w:rsid w:val="00342B21"/>
    <w:rsid w:val="00342FFC"/>
    <w:rsid w:val="0034315B"/>
    <w:rsid w:val="00343197"/>
    <w:rsid w:val="00343540"/>
    <w:rsid w:val="0034393B"/>
    <w:rsid w:val="00343E26"/>
    <w:rsid w:val="0034438E"/>
    <w:rsid w:val="00345574"/>
    <w:rsid w:val="00346694"/>
    <w:rsid w:val="00346F00"/>
    <w:rsid w:val="0034713C"/>
    <w:rsid w:val="0034757C"/>
    <w:rsid w:val="00347910"/>
    <w:rsid w:val="0035022E"/>
    <w:rsid w:val="003506FC"/>
    <w:rsid w:val="00350C07"/>
    <w:rsid w:val="003510D0"/>
    <w:rsid w:val="003513D8"/>
    <w:rsid w:val="003519CE"/>
    <w:rsid w:val="00351F99"/>
    <w:rsid w:val="0035241A"/>
    <w:rsid w:val="003525A4"/>
    <w:rsid w:val="00352C89"/>
    <w:rsid w:val="00352D7B"/>
    <w:rsid w:val="003538A6"/>
    <w:rsid w:val="00353D8F"/>
    <w:rsid w:val="00354CDE"/>
    <w:rsid w:val="00355248"/>
    <w:rsid w:val="003552D4"/>
    <w:rsid w:val="0035594E"/>
    <w:rsid w:val="00355CAE"/>
    <w:rsid w:val="00355D9C"/>
    <w:rsid w:val="0035619B"/>
    <w:rsid w:val="0035658B"/>
    <w:rsid w:val="003568D0"/>
    <w:rsid w:val="00361045"/>
    <w:rsid w:val="003617F2"/>
    <w:rsid w:val="00362204"/>
    <w:rsid w:val="00362263"/>
    <w:rsid w:val="00362E0F"/>
    <w:rsid w:val="00363020"/>
    <w:rsid w:val="003639CA"/>
    <w:rsid w:val="00363ABF"/>
    <w:rsid w:val="00363B09"/>
    <w:rsid w:val="0036430A"/>
    <w:rsid w:val="00364861"/>
    <w:rsid w:val="00364F26"/>
    <w:rsid w:val="003652CC"/>
    <w:rsid w:val="003662B0"/>
    <w:rsid w:val="003664BD"/>
    <w:rsid w:val="00366639"/>
    <w:rsid w:val="00366BB9"/>
    <w:rsid w:val="00367281"/>
    <w:rsid w:val="003672FD"/>
    <w:rsid w:val="003673ED"/>
    <w:rsid w:val="0037031E"/>
    <w:rsid w:val="00370C1D"/>
    <w:rsid w:val="00371448"/>
    <w:rsid w:val="00372036"/>
    <w:rsid w:val="00372785"/>
    <w:rsid w:val="00372AB4"/>
    <w:rsid w:val="0037353D"/>
    <w:rsid w:val="00373E35"/>
    <w:rsid w:val="0037457C"/>
    <w:rsid w:val="00374AB9"/>
    <w:rsid w:val="00374AD7"/>
    <w:rsid w:val="00374C40"/>
    <w:rsid w:val="00374FDB"/>
    <w:rsid w:val="00375113"/>
    <w:rsid w:val="00375FF5"/>
    <w:rsid w:val="00376203"/>
    <w:rsid w:val="00376F51"/>
    <w:rsid w:val="00377803"/>
    <w:rsid w:val="00380564"/>
    <w:rsid w:val="00380D80"/>
    <w:rsid w:val="00381A26"/>
    <w:rsid w:val="00381F25"/>
    <w:rsid w:val="00382A2D"/>
    <w:rsid w:val="003841FE"/>
    <w:rsid w:val="00384CE9"/>
    <w:rsid w:val="003856F6"/>
    <w:rsid w:val="00386291"/>
    <w:rsid w:val="00386328"/>
    <w:rsid w:val="003868E9"/>
    <w:rsid w:val="003870C3"/>
    <w:rsid w:val="0038789F"/>
    <w:rsid w:val="00387AFB"/>
    <w:rsid w:val="00390129"/>
    <w:rsid w:val="00390813"/>
    <w:rsid w:val="0039144B"/>
    <w:rsid w:val="003914B8"/>
    <w:rsid w:val="00391B01"/>
    <w:rsid w:val="00391D65"/>
    <w:rsid w:val="003928C4"/>
    <w:rsid w:val="00392926"/>
    <w:rsid w:val="00393682"/>
    <w:rsid w:val="00393A9A"/>
    <w:rsid w:val="00393DEF"/>
    <w:rsid w:val="00394590"/>
    <w:rsid w:val="0039560E"/>
    <w:rsid w:val="00395814"/>
    <w:rsid w:val="00395973"/>
    <w:rsid w:val="00395B87"/>
    <w:rsid w:val="00395D7B"/>
    <w:rsid w:val="003962F6"/>
    <w:rsid w:val="00396421"/>
    <w:rsid w:val="0039683C"/>
    <w:rsid w:val="00396BC1"/>
    <w:rsid w:val="0039710B"/>
    <w:rsid w:val="003972F6"/>
    <w:rsid w:val="0039737E"/>
    <w:rsid w:val="00397A2E"/>
    <w:rsid w:val="00397DDA"/>
    <w:rsid w:val="00397FBF"/>
    <w:rsid w:val="003A0E9D"/>
    <w:rsid w:val="003A1A1D"/>
    <w:rsid w:val="003A1F9B"/>
    <w:rsid w:val="003A29B4"/>
    <w:rsid w:val="003A2FC5"/>
    <w:rsid w:val="003A4D0C"/>
    <w:rsid w:val="003A5210"/>
    <w:rsid w:val="003A53B7"/>
    <w:rsid w:val="003A54A2"/>
    <w:rsid w:val="003A55B5"/>
    <w:rsid w:val="003A5AC0"/>
    <w:rsid w:val="003A5D79"/>
    <w:rsid w:val="003A5F2E"/>
    <w:rsid w:val="003A64CE"/>
    <w:rsid w:val="003A6F67"/>
    <w:rsid w:val="003B0301"/>
    <w:rsid w:val="003B0984"/>
    <w:rsid w:val="003B0B36"/>
    <w:rsid w:val="003B13A3"/>
    <w:rsid w:val="003B1D66"/>
    <w:rsid w:val="003B1E21"/>
    <w:rsid w:val="003B211D"/>
    <w:rsid w:val="003B2A29"/>
    <w:rsid w:val="003B2C72"/>
    <w:rsid w:val="003B2DB7"/>
    <w:rsid w:val="003B35EA"/>
    <w:rsid w:val="003B3614"/>
    <w:rsid w:val="003B37D9"/>
    <w:rsid w:val="003B395F"/>
    <w:rsid w:val="003B3BCA"/>
    <w:rsid w:val="003B405F"/>
    <w:rsid w:val="003B4352"/>
    <w:rsid w:val="003B4BC5"/>
    <w:rsid w:val="003B4F09"/>
    <w:rsid w:val="003B57C1"/>
    <w:rsid w:val="003B5897"/>
    <w:rsid w:val="003B58A0"/>
    <w:rsid w:val="003B59B3"/>
    <w:rsid w:val="003B5A14"/>
    <w:rsid w:val="003B5F1A"/>
    <w:rsid w:val="003B5FE4"/>
    <w:rsid w:val="003B6C32"/>
    <w:rsid w:val="003B7840"/>
    <w:rsid w:val="003B7D36"/>
    <w:rsid w:val="003C007D"/>
    <w:rsid w:val="003C06B1"/>
    <w:rsid w:val="003C0F01"/>
    <w:rsid w:val="003C1175"/>
    <w:rsid w:val="003C12BD"/>
    <w:rsid w:val="003C1383"/>
    <w:rsid w:val="003C1FF2"/>
    <w:rsid w:val="003C20E1"/>
    <w:rsid w:val="003C2E27"/>
    <w:rsid w:val="003C2EC9"/>
    <w:rsid w:val="003C33A2"/>
    <w:rsid w:val="003C4DAA"/>
    <w:rsid w:val="003C4F5A"/>
    <w:rsid w:val="003C55A8"/>
    <w:rsid w:val="003C5A2B"/>
    <w:rsid w:val="003C5A8F"/>
    <w:rsid w:val="003C6D2B"/>
    <w:rsid w:val="003C6EDF"/>
    <w:rsid w:val="003C7536"/>
    <w:rsid w:val="003C754D"/>
    <w:rsid w:val="003C75C9"/>
    <w:rsid w:val="003C7923"/>
    <w:rsid w:val="003D03D4"/>
    <w:rsid w:val="003D0819"/>
    <w:rsid w:val="003D0FA7"/>
    <w:rsid w:val="003D1593"/>
    <w:rsid w:val="003D1619"/>
    <w:rsid w:val="003D1689"/>
    <w:rsid w:val="003D1A36"/>
    <w:rsid w:val="003D1E0F"/>
    <w:rsid w:val="003D275E"/>
    <w:rsid w:val="003D30F0"/>
    <w:rsid w:val="003D30F6"/>
    <w:rsid w:val="003D3383"/>
    <w:rsid w:val="003D385C"/>
    <w:rsid w:val="003D3ED4"/>
    <w:rsid w:val="003D4333"/>
    <w:rsid w:val="003D47A5"/>
    <w:rsid w:val="003D4E78"/>
    <w:rsid w:val="003D6A4D"/>
    <w:rsid w:val="003D7A2D"/>
    <w:rsid w:val="003E048C"/>
    <w:rsid w:val="003E0ACB"/>
    <w:rsid w:val="003E0CA3"/>
    <w:rsid w:val="003E0F85"/>
    <w:rsid w:val="003E237E"/>
    <w:rsid w:val="003E2AAE"/>
    <w:rsid w:val="003E2AF6"/>
    <w:rsid w:val="003E3529"/>
    <w:rsid w:val="003E38D0"/>
    <w:rsid w:val="003E3962"/>
    <w:rsid w:val="003E39FB"/>
    <w:rsid w:val="003E3A17"/>
    <w:rsid w:val="003E3C0C"/>
    <w:rsid w:val="003E6167"/>
    <w:rsid w:val="003E6D10"/>
    <w:rsid w:val="003E6EE7"/>
    <w:rsid w:val="003E736F"/>
    <w:rsid w:val="003E752A"/>
    <w:rsid w:val="003E76ED"/>
    <w:rsid w:val="003E7B03"/>
    <w:rsid w:val="003F00F1"/>
    <w:rsid w:val="003F01DE"/>
    <w:rsid w:val="003F0277"/>
    <w:rsid w:val="003F0369"/>
    <w:rsid w:val="003F0938"/>
    <w:rsid w:val="003F09C7"/>
    <w:rsid w:val="003F0AAF"/>
    <w:rsid w:val="003F0E32"/>
    <w:rsid w:val="003F10FB"/>
    <w:rsid w:val="003F128F"/>
    <w:rsid w:val="003F156E"/>
    <w:rsid w:val="003F167B"/>
    <w:rsid w:val="003F1D92"/>
    <w:rsid w:val="003F2560"/>
    <w:rsid w:val="003F299B"/>
    <w:rsid w:val="003F3D30"/>
    <w:rsid w:val="003F45B8"/>
    <w:rsid w:val="003F4677"/>
    <w:rsid w:val="003F4C80"/>
    <w:rsid w:val="003F4E1A"/>
    <w:rsid w:val="003F5612"/>
    <w:rsid w:val="003F5B38"/>
    <w:rsid w:val="003F674E"/>
    <w:rsid w:val="003F6C8A"/>
    <w:rsid w:val="003F7144"/>
    <w:rsid w:val="003F725C"/>
    <w:rsid w:val="003F74C0"/>
    <w:rsid w:val="003F793E"/>
    <w:rsid w:val="00401089"/>
    <w:rsid w:val="004010A0"/>
    <w:rsid w:val="004014DB"/>
    <w:rsid w:val="004015D3"/>
    <w:rsid w:val="0040181D"/>
    <w:rsid w:val="00401B47"/>
    <w:rsid w:val="00403090"/>
    <w:rsid w:val="004037C3"/>
    <w:rsid w:val="00403B8D"/>
    <w:rsid w:val="00403C08"/>
    <w:rsid w:val="00404159"/>
    <w:rsid w:val="00404221"/>
    <w:rsid w:val="004044CA"/>
    <w:rsid w:val="00404958"/>
    <w:rsid w:val="00404A02"/>
    <w:rsid w:val="00404BD8"/>
    <w:rsid w:val="00404C66"/>
    <w:rsid w:val="004057CF"/>
    <w:rsid w:val="00407148"/>
    <w:rsid w:val="004073DF"/>
    <w:rsid w:val="004076FD"/>
    <w:rsid w:val="00407F73"/>
    <w:rsid w:val="0041074C"/>
    <w:rsid w:val="00410B95"/>
    <w:rsid w:val="00410DE0"/>
    <w:rsid w:val="00411212"/>
    <w:rsid w:val="0041170E"/>
    <w:rsid w:val="00412139"/>
    <w:rsid w:val="00412BE9"/>
    <w:rsid w:val="0041365D"/>
    <w:rsid w:val="0041368E"/>
    <w:rsid w:val="00413C9E"/>
    <w:rsid w:val="00413D50"/>
    <w:rsid w:val="00414828"/>
    <w:rsid w:val="004156DC"/>
    <w:rsid w:val="004158CB"/>
    <w:rsid w:val="0041603E"/>
    <w:rsid w:val="004176C1"/>
    <w:rsid w:val="004178FE"/>
    <w:rsid w:val="00417BDC"/>
    <w:rsid w:val="00420DF2"/>
    <w:rsid w:val="00420F7C"/>
    <w:rsid w:val="004210AB"/>
    <w:rsid w:val="004214C2"/>
    <w:rsid w:val="0042319C"/>
    <w:rsid w:val="00423681"/>
    <w:rsid w:val="00423DCF"/>
    <w:rsid w:val="00424407"/>
    <w:rsid w:val="0042519A"/>
    <w:rsid w:val="004257AE"/>
    <w:rsid w:val="00425F09"/>
    <w:rsid w:val="00426852"/>
    <w:rsid w:val="0042688B"/>
    <w:rsid w:val="0043015B"/>
    <w:rsid w:val="00430859"/>
    <w:rsid w:val="00430AAC"/>
    <w:rsid w:val="00430DB3"/>
    <w:rsid w:val="0043108D"/>
    <w:rsid w:val="00431AE0"/>
    <w:rsid w:val="004323EF"/>
    <w:rsid w:val="00432EC6"/>
    <w:rsid w:val="00433111"/>
    <w:rsid w:val="00433572"/>
    <w:rsid w:val="00433B85"/>
    <w:rsid w:val="00433CF2"/>
    <w:rsid w:val="00433E99"/>
    <w:rsid w:val="00433EEE"/>
    <w:rsid w:val="00434062"/>
    <w:rsid w:val="00434322"/>
    <w:rsid w:val="0043539F"/>
    <w:rsid w:val="00435581"/>
    <w:rsid w:val="00435E24"/>
    <w:rsid w:val="00435F57"/>
    <w:rsid w:val="004403CA"/>
    <w:rsid w:val="004414A0"/>
    <w:rsid w:val="00441981"/>
    <w:rsid w:val="0044235D"/>
    <w:rsid w:val="00442B15"/>
    <w:rsid w:val="00443580"/>
    <w:rsid w:val="00443A25"/>
    <w:rsid w:val="004444DD"/>
    <w:rsid w:val="00444699"/>
    <w:rsid w:val="004446BD"/>
    <w:rsid w:val="00444D7E"/>
    <w:rsid w:val="00445453"/>
    <w:rsid w:val="004454D5"/>
    <w:rsid w:val="004457BE"/>
    <w:rsid w:val="00445AE3"/>
    <w:rsid w:val="00445D01"/>
    <w:rsid w:val="0044659E"/>
    <w:rsid w:val="00446601"/>
    <w:rsid w:val="004468E5"/>
    <w:rsid w:val="0044793E"/>
    <w:rsid w:val="00447996"/>
    <w:rsid w:val="004502D9"/>
    <w:rsid w:val="0045178C"/>
    <w:rsid w:val="004519C2"/>
    <w:rsid w:val="00452217"/>
    <w:rsid w:val="0045242F"/>
    <w:rsid w:val="00452703"/>
    <w:rsid w:val="00452F48"/>
    <w:rsid w:val="0045377E"/>
    <w:rsid w:val="0045485D"/>
    <w:rsid w:val="00454DB0"/>
    <w:rsid w:val="00455BD3"/>
    <w:rsid w:val="00455D93"/>
    <w:rsid w:val="00456133"/>
    <w:rsid w:val="004561F6"/>
    <w:rsid w:val="0045636E"/>
    <w:rsid w:val="0045725C"/>
    <w:rsid w:val="004573F8"/>
    <w:rsid w:val="004604F0"/>
    <w:rsid w:val="00461527"/>
    <w:rsid w:val="00461536"/>
    <w:rsid w:val="00461723"/>
    <w:rsid w:val="004629EF"/>
    <w:rsid w:val="00463425"/>
    <w:rsid w:val="00463544"/>
    <w:rsid w:val="0046390C"/>
    <w:rsid w:val="00463B76"/>
    <w:rsid w:val="00463D04"/>
    <w:rsid w:val="00464EEF"/>
    <w:rsid w:val="00465241"/>
    <w:rsid w:val="0046551C"/>
    <w:rsid w:val="004658A8"/>
    <w:rsid w:val="004659D7"/>
    <w:rsid w:val="00465A99"/>
    <w:rsid w:val="00465F89"/>
    <w:rsid w:val="004664E6"/>
    <w:rsid w:val="0046764C"/>
    <w:rsid w:val="00470169"/>
    <w:rsid w:val="00470434"/>
    <w:rsid w:val="00470C7C"/>
    <w:rsid w:val="00470EFE"/>
    <w:rsid w:val="00472496"/>
    <w:rsid w:val="00472843"/>
    <w:rsid w:val="00472E10"/>
    <w:rsid w:val="004736F8"/>
    <w:rsid w:val="00473B20"/>
    <w:rsid w:val="00474935"/>
    <w:rsid w:val="00474E8B"/>
    <w:rsid w:val="00474FEC"/>
    <w:rsid w:val="00475A50"/>
    <w:rsid w:val="004763F8"/>
    <w:rsid w:val="00476613"/>
    <w:rsid w:val="00477929"/>
    <w:rsid w:val="00477BBE"/>
    <w:rsid w:val="00477C60"/>
    <w:rsid w:val="00477E4E"/>
    <w:rsid w:val="00480706"/>
    <w:rsid w:val="00480739"/>
    <w:rsid w:val="00480FFC"/>
    <w:rsid w:val="004819CF"/>
    <w:rsid w:val="004831BD"/>
    <w:rsid w:val="004838F7"/>
    <w:rsid w:val="004842B6"/>
    <w:rsid w:val="004843D8"/>
    <w:rsid w:val="00484F2F"/>
    <w:rsid w:val="00484F44"/>
    <w:rsid w:val="00485081"/>
    <w:rsid w:val="00485083"/>
    <w:rsid w:val="00485B16"/>
    <w:rsid w:val="004860A1"/>
    <w:rsid w:val="00486661"/>
    <w:rsid w:val="00487080"/>
    <w:rsid w:val="00490992"/>
    <w:rsid w:val="00490BF4"/>
    <w:rsid w:val="00490EDD"/>
    <w:rsid w:val="00491C70"/>
    <w:rsid w:val="004924E1"/>
    <w:rsid w:val="0049262F"/>
    <w:rsid w:val="0049299D"/>
    <w:rsid w:val="00492A1E"/>
    <w:rsid w:val="00493276"/>
    <w:rsid w:val="0049500F"/>
    <w:rsid w:val="004955BA"/>
    <w:rsid w:val="004955FC"/>
    <w:rsid w:val="00495945"/>
    <w:rsid w:val="0049596E"/>
    <w:rsid w:val="00495B5B"/>
    <w:rsid w:val="0049642E"/>
    <w:rsid w:val="0049660A"/>
    <w:rsid w:val="00496D2A"/>
    <w:rsid w:val="00497EB5"/>
    <w:rsid w:val="004A2685"/>
    <w:rsid w:val="004A31A3"/>
    <w:rsid w:val="004A35F8"/>
    <w:rsid w:val="004A3C4C"/>
    <w:rsid w:val="004A4160"/>
    <w:rsid w:val="004A4613"/>
    <w:rsid w:val="004A58B5"/>
    <w:rsid w:val="004A58D9"/>
    <w:rsid w:val="004A5C7F"/>
    <w:rsid w:val="004A5F1F"/>
    <w:rsid w:val="004A66F7"/>
    <w:rsid w:val="004A6C05"/>
    <w:rsid w:val="004A7BFF"/>
    <w:rsid w:val="004B0DD5"/>
    <w:rsid w:val="004B14ED"/>
    <w:rsid w:val="004B1568"/>
    <w:rsid w:val="004B163E"/>
    <w:rsid w:val="004B1691"/>
    <w:rsid w:val="004B1829"/>
    <w:rsid w:val="004B2808"/>
    <w:rsid w:val="004B340E"/>
    <w:rsid w:val="004B3818"/>
    <w:rsid w:val="004B3B25"/>
    <w:rsid w:val="004B3DC8"/>
    <w:rsid w:val="004B3F43"/>
    <w:rsid w:val="004B4603"/>
    <w:rsid w:val="004B4673"/>
    <w:rsid w:val="004B47E7"/>
    <w:rsid w:val="004B4AFF"/>
    <w:rsid w:val="004B4FE3"/>
    <w:rsid w:val="004B5B21"/>
    <w:rsid w:val="004B6F6B"/>
    <w:rsid w:val="004B6FCF"/>
    <w:rsid w:val="004C0484"/>
    <w:rsid w:val="004C04DC"/>
    <w:rsid w:val="004C1301"/>
    <w:rsid w:val="004C133E"/>
    <w:rsid w:val="004C19BD"/>
    <w:rsid w:val="004C1FE3"/>
    <w:rsid w:val="004C2249"/>
    <w:rsid w:val="004C2C55"/>
    <w:rsid w:val="004C2C5A"/>
    <w:rsid w:val="004C2EB3"/>
    <w:rsid w:val="004C2F0F"/>
    <w:rsid w:val="004C3023"/>
    <w:rsid w:val="004C4568"/>
    <w:rsid w:val="004C45CB"/>
    <w:rsid w:val="004C4FC5"/>
    <w:rsid w:val="004C566C"/>
    <w:rsid w:val="004C5D48"/>
    <w:rsid w:val="004C5DB3"/>
    <w:rsid w:val="004C5F20"/>
    <w:rsid w:val="004C5F85"/>
    <w:rsid w:val="004C667A"/>
    <w:rsid w:val="004C6AF6"/>
    <w:rsid w:val="004C6C68"/>
    <w:rsid w:val="004C79D9"/>
    <w:rsid w:val="004C7EF1"/>
    <w:rsid w:val="004D0D19"/>
    <w:rsid w:val="004D0F87"/>
    <w:rsid w:val="004D1838"/>
    <w:rsid w:val="004D2193"/>
    <w:rsid w:val="004D2826"/>
    <w:rsid w:val="004D2AA9"/>
    <w:rsid w:val="004D372B"/>
    <w:rsid w:val="004D3B94"/>
    <w:rsid w:val="004D4283"/>
    <w:rsid w:val="004D42B9"/>
    <w:rsid w:val="004D4AFF"/>
    <w:rsid w:val="004D51A8"/>
    <w:rsid w:val="004D6298"/>
    <w:rsid w:val="004D6937"/>
    <w:rsid w:val="004D69F0"/>
    <w:rsid w:val="004D722C"/>
    <w:rsid w:val="004D7AFB"/>
    <w:rsid w:val="004E0B55"/>
    <w:rsid w:val="004E0EAB"/>
    <w:rsid w:val="004E1509"/>
    <w:rsid w:val="004E1D1B"/>
    <w:rsid w:val="004E248B"/>
    <w:rsid w:val="004E368B"/>
    <w:rsid w:val="004E3EEF"/>
    <w:rsid w:val="004E4754"/>
    <w:rsid w:val="004E494C"/>
    <w:rsid w:val="004E4B00"/>
    <w:rsid w:val="004E4C81"/>
    <w:rsid w:val="004E61E5"/>
    <w:rsid w:val="004E6B33"/>
    <w:rsid w:val="004E7827"/>
    <w:rsid w:val="004E791A"/>
    <w:rsid w:val="004E7AA7"/>
    <w:rsid w:val="004F018D"/>
    <w:rsid w:val="004F031D"/>
    <w:rsid w:val="004F0DC2"/>
    <w:rsid w:val="004F1DE3"/>
    <w:rsid w:val="004F1EF1"/>
    <w:rsid w:val="004F22A2"/>
    <w:rsid w:val="004F22ED"/>
    <w:rsid w:val="004F23EA"/>
    <w:rsid w:val="004F24D2"/>
    <w:rsid w:val="004F2710"/>
    <w:rsid w:val="004F3AF2"/>
    <w:rsid w:val="004F3C01"/>
    <w:rsid w:val="004F41BC"/>
    <w:rsid w:val="004F4370"/>
    <w:rsid w:val="004F46EA"/>
    <w:rsid w:val="004F47E6"/>
    <w:rsid w:val="004F49EF"/>
    <w:rsid w:val="004F538C"/>
    <w:rsid w:val="004F5479"/>
    <w:rsid w:val="004F5867"/>
    <w:rsid w:val="004F6A87"/>
    <w:rsid w:val="004F73A7"/>
    <w:rsid w:val="004F7590"/>
    <w:rsid w:val="004F75CC"/>
    <w:rsid w:val="004F7F6C"/>
    <w:rsid w:val="0050005C"/>
    <w:rsid w:val="00500AA9"/>
    <w:rsid w:val="00500AB5"/>
    <w:rsid w:val="00501EE0"/>
    <w:rsid w:val="00502C42"/>
    <w:rsid w:val="00503A7E"/>
    <w:rsid w:val="00503BB0"/>
    <w:rsid w:val="00503C1F"/>
    <w:rsid w:val="005046ED"/>
    <w:rsid w:val="0050485A"/>
    <w:rsid w:val="005058B5"/>
    <w:rsid w:val="00505D7C"/>
    <w:rsid w:val="00506E74"/>
    <w:rsid w:val="0050797F"/>
    <w:rsid w:val="005100FF"/>
    <w:rsid w:val="00511475"/>
    <w:rsid w:val="00512465"/>
    <w:rsid w:val="00512964"/>
    <w:rsid w:val="0051327D"/>
    <w:rsid w:val="00513D90"/>
    <w:rsid w:val="00513F98"/>
    <w:rsid w:val="0051412A"/>
    <w:rsid w:val="005142DE"/>
    <w:rsid w:val="005147D8"/>
    <w:rsid w:val="00514840"/>
    <w:rsid w:val="00514AC8"/>
    <w:rsid w:val="00514B7B"/>
    <w:rsid w:val="00515824"/>
    <w:rsid w:val="00515A15"/>
    <w:rsid w:val="0051621E"/>
    <w:rsid w:val="00516895"/>
    <w:rsid w:val="00516B3E"/>
    <w:rsid w:val="00516FE6"/>
    <w:rsid w:val="00517015"/>
    <w:rsid w:val="00517858"/>
    <w:rsid w:val="00517859"/>
    <w:rsid w:val="00517EAE"/>
    <w:rsid w:val="00517FAC"/>
    <w:rsid w:val="00520338"/>
    <w:rsid w:val="00520394"/>
    <w:rsid w:val="00521539"/>
    <w:rsid w:val="005216F7"/>
    <w:rsid w:val="005227A3"/>
    <w:rsid w:val="00522B19"/>
    <w:rsid w:val="005233CA"/>
    <w:rsid w:val="00523839"/>
    <w:rsid w:val="005241D6"/>
    <w:rsid w:val="00524688"/>
    <w:rsid w:val="005247D1"/>
    <w:rsid w:val="00524AC8"/>
    <w:rsid w:val="00526430"/>
    <w:rsid w:val="00526B44"/>
    <w:rsid w:val="00526C9C"/>
    <w:rsid w:val="005271C1"/>
    <w:rsid w:val="00527DC5"/>
    <w:rsid w:val="00530435"/>
    <w:rsid w:val="005305E0"/>
    <w:rsid w:val="00530810"/>
    <w:rsid w:val="00532CBB"/>
    <w:rsid w:val="00534B49"/>
    <w:rsid w:val="005350A6"/>
    <w:rsid w:val="0053538F"/>
    <w:rsid w:val="005363B6"/>
    <w:rsid w:val="005378BA"/>
    <w:rsid w:val="00540044"/>
    <w:rsid w:val="005402F5"/>
    <w:rsid w:val="00541C77"/>
    <w:rsid w:val="00541FF1"/>
    <w:rsid w:val="0054204C"/>
    <w:rsid w:val="00542E97"/>
    <w:rsid w:val="00543913"/>
    <w:rsid w:val="0054395D"/>
    <w:rsid w:val="00543DAD"/>
    <w:rsid w:val="00544181"/>
    <w:rsid w:val="00544192"/>
    <w:rsid w:val="00544445"/>
    <w:rsid w:val="005450A2"/>
    <w:rsid w:val="00545AFB"/>
    <w:rsid w:val="00545B16"/>
    <w:rsid w:val="005460F2"/>
    <w:rsid w:val="005463B9"/>
    <w:rsid w:val="00547C42"/>
    <w:rsid w:val="00547DD5"/>
    <w:rsid w:val="00550483"/>
    <w:rsid w:val="005514D7"/>
    <w:rsid w:val="00551786"/>
    <w:rsid w:val="005518ED"/>
    <w:rsid w:val="00551F19"/>
    <w:rsid w:val="00552043"/>
    <w:rsid w:val="00552245"/>
    <w:rsid w:val="005525EB"/>
    <w:rsid w:val="00553A62"/>
    <w:rsid w:val="00553BAF"/>
    <w:rsid w:val="0055495B"/>
    <w:rsid w:val="00554971"/>
    <w:rsid w:val="00554CC9"/>
    <w:rsid w:val="00554D5B"/>
    <w:rsid w:val="00555A12"/>
    <w:rsid w:val="00555CE1"/>
    <w:rsid w:val="00556588"/>
    <w:rsid w:val="00557C98"/>
    <w:rsid w:val="00561B6E"/>
    <w:rsid w:val="0056211D"/>
    <w:rsid w:val="005632A4"/>
    <w:rsid w:val="0056372E"/>
    <w:rsid w:val="00563897"/>
    <w:rsid w:val="00563A71"/>
    <w:rsid w:val="00563C15"/>
    <w:rsid w:val="00564E04"/>
    <w:rsid w:val="00564E20"/>
    <w:rsid w:val="005655F5"/>
    <w:rsid w:val="0056570D"/>
    <w:rsid w:val="0056584A"/>
    <w:rsid w:val="00565BAA"/>
    <w:rsid w:val="00567552"/>
    <w:rsid w:val="005678DD"/>
    <w:rsid w:val="0056798E"/>
    <w:rsid w:val="00567B56"/>
    <w:rsid w:val="00567F79"/>
    <w:rsid w:val="005706D6"/>
    <w:rsid w:val="0057090F"/>
    <w:rsid w:val="00570A25"/>
    <w:rsid w:val="00570A4C"/>
    <w:rsid w:val="005724B6"/>
    <w:rsid w:val="0057276E"/>
    <w:rsid w:val="005741F4"/>
    <w:rsid w:val="0057458F"/>
    <w:rsid w:val="00574F68"/>
    <w:rsid w:val="005759BA"/>
    <w:rsid w:val="00575B7D"/>
    <w:rsid w:val="00575EB5"/>
    <w:rsid w:val="00576795"/>
    <w:rsid w:val="005803CC"/>
    <w:rsid w:val="0058127B"/>
    <w:rsid w:val="00581574"/>
    <w:rsid w:val="005816E3"/>
    <w:rsid w:val="00581C9F"/>
    <w:rsid w:val="00584353"/>
    <w:rsid w:val="00584957"/>
    <w:rsid w:val="00584E18"/>
    <w:rsid w:val="0058531A"/>
    <w:rsid w:val="005855E4"/>
    <w:rsid w:val="00585E51"/>
    <w:rsid w:val="005860CD"/>
    <w:rsid w:val="00586A9B"/>
    <w:rsid w:val="00586FD7"/>
    <w:rsid w:val="00587B61"/>
    <w:rsid w:val="005900ED"/>
    <w:rsid w:val="00590454"/>
    <w:rsid w:val="005908D8"/>
    <w:rsid w:val="00590C0D"/>
    <w:rsid w:val="005924A6"/>
    <w:rsid w:val="0059325F"/>
    <w:rsid w:val="005932A8"/>
    <w:rsid w:val="0059492D"/>
    <w:rsid w:val="00594CDD"/>
    <w:rsid w:val="00595077"/>
    <w:rsid w:val="00596B8E"/>
    <w:rsid w:val="00596D6A"/>
    <w:rsid w:val="005974A2"/>
    <w:rsid w:val="005A1148"/>
    <w:rsid w:val="005A17F2"/>
    <w:rsid w:val="005A1D8B"/>
    <w:rsid w:val="005A20EE"/>
    <w:rsid w:val="005A2130"/>
    <w:rsid w:val="005A213F"/>
    <w:rsid w:val="005A24D8"/>
    <w:rsid w:val="005A2A2F"/>
    <w:rsid w:val="005A2E5D"/>
    <w:rsid w:val="005A3A27"/>
    <w:rsid w:val="005A3CA8"/>
    <w:rsid w:val="005A4DAA"/>
    <w:rsid w:val="005A5423"/>
    <w:rsid w:val="005A59E7"/>
    <w:rsid w:val="005A5C45"/>
    <w:rsid w:val="005A5E1F"/>
    <w:rsid w:val="005A5ECD"/>
    <w:rsid w:val="005A63C7"/>
    <w:rsid w:val="005A7354"/>
    <w:rsid w:val="005A783F"/>
    <w:rsid w:val="005B00CB"/>
    <w:rsid w:val="005B0DA9"/>
    <w:rsid w:val="005B0F68"/>
    <w:rsid w:val="005B116A"/>
    <w:rsid w:val="005B1236"/>
    <w:rsid w:val="005B1CCF"/>
    <w:rsid w:val="005B1E82"/>
    <w:rsid w:val="005B2126"/>
    <w:rsid w:val="005B2315"/>
    <w:rsid w:val="005B238A"/>
    <w:rsid w:val="005B36EA"/>
    <w:rsid w:val="005B4F32"/>
    <w:rsid w:val="005B5114"/>
    <w:rsid w:val="005B520C"/>
    <w:rsid w:val="005B5D55"/>
    <w:rsid w:val="005B5F80"/>
    <w:rsid w:val="005B6BB7"/>
    <w:rsid w:val="005B6C2D"/>
    <w:rsid w:val="005B6C7F"/>
    <w:rsid w:val="005B7269"/>
    <w:rsid w:val="005B742C"/>
    <w:rsid w:val="005B7710"/>
    <w:rsid w:val="005C01BD"/>
    <w:rsid w:val="005C045E"/>
    <w:rsid w:val="005C0943"/>
    <w:rsid w:val="005C0B3F"/>
    <w:rsid w:val="005C140B"/>
    <w:rsid w:val="005C190C"/>
    <w:rsid w:val="005C1919"/>
    <w:rsid w:val="005C19E3"/>
    <w:rsid w:val="005C229D"/>
    <w:rsid w:val="005C28E3"/>
    <w:rsid w:val="005C2AE8"/>
    <w:rsid w:val="005C2C91"/>
    <w:rsid w:val="005C2DA6"/>
    <w:rsid w:val="005C3814"/>
    <w:rsid w:val="005C3B02"/>
    <w:rsid w:val="005C43EB"/>
    <w:rsid w:val="005C46C7"/>
    <w:rsid w:val="005C4AF1"/>
    <w:rsid w:val="005C5166"/>
    <w:rsid w:val="005C5555"/>
    <w:rsid w:val="005C5A51"/>
    <w:rsid w:val="005C6815"/>
    <w:rsid w:val="005C7542"/>
    <w:rsid w:val="005C75E4"/>
    <w:rsid w:val="005D1C91"/>
    <w:rsid w:val="005D2155"/>
    <w:rsid w:val="005D2666"/>
    <w:rsid w:val="005D2AFF"/>
    <w:rsid w:val="005D31D2"/>
    <w:rsid w:val="005D33EB"/>
    <w:rsid w:val="005D3911"/>
    <w:rsid w:val="005D476D"/>
    <w:rsid w:val="005D4CBB"/>
    <w:rsid w:val="005D52AF"/>
    <w:rsid w:val="005D5385"/>
    <w:rsid w:val="005D5472"/>
    <w:rsid w:val="005D56FC"/>
    <w:rsid w:val="005D5B27"/>
    <w:rsid w:val="005D6194"/>
    <w:rsid w:val="005D6365"/>
    <w:rsid w:val="005D761C"/>
    <w:rsid w:val="005E038A"/>
    <w:rsid w:val="005E03F8"/>
    <w:rsid w:val="005E097E"/>
    <w:rsid w:val="005E0FFE"/>
    <w:rsid w:val="005E13B5"/>
    <w:rsid w:val="005E1824"/>
    <w:rsid w:val="005E1857"/>
    <w:rsid w:val="005E245E"/>
    <w:rsid w:val="005E306F"/>
    <w:rsid w:val="005E34C1"/>
    <w:rsid w:val="005E3D00"/>
    <w:rsid w:val="005E3DB3"/>
    <w:rsid w:val="005E6C0A"/>
    <w:rsid w:val="005E7C8B"/>
    <w:rsid w:val="005E7E80"/>
    <w:rsid w:val="005F0389"/>
    <w:rsid w:val="005F0413"/>
    <w:rsid w:val="005F121F"/>
    <w:rsid w:val="005F202A"/>
    <w:rsid w:val="005F22CC"/>
    <w:rsid w:val="005F2995"/>
    <w:rsid w:val="005F33C9"/>
    <w:rsid w:val="005F3680"/>
    <w:rsid w:val="005F37EC"/>
    <w:rsid w:val="005F3F64"/>
    <w:rsid w:val="005F40C7"/>
    <w:rsid w:val="005F4318"/>
    <w:rsid w:val="005F446A"/>
    <w:rsid w:val="005F4565"/>
    <w:rsid w:val="005F4DE4"/>
    <w:rsid w:val="005F5352"/>
    <w:rsid w:val="005F5394"/>
    <w:rsid w:val="005F5396"/>
    <w:rsid w:val="005F5723"/>
    <w:rsid w:val="005F5826"/>
    <w:rsid w:val="005F592C"/>
    <w:rsid w:val="005F5D1D"/>
    <w:rsid w:val="005F610F"/>
    <w:rsid w:val="005F76F1"/>
    <w:rsid w:val="0060042C"/>
    <w:rsid w:val="00600489"/>
    <w:rsid w:val="00600A27"/>
    <w:rsid w:val="006010F5"/>
    <w:rsid w:val="006025A4"/>
    <w:rsid w:val="0060298E"/>
    <w:rsid w:val="00603506"/>
    <w:rsid w:val="00604576"/>
    <w:rsid w:val="0060467D"/>
    <w:rsid w:val="00604A55"/>
    <w:rsid w:val="00605549"/>
    <w:rsid w:val="00605F9F"/>
    <w:rsid w:val="0060620F"/>
    <w:rsid w:val="006070C3"/>
    <w:rsid w:val="00610202"/>
    <w:rsid w:val="006102EB"/>
    <w:rsid w:val="00610359"/>
    <w:rsid w:val="006108DE"/>
    <w:rsid w:val="00611FAD"/>
    <w:rsid w:val="00613AA8"/>
    <w:rsid w:val="00613FD5"/>
    <w:rsid w:val="0061573E"/>
    <w:rsid w:val="006160E6"/>
    <w:rsid w:val="00616100"/>
    <w:rsid w:val="006164A0"/>
    <w:rsid w:val="006165A3"/>
    <w:rsid w:val="00616F11"/>
    <w:rsid w:val="006173EB"/>
    <w:rsid w:val="00617F8E"/>
    <w:rsid w:val="006205A3"/>
    <w:rsid w:val="006210B4"/>
    <w:rsid w:val="00621889"/>
    <w:rsid w:val="0062193A"/>
    <w:rsid w:val="00622115"/>
    <w:rsid w:val="0062284B"/>
    <w:rsid w:val="006232F8"/>
    <w:rsid w:val="006232FE"/>
    <w:rsid w:val="006240FF"/>
    <w:rsid w:val="00624202"/>
    <w:rsid w:val="00624757"/>
    <w:rsid w:val="00624A4C"/>
    <w:rsid w:val="0062513B"/>
    <w:rsid w:val="006256CE"/>
    <w:rsid w:val="00625FCE"/>
    <w:rsid w:val="00627778"/>
    <w:rsid w:val="0062788A"/>
    <w:rsid w:val="00627B94"/>
    <w:rsid w:val="00627F0F"/>
    <w:rsid w:val="00630592"/>
    <w:rsid w:val="0063066D"/>
    <w:rsid w:val="006309A5"/>
    <w:rsid w:val="00630DA1"/>
    <w:rsid w:val="00630EE3"/>
    <w:rsid w:val="00631761"/>
    <w:rsid w:val="0063200D"/>
    <w:rsid w:val="006340A8"/>
    <w:rsid w:val="006348F3"/>
    <w:rsid w:val="006358E6"/>
    <w:rsid w:val="00635B27"/>
    <w:rsid w:val="00636085"/>
    <w:rsid w:val="00636A77"/>
    <w:rsid w:val="00637E06"/>
    <w:rsid w:val="0064071A"/>
    <w:rsid w:val="00641553"/>
    <w:rsid w:val="00641EA2"/>
    <w:rsid w:val="00641F4F"/>
    <w:rsid w:val="00642714"/>
    <w:rsid w:val="00642C92"/>
    <w:rsid w:val="00642F87"/>
    <w:rsid w:val="00642F9F"/>
    <w:rsid w:val="006430F6"/>
    <w:rsid w:val="00643C71"/>
    <w:rsid w:val="00643D29"/>
    <w:rsid w:val="006444ED"/>
    <w:rsid w:val="00644591"/>
    <w:rsid w:val="00644CA4"/>
    <w:rsid w:val="00645DB5"/>
    <w:rsid w:val="0064741A"/>
    <w:rsid w:val="0064788D"/>
    <w:rsid w:val="006479AB"/>
    <w:rsid w:val="00650317"/>
    <w:rsid w:val="00650498"/>
    <w:rsid w:val="00651540"/>
    <w:rsid w:val="006518D7"/>
    <w:rsid w:val="0065210D"/>
    <w:rsid w:val="006531A8"/>
    <w:rsid w:val="00653484"/>
    <w:rsid w:val="00653732"/>
    <w:rsid w:val="00654223"/>
    <w:rsid w:val="00654455"/>
    <w:rsid w:val="00654B39"/>
    <w:rsid w:val="0065781D"/>
    <w:rsid w:val="00657A45"/>
    <w:rsid w:val="00660183"/>
    <w:rsid w:val="0066083E"/>
    <w:rsid w:val="00660D25"/>
    <w:rsid w:val="006614A3"/>
    <w:rsid w:val="00661E2B"/>
    <w:rsid w:val="00661F59"/>
    <w:rsid w:val="006627F8"/>
    <w:rsid w:val="00663B86"/>
    <w:rsid w:val="00663E64"/>
    <w:rsid w:val="006659AD"/>
    <w:rsid w:val="00665AB4"/>
    <w:rsid w:val="00665C7D"/>
    <w:rsid w:val="00666D4A"/>
    <w:rsid w:val="00667C9E"/>
    <w:rsid w:val="00667FD9"/>
    <w:rsid w:val="0067095A"/>
    <w:rsid w:val="00670E99"/>
    <w:rsid w:val="00671452"/>
    <w:rsid w:val="006714F7"/>
    <w:rsid w:val="0067266A"/>
    <w:rsid w:val="006726F5"/>
    <w:rsid w:val="00672D1D"/>
    <w:rsid w:val="00673698"/>
    <w:rsid w:val="006736B9"/>
    <w:rsid w:val="00673A3E"/>
    <w:rsid w:val="00673A53"/>
    <w:rsid w:val="00673B57"/>
    <w:rsid w:val="00673D6D"/>
    <w:rsid w:val="00673F9E"/>
    <w:rsid w:val="006744D2"/>
    <w:rsid w:val="00674FB7"/>
    <w:rsid w:val="00675C56"/>
    <w:rsid w:val="0067638B"/>
    <w:rsid w:val="00676A0D"/>
    <w:rsid w:val="00677217"/>
    <w:rsid w:val="00677242"/>
    <w:rsid w:val="00677928"/>
    <w:rsid w:val="00677A0F"/>
    <w:rsid w:val="00677A6A"/>
    <w:rsid w:val="00677AAC"/>
    <w:rsid w:val="006801AB"/>
    <w:rsid w:val="00680510"/>
    <w:rsid w:val="006818BA"/>
    <w:rsid w:val="006818CD"/>
    <w:rsid w:val="00681D3D"/>
    <w:rsid w:val="00682269"/>
    <w:rsid w:val="006829F1"/>
    <w:rsid w:val="00682C98"/>
    <w:rsid w:val="00682FC3"/>
    <w:rsid w:val="00683049"/>
    <w:rsid w:val="00683DBB"/>
    <w:rsid w:val="006847CF"/>
    <w:rsid w:val="00684C79"/>
    <w:rsid w:val="00684F29"/>
    <w:rsid w:val="0068591A"/>
    <w:rsid w:val="0068599B"/>
    <w:rsid w:val="00687014"/>
    <w:rsid w:val="006875BA"/>
    <w:rsid w:val="006875F1"/>
    <w:rsid w:val="0068785A"/>
    <w:rsid w:val="006879AC"/>
    <w:rsid w:val="00687AF1"/>
    <w:rsid w:val="00687B5B"/>
    <w:rsid w:val="00687E33"/>
    <w:rsid w:val="00690762"/>
    <w:rsid w:val="00691F43"/>
    <w:rsid w:val="006922B5"/>
    <w:rsid w:val="006922C6"/>
    <w:rsid w:val="00693E1E"/>
    <w:rsid w:val="00694101"/>
    <w:rsid w:val="00694233"/>
    <w:rsid w:val="006943AC"/>
    <w:rsid w:val="00694EE2"/>
    <w:rsid w:val="00694F2B"/>
    <w:rsid w:val="0069507E"/>
    <w:rsid w:val="0069541F"/>
    <w:rsid w:val="00695443"/>
    <w:rsid w:val="00695AC7"/>
    <w:rsid w:val="00696703"/>
    <w:rsid w:val="0069679B"/>
    <w:rsid w:val="00697361"/>
    <w:rsid w:val="0069740C"/>
    <w:rsid w:val="00697828"/>
    <w:rsid w:val="006A04D3"/>
    <w:rsid w:val="006A1C67"/>
    <w:rsid w:val="006A1D7A"/>
    <w:rsid w:val="006A2F1D"/>
    <w:rsid w:val="006A4309"/>
    <w:rsid w:val="006A4611"/>
    <w:rsid w:val="006A4664"/>
    <w:rsid w:val="006A55D1"/>
    <w:rsid w:val="006A5C71"/>
    <w:rsid w:val="006A5CF2"/>
    <w:rsid w:val="006A6F34"/>
    <w:rsid w:val="006A7DCC"/>
    <w:rsid w:val="006B1130"/>
    <w:rsid w:val="006B16B4"/>
    <w:rsid w:val="006B1813"/>
    <w:rsid w:val="006B2B98"/>
    <w:rsid w:val="006B2F8D"/>
    <w:rsid w:val="006B2F8F"/>
    <w:rsid w:val="006B3240"/>
    <w:rsid w:val="006B3986"/>
    <w:rsid w:val="006B3F7A"/>
    <w:rsid w:val="006B4300"/>
    <w:rsid w:val="006B4388"/>
    <w:rsid w:val="006B4397"/>
    <w:rsid w:val="006B683F"/>
    <w:rsid w:val="006B787E"/>
    <w:rsid w:val="006B7E08"/>
    <w:rsid w:val="006C0505"/>
    <w:rsid w:val="006C1209"/>
    <w:rsid w:val="006C26AD"/>
    <w:rsid w:val="006C2B70"/>
    <w:rsid w:val="006C2E2D"/>
    <w:rsid w:val="006C350E"/>
    <w:rsid w:val="006C549C"/>
    <w:rsid w:val="006C5FC2"/>
    <w:rsid w:val="006C69E1"/>
    <w:rsid w:val="006C6DA7"/>
    <w:rsid w:val="006C7235"/>
    <w:rsid w:val="006C72D6"/>
    <w:rsid w:val="006C783C"/>
    <w:rsid w:val="006C7AA4"/>
    <w:rsid w:val="006D063B"/>
    <w:rsid w:val="006D10AF"/>
    <w:rsid w:val="006D1625"/>
    <w:rsid w:val="006D17FD"/>
    <w:rsid w:val="006D1F57"/>
    <w:rsid w:val="006D22E4"/>
    <w:rsid w:val="006D2A7F"/>
    <w:rsid w:val="006D3960"/>
    <w:rsid w:val="006D44ED"/>
    <w:rsid w:val="006D4704"/>
    <w:rsid w:val="006D6F62"/>
    <w:rsid w:val="006D76D3"/>
    <w:rsid w:val="006D7751"/>
    <w:rsid w:val="006D7831"/>
    <w:rsid w:val="006E04D6"/>
    <w:rsid w:val="006E0513"/>
    <w:rsid w:val="006E0E71"/>
    <w:rsid w:val="006E0F56"/>
    <w:rsid w:val="006E1DAF"/>
    <w:rsid w:val="006E1E45"/>
    <w:rsid w:val="006E28B6"/>
    <w:rsid w:val="006E29F6"/>
    <w:rsid w:val="006E4391"/>
    <w:rsid w:val="006E4BAC"/>
    <w:rsid w:val="006E53BD"/>
    <w:rsid w:val="006E5492"/>
    <w:rsid w:val="006E62B8"/>
    <w:rsid w:val="006E6DA2"/>
    <w:rsid w:val="006E728B"/>
    <w:rsid w:val="006E7581"/>
    <w:rsid w:val="006E7F79"/>
    <w:rsid w:val="006F0905"/>
    <w:rsid w:val="006F0D4D"/>
    <w:rsid w:val="006F0D4E"/>
    <w:rsid w:val="006F1535"/>
    <w:rsid w:val="006F16A1"/>
    <w:rsid w:val="006F17DF"/>
    <w:rsid w:val="006F1986"/>
    <w:rsid w:val="006F1BEA"/>
    <w:rsid w:val="006F1D93"/>
    <w:rsid w:val="006F2A2F"/>
    <w:rsid w:val="006F2A7B"/>
    <w:rsid w:val="006F4778"/>
    <w:rsid w:val="006F48D2"/>
    <w:rsid w:val="006F4CD9"/>
    <w:rsid w:val="006F4F3C"/>
    <w:rsid w:val="006F612A"/>
    <w:rsid w:val="006F6440"/>
    <w:rsid w:val="006F72B4"/>
    <w:rsid w:val="006F7CC4"/>
    <w:rsid w:val="006F7DC0"/>
    <w:rsid w:val="0070043D"/>
    <w:rsid w:val="007005FA"/>
    <w:rsid w:val="00700BB7"/>
    <w:rsid w:val="007019C2"/>
    <w:rsid w:val="00702AAD"/>
    <w:rsid w:val="00703D7F"/>
    <w:rsid w:val="00704E45"/>
    <w:rsid w:val="007050B8"/>
    <w:rsid w:val="007057EE"/>
    <w:rsid w:val="007058F6"/>
    <w:rsid w:val="00706395"/>
    <w:rsid w:val="007069E4"/>
    <w:rsid w:val="00706D26"/>
    <w:rsid w:val="00707922"/>
    <w:rsid w:val="00710029"/>
    <w:rsid w:val="00710B04"/>
    <w:rsid w:val="00710DEB"/>
    <w:rsid w:val="0071114B"/>
    <w:rsid w:val="00711EED"/>
    <w:rsid w:val="00712139"/>
    <w:rsid w:val="00713322"/>
    <w:rsid w:val="00713899"/>
    <w:rsid w:val="00713F00"/>
    <w:rsid w:val="00715F55"/>
    <w:rsid w:val="007162CB"/>
    <w:rsid w:val="007166D8"/>
    <w:rsid w:val="007213B3"/>
    <w:rsid w:val="007222F0"/>
    <w:rsid w:val="00722A1B"/>
    <w:rsid w:val="0072357E"/>
    <w:rsid w:val="00723D66"/>
    <w:rsid w:val="00724D34"/>
    <w:rsid w:val="007252B3"/>
    <w:rsid w:val="007268F6"/>
    <w:rsid w:val="00726C39"/>
    <w:rsid w:val="00726EB5"/>
    <w:rsid w:val="00727484"/>
    <w:rsid w:val="00727CA4"/>
    <w:rsid w:val="007314B5"/>
    <w:rsid w:val="00732E6F"/>
    <w:rsid w:val="007330EE"/>
    <w:rsid w:val="007334A4"/>
    <w:rsid w:val="0073381A"/>
    <w:rsid w:val="00733C2E"/>
    <w:rsid w:val="00733D51"/>
    <w:rsid w:val="00733E60"/>
    <w:rsid w:val="00734996"/>
    <w:rsid w:val="00734B53"/>
    <w:rsid w:val="00734D5B"/>
    <w:rsid w:val="00734FD6"/>
    <w:rsid w:val="00735409"/>
    <w:rsid w:val="00736478"/>
    <w:rsid w:val="0073671A"/>
    <w:rsid w:val="007373AF"/>
    <w:rsid w:val="00737D2B"/>
    <w:rsid w:val="00737EA7"/>
    <w:rsid w:val="00737EFA"/>
    <w:rsid w:val="00740BE9"/>
    <w:rsid w:val="00740F28"/>
    <w:rsid w:val="007415D1"/>
    <w:rsid w:val="00741D54"/>
    <w:rsid w:val="00741D5E"/>
    <w:rsid w:val="007423D4"/>
    <w:rsid w:val="007423DC"/>
    <w:rsid w:val="00742B2E"/>
    <w:rsid w:val="00743AD1"/>
    <w:rsid w:val="00744085"/>
    <w:rsid w:val="007447D0"/>
    <w:rsid w:val="00744B8D"/>
    <w:rsid w:val="007453E2"/>
    <w:rsid w:val="00745516"/>
    <w:rsid w:val="00745562"/>
    <w:rsid w:val="00745937"/>
    <w:rsid w:val="00745F66"/>
    <w:rsid w:val="00745FD9"/>
    <w:rsid w:val="00746064"/>
    <w:rsid w:val="00746770"/>
    <w:rsid w:val="00746973"/>
    <w:rsid w:val="00746A78"/>
    <w:rsid w:val="007479E1"/>
    <w:rsid w:val="00747DA3"/>
    <w:rsid w:val="00747E64"/>
    <w:rsid w:val="00750945"/>
    <w:rsid w:val="00752960"/>
    <w:rsid w:val="0075298A"/>
    <w:rsid w:val="00752A94"/>
    <w:rsid w:val="00753266"/>
    <w:rsid w:val="00753396"/>
    <w:rsid w:val="007540FA"/>
    <w:rsid w:val="00754AA1"/>
    <w:rsid w:val="00756E3B"/>
    <w:rsid w:val="007576B9"/>
    <w:rsid w:val="00757BD4"/>
    <w:rsid w:val="00760012"/>
    <w:rsid w:val="007604D3"/>
    <w:rsid w:val="0076082B"/>
    <w:rsid w:val="0076090F"/>
    <w:rsid w:val="0076098F"/>
    <w:rsid w:val="00761417"/>
    <w:rsid w:val="00761759"/>
    <w:rsid w:val="00761F09"/>
    <w:rsid w:val="00762B8F"/>
    <w:rsid w:val="00762CF7"/>
    <w:rsid w:val="00763040"/>
    <w:rsid w:val="007634AF"/>
    <w:rsid w:val="00763972"/>
    <w:rsid w:val="00763AE2"/>
    <w:rsid w:val="00763B66"/>
    <w:rsid w:val="00763CD7"/>
    <w:rsid w:val="00764CFD"/>
    <w:rsid w:val="007655C2"/>
    <w:rsid w:val="00766ABD"/>
    <w:rsid w:val="0076757E"/>
    <w:rsid w:val="007677A1"/>
    <w:rsid w:val="00767E68"/>
    <w:rsid w:val="00770636"/>
    <w:rsid w:val="00770F3D"/>
    <w:rsid w:val="00771231"/>
    <w:rsid w:val="00771B05"/>
    <w:rsid w:val="00771C78"/>
    <w:rsid w:val="00771DC1"/>
    <w:rsid w:val="00773676"/>
    <w:rsid w:val="00773B88"/>
    <w:rsid w:val="00773E8A"/>
    <w:rsid w:val="0077428D"/>
    <w:rsid w:val="0077459D"/>
    <w:rsid w:val="007746AE"/>
    <w:rsid w:val="00774848"/>
    <w:rsid w:val="007748FB"/>
    <w:rsid w:val="00774DC7"/>
    <w:rsid w:val="00775F5A"/>
    <w:rsid w:val="00777DA4"/>
    <w:rsid w:val="00780744"/>
    <w:rsid w:val="0078106E"/>
    <w:rsid w:val="00781ADA"/>
    <w:rsid w:val="007820DC"/>
    <w:rsid w:val="0078231E"/>
    <w:rsid w:val="00782781"/>
    <w:rsid w:val="00782814"/>
    <w:rsid w:val="00782955"/>
    <w:rsid w:val="00782BF1"/>
    <w:rsid w:val="007830E5"/>
    <w:rsid w:val="007833D2"/>
    <w:rsid w:val="00783464"/>
    <w:rsid w:val="007836DD"/>
    <w:rsid w:val="00783C0D"/>
    <w:rsid w:val="00783C42"/>
    <w:rsid w:val="007841F4"/>
    <w:rsid w:val="00784819"/>
    <w:rsid w:val="007854E0"/>
    <w:rsid w:val="0078559D"/>
    <w:rsid w:val="00785E1F"/>
    <w:rsid w:val="00785F50"/>
    <w:rsid w:val="00785F55"/>
    <w:rsid w:val="00786181"/>
    <w:rsid w:val="00786B88"/>
    <w:rsid w:val="00790080"/>
    <w:rsid w:val="00790D41"/>
    <w:rsid w:val="007912AF"/>
    <w:rsid w:val="007919D7"/>
    <w:rsid w:val="00791BC9"/>
    <w:rsid w:val="00791E99"/>
    <w:rsid w:val="007926F4"/>
    <w:rsid w:val="007930FE"/>
    <w:rsid w:val="007937EF"/>
    <w:rsid w:val="00794A1E"/>
    <w:rsid w:val="00794A8D"/>
    <w:rsid w:val="00794C34"/>
    <w:rsid w:val="00794E18"/>
    <w:rsid w:val="00795164"/>
    <w:rsid w:val="00795E25"/>
    <w:rsid w:val="00796FE6"/>
    <w:rsid w:val="007975A1"/>
    <w:rsid w:val="00797A60"/>
    <w:rsid w:val="00797CE8"/>
    <w:rsid w:val="007A10AD"/>
    <w:rsid w:val="007A18DF"/>
    <w:rsid w:val="007A1935"/>
    <w:rsid w:val="007A1A85"/>
    <w:rsid w:val="007A2880"/>
    <w:rsid w:val="007A39FB"/>
    <w:rsid w:val="007A3F6E"/>
    <w:rsid w:val="007A4334"/>
    <w:rsid w:val="007A4A85"/>
    <w:rsid w:val="007A5F42"/>
    <w:rsid w:val="007A61F0"/>
    <w:rsid w:val="007A727F"/>
    <w:rsid w:val="007A728E"/>
    <w:rsid w:val="007A781B"/>
    <w:rsid w:val="007A7E8F"/>
    <w:rsid w:val="007B03BE"/>
    <w:rsid w:val="007B0437"/>
    <w:rsid w:val="007B128D"/>
    <w:rsid w:val="007B1B86"/>
    <w:rsid w:val="007B1E81"/>
    <w:rsid w:val="007B21B0"/>
    <w:rsid w:val="007B276E"/>
    <w:rsid w:val="007B2A03"/>
    <w:rsid w:val="007B310F"/>
    <w:rsid w:val="007B46F5"/>
    <w:rsid w:val="007B4E27"/>
    <w:rsid w:val="007B52FE"/>
    <w:rsid w:val="007B5320"/>
    <w:rsid w:val="007B5A7D"/>
    <w:rsid w:val="007B5C10"/>
    <w:rsid w:val="007B5C3F"/>
    <w:rsid w:val="007B5F02"/>
    <w:rsid w:val="007B61F5"/>
    <w:rsid w:val="007B6275"/>
    <w:rsid w:val="007B63D9"/>
    <w:rsid w:val="007B724A"/>
    <w:rsid w:val="007C01F9"/>
    <w:rsid w:val="007C1167"/>
    <w:rsid w:val="007C1293"/>
    <w:rsid w:val="007C14BA"/>
    <w:rsid w:val="007C1C41"/>
    <w:rsid w:val="007C32EF"/>
    <w:rsid w:val="007C3DAE"/>
    <w:rsid w:val="007C3F1E"/>
    <w:rsid w:val="007C3F81"/>
    <w:rsid w:val="007C40E4"/>
    <w:rsid w:val="007C46AB"/>
    <w:rsid w:val="007C4BBD"/>
    <w:rsid w:val="007C5E57"/>
    <w:rsid w:val="007C6023"/>
    <w:rsid w:val="007C6096"/>
    <w:rsid w:val="007C617F"/>
    <w:rsid w:val="007C6A64"/>
    <w:rsid w:val="007C6D2B"/>
    <w:rsid w:val="007C6DFE"/>
    <w:rsid w:val="007C741A"/>
    <w:rsid w:val="007C7A38"/>
    <w:rsid w:val="007D10A2"/>
    <w:rsid w:val="007D136F"/>
    <w:rsid w:val="007D1521"/>
    <w:rsid w:val="007D2276"/>
    <w:rsid w:val="007D2285"/>
    <w:rsid w:val="007D2476"/>
    <w:rsid w:val="007D262B"/>
    <w:rsid w:val="007D269B"/>
    <w:rsid w:val="007D26A8"/>
    <w:rsid w:val="007D416C"/>
    <w:rsid w:val="007D4175"/>
    <w:rsid w:val="007D5A2B"/>
    <w:rsid w:val="007D63CD"/>
    <w:rsid w:val="007D64CD"/>
    <w:rsid w:val="007D659F"/>
    <w:rsid w:val="007D6CE8"/>
    <w:rsid w:val="007D6D7A"/>
    <w:rsid w:val="007D7AD2"/>
    <w:rsid w:val="007E01B4"/>
    <w:rsid w:val="007E061C"/>
    <w:rsid w:val="007E0D7A"/>
    <w:rsid w:val="007E1170"/>
    <w:rsid w:val="007E1173"/>
    <w:rsid w:val="007E1CDD"/>
    <w:rsid w:val="007E2C2F"/>
    <w:rsid w:val="007E2D3E"/>
    <w:rsid w:val="007E316E"/>
    <w:rsid w:val="007E3575"/>
    <w:rsid w:val="007E4C51"/>
    <w:rsid w:val="007E4EE8"/>
    <w:rsid w:val="007E5BEA"/>
    <w:rsid w:val="007E5E3A"/>
    <w:rsid w:val="007E6B73"/>
    <w:rsid w:val="007E721B"/>
    <w:rsid w:val="007E754B"/>
    <w:rsid w:val="007E76DB"/>
    <w:rsid w:val="007E7D0B"/>
    <w:rsid w:val="007E7F60"/>
    <w:rsid w:val="007F066C"/>
    <w:rsid w:val="007F0B40"/>
    <w:rsid w:val="007F1146"/>
    <w:rsid w:val="007F1735"/>
    <w:rsid w:val="007F18BA"/>
    <w:rsid w:val="007F18E2"/>
    <w:rsid w:val="007F19D9"/>
    <w:rsid w:val="007F1BE2"/>
    <w:rsid w:val="007F1E48"/>
    <w:rsid w:val="007F2C33"/>
    <w:rsid w:val="007F31BF"/>
    <w:rsid w:val="007F4124"/>
    <w:rsid w:val="007F511A"/>
    <w:rsid w:val="007F543A"/>
    <w:rsid w:val="007F5A43"/>
    <w:rsid w:val="007F5CDE"/>
    <w:rsid w:val="007F684B"/>
    <w:rsid w:val="007F6DB6"/>
    <w:rsid w:val="00800166"/>
    <w:rsid w:val="0080093D"/>
    <w:rsid w:val="0080183D"/>
    <w:rsid w:val="00801F04"/>
    <w:rsid w:val="00802205"/>
    <w:rsid w:val="00804095"/>
    <w:rsid w:val="008045F8"/>
    <w:rsid w:val="00804859"/>
    <w:rsid w:val="008049F1"/>
    <w:rsid w:val="00805225"/>
    <w:rsid w:val="008054FB"/>
    <w:rsid w:val="0080563F"/>
    <w:rsid w:val="00805F27"/>
    <w:rsid w:val="00806453"/>
    <w:rsid w:val="0080674D"/>
    <w:rsid w:val="00806B57"/>
    <w:rsid w:val="008076E5"/>
    <w:rsid w:val="00810B82"/>
    <w:rsid w:val="0081148B"/>
    <w:rsid w:val="008115C0"/>
    <w:rsid w:val="00811BE0"/>
    <w:rsid w:val="00812E36"/>
    <w:rsid w:val="00813114"/>
    <w:rsid w:val="0081377E"/>
    <w:rsid w:val="00814BE7"/>
    <w:rsid w:val="0081648E"/>
    <w:rsid w:val="00816C7D"/>
    <w:rsid w:val="00816D5F"/>
    <w:rsid w:val="00817639"/>
    <w:rsid w:val="008177DA"/>
    <w:rsid w:val="00817881"/>
    <w:rsid w:val="00817B8E"/>
    <w:rsid w:val="00820424"/>
    <w:rsid w:val="008204B3"/>
    <w:rsid w:val="008207C2"/>
    <w:rsid w:val="00820E81"/>
    <w:rsid w:val="00820EDE"/>
    <w:rsid w:val="00820F3A"/>
    <w:rsid w:val="008217D0"/>
    <w:rsid w:val="00821AFB"/>
    <w:rsid w:val="0082396B"/>
    <w:rsid w:val="00823DD3"/>
    <w:rsid w:val="00823FA0"/>
    <w:rsid w:val="008240BB"/>
    <w:rsid w:val="00824673"/>
    <w:rsid w:val="0082559C"/>
    <w:rsid w:val="00825D12"/>
    <w:rsid w:val="00825DA6"/>
    <w:rsid w:val="008267F2"/>
    <w:rsid w:val="00826BA3"/>
    <w:rsid w:val="00826E78"/>
    <w:rsid w:val="00826F9A"/>
    <w:rsid w:val="008275D2"/>
    <w:rsid w:val="00827F0C"/>
    <w:rsid w:val="008300E4"/>
    <w:rsid w:val="00830385"/>
    <w:rsid w:val="0083070A"/>
    <w:rsid w:val="008307BC"/>
    <w:rsid w:val="00830B17"/>
    <w:rsid w:val="008316D3"/>
    <w:rsid w:val="00832434"/>
    <w:rsid w:val="00833254"/>
    <w:rsid w:val="008337AB"/>
    <w:rsid w:val="00833A90"/>
    <w:rsid w:val="00834931"/>
    <w:rsid w:val="00834A5A"/>
    <w:rsid w:val="008350B6"/>
    <w:rsid w:val="0083554F"/>
    <w:rsid w:val="00835CB8"/>
    <w:rsid w:val="00835F7E"/>
    <w:rsid w:val="00836186"/>
    <w:rsid w:val="00836306"/>
    <w:rsid w:val="00836BC9"/>
    <w:rsid w:val="00840608"/>
    <w:rsid w:val="0084076F"/>
    <w:rsid w:val="008410B6"/>
    <w:rsid w:val="00841565"/>
    <w:rsid w:val="00841754"/>
    <w:rsid w:val="00841F6A"/>
    <w:rsid w:val="008429A5"/>
    <w:rsid w:val="00842A3A"/>
    <w:rsid w:val="00842D84"/>
    <w:rsid w:val="00842D8E"/>
    <w:rsid w:val="0084366E"/>
    <w:rsid w:val="008436E0"/>
    <w:rsid w:val="0084428B"/>
    <w:rsid w:val="00845457"/>
    <w:rsid w:val="008457D5"/>
    <w:rsid w:val="00845F92"/>
    <w:rsid w:val="0084637C"/>
    <w:rsid w:val="008464BD"/>
    <w:rsid w:val="008471D6"/>
    <w:rsid w:val="00847AF0"/>
    <w:rsid w:val="00847CD1"/>
    <w:rsid w:val="00847E1E"/>
    <w:rsid w:val="008501EA"/>
    <w:rsid w:val="008508D5"/>
    <w:rsid w:val="00851DBB"/>
    <w:rsid w:val="008529D7"/>
    <w:rsid w:val="008531C2"/>
    <w:rsid w:val="00853883"/>
    <w:rsid w:val="00853E94"/>
    <w:rsid w:val="008541FD"/>
    <w:rsid w:val="00854A88"/>
    <w:rsid w:val="00854D1A"/>
    <w:rsid w:val="0085561C"/>
    <w:rsid w:val="0085641C"/>
    <w:rsid w:val="00856784"/>
    <w:rsid w:val="00856B5D"/>
    <w:rsid w:val="0085771F"/>
    <w:rsid w:val="00857722"/>
    <w:rsid w:val="0085784E"/>
    <w:rsid w:val="00857AED"/>
    <w:rsid w:val="00861177"/>
    <w:rsid w:val="00861295"/>
    <w:rsid w:val="008614E2"/>
    <w:rsid w:val="00861EA9"/>
    <w:rsid w:val="008626F3"/>
    <w:rsid w:val="00862996"/>
    <w:rsid w:val="00863289"/>
    <w:rsid w:val="008638A9"/>
    <w:rsid w:val="008648F3"/>
    <w:rsid w:val="00864967"/>
    <w:rsid w:val="00864C85"/>
    <w:rsid w:val="0086503D"/>
    <w:rsid w:val="00865CCF"/>
    <w:rsid w:val="00865E45"/>
    <w:rsid w:val="00865F5F"/>
    <w:rsid w:val="00866716"/>
    <w:rsid w:val="0086676A"/>
    <w:rsid w:val="00866D8E"/>
    <w:rsid w:val="0086755C"/>
    <w:rsid w:val="008676BF"/>
    <w:rsid w:val="00867E22"/>
    <w:rsid w:val="00870233"/>
    <w:rsid w:val="00870367"/>
    <w:rsid w:val="00870A4E"/>
    <w:rsid w:val="00870C1B"/>
    <w:rsid w:val="00870CC9"/>
    <w:rsid w:val="008718A7"/>
    <w:rsid w:val="008720F1"/>
    <w:rsid w:val="008723CE"/>
    <w:rsid w:val="00872717"/>
    <w:rsid w:val="0087289D"/>
    <w:rsid w:val="00872EE5"/>
    <w:rsid w:val="0087389D"/>
    <w:rsid w:val="00873953"/>
    <w:rsid w:val="00873B91"/>
    <w:rsid w:val="00873C26"/>
    <w:rsid w:val="00874646"/>
    <w:rsid w:val="0087482C"/>
    <w:rsid w:val="00874D3F"/>
    <w:rsid w:val="00874F96"/>
    <w:rsid w:val="008758DB"/>
    <w:rsid w:val="00875C22"/>
    <w:rsid w:val="00875DF4"/>
    <w:rsid w:val="00875E3F"/>
    <w:rsid w:val="0087638E"/>
    <w:rsid w:val="0087655A"/>
    <w:rsid w:val="00876939"/>
    <w:rsid w:val="0087708C"/>
    <w:rsid w:val="008777EA"/>
    <w:rsid w:val="00880975"/>
    <w:rsid w:val="00880C2C"/>
    <w:rsid w:val="00881398"/>
    <w:rsid w:val="008815E7"/>
    <w:rsid w:val="00881667"/>
    <w:rsid w:val="00882981"/>
    <w:rsid w:val="008829EE"/>
    <w:rsid w:val="00883331"/>
    <w:rsid w:val="00883407"/>
    <w:rsid w:val="00883BE1"/>
    <w:rsid w:val="00884BCB"/>
    <w:rsid w:val="008852BC"/>
    <w:rsid w:val="00885B1A"/>
    <w:rsid w:val="00885D1C"/>
    <w:rsid w:val="0088619A"/>
    <w:rsid w:val="00886705"/>
    <w:rsid w:val="00886913"/>
    <w:rsid w:val="0088709C"/>
    <w:rsid w:val="008873DB"/>
    <w:rsid w:val="008874C7"/>
    <w:rsid w:val="008879E7"/>
    <w:rsid w:val="00887C62"/>
    <w:rsid w:val="00887EE9"/>
    <w:rsid w:val="00890B65"/>
    <w:rsid w:val="008910D1"/>
    <w:rsid w:val="0089116A"/>
    <w:rsid w:val="0089185E"/>
    <w:rsid w:val="008926DA"/>
    <w:rsid w:val="00892B94"/>
    <w:rsid w:val="00893154"/>
    <w:rsid w:val="0089539D"/>
    <w:rsid w:val="0089609F"/>
    <w:rsid w:val="0089627D"/>
    <w:rsid w:val="0089678D"/>
    <w:rsid w:val="008A01F8"/>
    <w:rsid w:val="008A0AB9"/>
    <w:rsid w:val="008A0DED"/>
    <w:rsid w:val="008A14CA"/>
    <w:rsid w:val="008A217D"/>
    <w:rsid w:val="008A31D8"/>
    <w:rsid w:val="008A34F1"/>
    <w:rsid w:val="008A3AD0"/>
    <w:rsid w:val="008A46A8"/>
    <w:rsid w:val="008A4918"/>
    <w:rsid w:val="008A5B99"/>
    <w:rsid w:val="008A5FDE"/>
    <w:rsid w:val="008A6265"/>
    <w:rsid w:val="008A644D"/>
    <w:rsid w:val="008A69B8"/>
    <w:rsid w:val="008A6E6F"/>
    <w:rsid w:val="008A70BB"/>
    <w:rsid w:val="008A775E"/>
    <w:rsid w:val="008A7851"/>
    <w:rsid w:val="008B05AC"/>
    <w:rsid w:val="008B0627"/>
    <w:rsid w:val="008B075A"/>
    <w:rsid w:val="008B1548"/>
    <w:rsid w:val="008B1769"/>
    <w:rsid w:val="008B2372"/>
    <w:rsid w:val="008B34AA"/>
    <w:rsid w:val="008B3570"/>
    <w:rsid w:val="008B3F12"/>
    <w:rsid w:val="008B4AC9"/>
    <w:rsid w:val="008B6ECC"/>
    <w:rsid w:val="008B73C5"/>
    <w:rsid w:val="008C0F3A"/>
    <w:rsid w:val="008C196E"/>
    <w:rsid w:val="008C1A63"/>
    <w:rsid w:val="008C2689"/>
    <w:rsid w:val="008C2B64"/>
    <w:rsid w:val="008C2E63"/>
    <w:rsid w:val="008C2FD4"/>
    <w:rsid w:val="008C3174"/>
    <w:rsid w:val="008C3DA8"/>
    <w:rsid w:val="008C3FC1"/>
    <w:rsid w:val="008C433C"/>
    <w:rsid w:val="008C43BC"/>
    <w:rsid w:val="008C541F"/>
    <w:rsid w:val="008C6084"/>
    <w:rsid w:val="008C6089"/>
    <w:rsid w:val="008C64F2"/>
    <w:rsid w:val="008C6F02"/>
    <w:rsid w:val="008C725F"/>
    <w:rsid w:val="008C7ADD"/>
    <w:rsid w:val="008C7B17"/>
    <w:rsid w:val="008D0322"/>
    <w:rsid w:val="008D07D7"/>
    <w:rsid w:val="008D09F5"/>
    <w:rsid w:val="008D0BA9"/>
    <w:rsid w:val="008D1067"/>
    <w:rsid w:val="008D1A6A"/>
    <w:rsid w:val="008D1BBB"/>
    <w:rsid w:val="008D44E7"/>
    <w:rsid w:val="008D4DAB"/>
    <w:rsid w:val="008D4DD2"/>
    <w:rsid w:val="008D4E5D"/>
    <w:rsid w:val="008D53B6"/>
    <w:rsid w:val="008D555F"/>
    <w:rsid w:val="008D5BC2"/>
    <w:rsid w:val="008D7826"/>
    <w:rsid w:val="008D7A90"/>
    <w:rsid w:val="008E04AF"/>
    <w:rsid w:val="008E04DC"/>
    <w:rsid w:val="008E079B"/>
    <w:rsid w:val="008E1625"/>
    <w:rsid w:val="008E1BB4"/>
    <w:rsid w:val="008E1D9B"/>
    <w:rsid w:val="008E1ECA"/>
    <w:rsid w:val="008E1FF1"/>
    <w:rsid w:val="008E245A"/>
    <w:rsid w:val="008E2F7F"/>
    <w:rsid w:val="008E393B"/>
    <w:rsid w:val="008E3FB5"/>
    <w:rsid w:val="008E3FB7"/>
    <w:rsid w:val="008E44BC"/>
    <w:rsid w:val="008E483F"/>
    <w:rsid w:val="008E4846"/>
    <w:rsid w:val="008E4D06"/>
    <w:rsid w:val="008E57F6"/>
    <w:rsid w:val="008E5963"/>
    <w:rsid w:val="008E5D0C"/>
    <w:rsid w:val="008E65D7"/>
    <w:rsid w:val="008E6D1F"/>
    <w:rsid w:val="008E7399"/>
    <w:rsid w:val="008F06BE"/>
    <w:rsid w:val="008F0A9D"/>
    <w:rsid w:val="008F0AA4"/>
    <w:rsid w:val="008F0FF9"/>
    <w:rsid w:val="008F11D8"/>
    <w:rsid w:val="008F1FA2"/>
    <w:rsid w:val="008F21BB"/>
    <w:rsid w:val="008F220F"/>
    <w:rsid w:val="008F2607"/>
    <w:rsid w:val="008F31C9"/>
    <w:rsid w:val="008F416A"/>
    <w:rsid w:val="008F48FB"/>
    <w:rsid w:val="008F4983"/>
    <w:rsid w:val="008F4ABF"/>
    <w:rsid w:val="008F5811"/>
    <w:rsid w:val="008F630C"/>
    <w:rsid w:val="008F7102"/>
    <w:rsid w:val="008F7BDD"/>
    <w:rsid w:val="0090093A"/>
    <w:rsid w:val="00901577"/>
    <w:rsid w:val="009020C1"/>
    <w:rsid w:val="00902541"/>
    <w:rsid w:val="00902899"/>
    <w:rsid w:val="00902AFC"/>
    <w:rsid w:val="00903170"/>
    <w:rsid w:val="00903D46"/>
    <w:rsid w:val="009046A1"/>
    <w:rsid w:val="00904C68"/>
    <w:rsid w:val="009058EA"/>
    <w:rsid w:val="00905A1A"/>
    <w:rsid w:val="00905AF8"/>
    <w:rsid w:val="00905D3C"/>
    <w:rsid w:val="00906680"/>
    <w:rsid w:val="00906D51"/>
    <w:rsid w:val="0090727E"/>
    <w:rsid w:val="00907A7B"/>
    <w:rsid w:val="00907CFE"/>
    <w:rsid w:val="00907E56"/>
    <w:rsid w:val="00910465"/>
    <w:rsid w:val="009106B2"/>
    <w:rsid w:val="009109C5"/>
    <w:rsid w:val="00910D31"/>
    <w:rsid w:val="00911360"/>
    <w:rsid w:val="009117DA"/>
    <w:rsid w:val="00911E5C"/>
    <w:rsid w:val="009121AA"/>
    <w:rsid w:val="00912284"/>
    <w:rsid w:val="009134C8"/>
    <w:rsid w:val="00913506"/>
    <w:rsid w:val="009136F2"/>
    <w:rsid w:val="009138F9"/>
    <w:rsid w:val="0091404E"/>
    <w:rsid w:val="00914165"/>
    <w:rsid w:val="00914CCC"/>
    <w:rsid w:val="0091523A"/>
    <w:rsid w:val="00915682"/>
    <w:rsid w:val="009161FF"/>
    <w:rsid w:val="0092007D"/>
    <w:rsid w:val="00920E64"/>
    <w:rsid w:val="00921AE6"/>
    <w:rsid w:val="00921EE3"/>
    <w:rsid w:val="0092211B"/>
    <w:rsid w:val="00922E5E"/>
    <w:rsid w:val="0092379C"/>
    <w:rsid w:val="0092470B"/>
    <w:rsid w:val="00924C50"/>
    <w:rsid w:val="00925451"/>
    <w:rsid w:val="0092562A"/>
    <w:rsid w:val="0092564D"/>
    <w:rsid w:val="009258F3"/>
    <w:rsid w:val="00925AFF"/>
    <w:rsid w:val="00925E45"/>
    <w:rsid w:val="009260CC"/>
    <w:rsid w:val="00926763"/>
    <w:rsid w:val="0092698E"/>
    <w:rsid w:val="00926D9D"/>
    <w:rsid w:val="00926E25"/>
    <w:rsid w:val="00926F43"/>
    <w:rsid w:val="00927723"/>
    <w:rsid w:val="00927A86"/>
    <w:rsid w:val="00927C41"/>
    <w:rsid w:val="0093014F"/>
    <w:rsid w:val="00930A7E"/>
    <w:rsid w:val="00931554"/>
    <w:rsid w:val="0093174D"/>
    <w:rsid w:val="00931AFF"/>
    <w:rsid w:val="00931E08"/>
    <w:rsid w:val="00932336"/>
    <w:rsid w:val="00933A89"/>
    <w:rsid w:val="009349A8"/>
    <w:rsid w:val="009355EE"/>
    <w:rsid w:val="00935618"/>
    <w:rsid w:val="0093628E"/>
    <w:rsid w:val="009365DE"/>
    <w:rsid w:val="009365EC"/>
    <w:rsid w:val="00936C0D"/>
    <w:rsid w:val="00937398"/>
    <w:rsid w:val="00937EBA"/>
    <w:rsid w:val="00937FD5"/>
    <w:rsid w:val="009403ED"/>
    <w:rsid w:val="00940CBD"/>
    <w:rsid w:val="00940DCA"/>
    <w:rsid w:val="00941052"/>
    <w:rsid w:val="0094282A"/>
    <w:rsid w:val="00942D83"/>
    <w:rsid w:val="00943111"/>
    <w:rsid w:val="009443B9"/>
    <w:rsid w:val="00944DC1"/>
    <w:rsid w:val="0094653F"/>
    <w:rsid w:val="0094663F"/>
    <w:rsid w:val="00946874"/>
    <w:rsid w:val="00946AB5"/>
    <w:rsid w:val="00946C31"/>
    <w:rsid w:val="009501C1"/>
    <w:rsid w:val="009512C8"/>
    <w:rsid w:val="00951B38"/>
    <w:rsid w:val="00953A3B"/>
    <w:rsid w:val="00953F6B"/>
    <w:rsid w:val="009545C6"/>
    <w:rsid w:val="009551CF"/>
    <w:rsid w:val="00955DE1"/>
    <w:rsid w:val="00956E4C"/>
    <w:rsid w:val="00957412"/>
    <w:rsid w:val="00957F67"/>
    <w:rsid w:val="00960AF6"/>
    <w:rsid w:val="00961009"/>
    <w:rsid w:val="00961D16"/>
    <w:rsid w:val="00961FAA"/>
    <w:rsid w:val="009626AF"/>
    <w:rsid w:val="00962867"/>
    <w:rsid w:val="00962881"/>
    <w:rsid w:val="009628DD"/>
    <w:rsid w:val="00963380"/>
    <w:rsid w:val="00964B6B"/>
    <w:rsid w:val="009652CC"/>
    <w:rsid w:val="0096550C"/>
    <w:rsid w:val="00967A74"/>
    <w:rsid w:val="00967FD8"/>
    <w:rsid w:val="00970969"/>
    <w:rsid w:val="00970A78"/>
    <w:rsid w:val="00971276"/>
    <w:rsid w:val="00971E04"/>
    <w:rsid w:val="0097214B"/>
    <w:rsid w:val="009727C1"/>
    <w:rsid w:val="00972CC2"/>
    <w:rsid w:val="00973385"/>
    <w:rsid w:val="00973976"/>
    <w:rsid w:val="00974191"/>
    <w:rsid w:val="00974AB0"/>
    <w:rsid w:val="00974F06"/>
    <w:rsid w:val="00974F8C"/>
    <w:rsid w:val="009754B4"/>
    <w:rsid w:val="00975534"/>
    <w:rsid w:val="00975E80"/>
    <w:rsid w:val="0097614F"/>
    <w:rsid w:val="00976A3B"/>
    <w:rsid w:val="00977336"/>
    <w:rsid w:val="0097790E"/>
    <w:rsid w:val="00980132"/>
    <w:rsid w:val="00981461"/>
    <w:rsid w:val="00982131"/>
    <w:rsid w:val="0098238D"/>
    <w:rsid w:val="00983353"/>
    <w:rsid w:val="00983390"/>
    <w:rsid w:val="009837CD"/>
    <w:rsid w:val="00983D07"/>
    <w:rsid w:val="00985EC1"/>
    <w:rsid w:val="009866B5"/>
    <w:rsid w:val="009869D0"/>
    <w:rsid w:val="00986D4E"/>
    <w:rsid w:val="009870FB"/>
    <w:rsid w:val="009876FD"/>
    <w:rsid w:val="00990143"/>
    <w:rsid w:val="00990940"/>
    <w:rsid w:val="00990C01"/>
    <w:rsid w:val="00991171"/>
    <w:rsid w:val="00992A56"/>
    <w:rsid w:val="00992E9C"/>
    <w:rsid w:val="00993EF7"/>
    <w:rsid w:val="0099502A"/>
    <w:rsid w:val="00995258"/>
    <w:rsid w:val="00995546"/>
    <w:rsid w:val="009966C4"/>
    <w:rsid w:val="00996919"/>
    <w:rsid w:val="00997060"/>
    <w:rsid w:val="00997A30"/>
    <w:rsid w:val="00997AEE"/>
    <w:rsid w:val="009A27B8"/>
    <w:rsid w:val="009A2F50"/>
    <w:rsid w:val="009A4105"/>
    <w:rsid w:val="009A4543"/>
    <w:rsid w:val="009A61CB"/>
    <w:rsid w:val="009A67C1"/>
    <w:rsid w:val="009A6F8F"/>
    <w:rsid w:val="009A7872"/>
    <w:rsid w:val="009B00F3"/>
    <w:rsid w:val="009B0188"/>
    <w:rsid w:val="009B0A4F"/>
    <w:rsid w:val="009B1865"/>
    <w:rsid w:val="009B1FBA"/>
    <w:rsid w:val="009B247A"/>
    <w:rsid w:val="009B2607"/>
    <w:rsid w:val="009B3462"/>
    <w:rsid w:val="009B3ABB"/>
    <w:rsid w:val="009B3E75"/>
    <w:rsid w:val="009B42DD"/>
    <w:rsid w:val="009B447E"/>
    <w:rsid w:val="009B45CD"/>
    <w:rsid w:val="009B4934"/>
    <w:rsid w:val="009B5925"/>
    <w:rsid w:val="009B721D"/>
    <w:rsid w:val="009B74DE"/>
    <w:rsid w:val="009B7801"/>
    <w:rsid w:val="009B7FA3"/>
    <w:rsid w:val="009C0C42"/>
    <w:rsid w:val="009C0D25"/>
    <w:rsid w:val="009C10FF"/>
    <w:rsid w:val="009C1B7C"/>
    <w:rsid w:val="009C1C22"/>
    <w:rsid w:val="009C1C34"/>
    <w:rsid w:val="009C2BAA"/>
    <w:rsid w:val="009C2F20"/>
    <w:rsid w:val="009C328A"/>
    <w:rsid w:val="009C35CD"/>
    <w:rsid w:val="009C42DB"/>
    <w:rsid w:val="009C43F7"/>
    <w:rsid w:val="009C45C1"/>
    <w:rsid w:val="009C4BF5"/>
    <w:rsid w:val="009C4D0B"/>
    <w:rsid w:val="009C543C"/>
    <w:rsid w:val="009C6FD0"/>
    <w:rsid w:val="009C74F4"/>
    <w:rsid w:val="009C78CB"/>
    <w:rsid w:val="009C7A4C"/>
    <w:rsid w:val="009C7A6C"/>
    <w:rsid w:val="009D01F9"/>
    <w:rsid w:val="009D058A"/>
    <w:rsid w:val="009D08B1"/>
    <w:rsid w:val="009D0A9E"/>
    <w:rsid w:val="009D0C4D"/>
    <w:rsid w:val="009D0F97"/>
    <w:rsid w:val="009D1E93"/>
    <w:rsid w:val="009D3066"/>
    <w:rsid w:val="009D3FEB"/>
    <w:rsid w:val="009D4610"/>
    <w:rsid w:val="009D4E46"/>
    <w:rsid w:val="009D5135"/>
    <w:rsid w:val="009D53C5"/>
    <w:rsid w:val="009D55D9"/>
    <w:rsid w:val="009D5C1D"/>
    <w:rsid w:val="009D63D5"/>
    <w:rsid w:val="009D6D22"/>
    <w:rsid w:val="009D759A"/>
    <w:rsid w:val="009D7F6F"/>
    <w:rsid w:val="009E01A5"/>
    <w:rsid w:val="009E08FF"/>
    <w:rsid w:val="009E0A88"/>
    <w:rsid w:val="009E0ECD"/>
    <w:rsid w:val="009E0F06"/>
    <w:rsid w:val="009E1491"/>
    <w:rsid w:val="009E2F2E"/>
    <w:rsid w:val="009E3592"/>
    <w:rsid w:val="009E4A52"/>
    <w:rsid w:val="009E4CBD"/>
    <w:rsid w:val="009E5333"/>
    <w:rsid w:val="009E5C31"/>
    <w:rsid w:val="009E6074"/>
    <w:rsid w:val="009E6685"/>
    <w:rsid w:val="009E6E61"/>
    <w:rsid w:val="009E7122"/>
    <w:rsid w:val="009E7171"/>
    <w:rsid w:val="009E747B"/>
    <w:rsid w:val="009E7DA1"/>
    <w:rsid w:val="009F018B"/>
    <w:rsid w:val="009F01D6"/>
    <w:rsid w:val="009F01E7"/>
    <w:rsid w:val="009F24A2"/>
    <w:rsid w:val="009F2AEE"/>
    <w:rsid w:val="009F308E"/>
    <w:rsid w:val="009F3109"/>
    <w:rsid w:val="009F38E0"/>
    <w:rsid w:val="009F3AB7"/>
    <w:rsid w:val="009F3B4D"/>
    <w:rsid w:val="009F42C1"/>
    <w:rsid w:val="009F4899"/>
    <w:rsid w:val="009F52A4"/>
    <w:rsid w:val="009F5E7C"/>
    <w:rsid w:val="009F73EA"/>
    <w:rsid w:val="009F788F"/>
    <w:rsid w:val="009F7A1D"/>
    <w:rsid w:val="009F7A2B"/>
    <w:rsid w:val="009F7C31"/>
    <w:rsid w:val="009F7FB1"/>
    <w:rsid w:val="00A0085D"/>
    <w:rsid w:val="00A011C8"/>
    <w:rsid w:val="00A013D5"/>
    <w:rsid w:val="00A0171E"/>
    <w:rsid w:val="00A01829"/>
    <w:rsid w:val="00A01F01"/>
    <w:rsid w:val="00A023FF"/>
    <w:rsid w:val="00A0270A"/>
    <w:rsid w:val="00A02A39"/>
    <w:rsid w:val="00A02B2A"/>
    <w:rsid w:val="00A02E81"/>
    <w:rsid w:val="00A0334B"/>
    <w:rsid w:val="00A03B59"/>
    <w:rsid w:val="00A04678"/>
    <w:rsid w:val="00A04ECE"/>
    <w:rsid w:val="00A0541D"/>
    <w:rsid w:val="00A054D4"/>
    <w:rsid w:val="00A05636"/>
    <w:rsid w:val="00A0583A"/>
    <w:rsid w:val="00A0595E"/>
    <w:rsid w:val="00A06683"/>
    <w:rsid w:val="00A066FC"/>
    <w:rsid w:val="00A0724C"/>
    <w:rsid w:val="00A07302"/>
    <w:rsid w:val="00A0734E"/>
    <w:rsid w:val="00A0779B"/>
    <w:rsid w:val="00A077F6"/>
    <w:rsid w:val="00A1060D"/>
    <w:rsid w:val="00A1063B"/>
    <w:rsid w:val="00A10675"/>
    <w:rsid w:val="00A10C5D"/>
    <w:rsid w:val="00A11344"/>
    <w:rsid w:val="00A12283"/>
    <w:rsid w:val="00A125B5"/>
    <w:rsid w:val="00A126E6"/>
    <w:rsid w:val="00A14386"/>
    <w:rsid w:val="00A143F3"/>
    <w:rsid w:val="00A14B81"/>
    <w:rsid w:val="00A151B9"/>
    <w:rsid w:val="00A15AF6"/>
    <w:rsid w:val="00A16082"/>
    <w:rsid w:val="00A161E1"/>
    <w:rsid w:val="00A16510"/>
    <w:rsid w:val="00A16C5A"/>
    <w:rsid w:val="00A17233"/>
    <w:rsid w:val="00A20245"/>
    <w:rsid w:val="00A202B6"/>
    <w:rsid w:val="00A20506"/>
    <w:rsid w:val="00A20C1E"/>
    <w:rsid w:val="00A21FE5"/>
    <w:rsid w:val="00A228B8"/>
    <w:rsid w:val="00A2298D"/>
    <w:rsid w:val="00A232B8"/>
    <w:rsid w:val="00A2375A"/>
    <w:rsid w:val="00A23890"/>
    <w:rsid w:val="00A23A90"/>
    <w:rsid w:val="00A248C8"/>
    <w:rsid w:val="00A24ACA"/>
    <w:rsid w:val="00A24BD5"/>
    <w:rsid w:val="00A24DCE"/>
    <w:rsid w:val="00A25752"/>
    <w:rsid w:val="00A258B5"/>
    <w:rsid w:val="00A25B1D"/>
    <w:rsid w:val="00A269B8"/>
    <w:rsid w:val="00A26B91"/>
    <w:rsid w:val="00A26F61"/>
    <w:rsid w:val="00A26F8C"/>
    <w:rsid w:val="00A26FC1"/>
    <w:rsid w:val="00A271D4"/>
    <w:rsid w:val="00A27FCC"/>
    <w:rsid w:val="00A327B9"/>
    <w:rsid w:val="00A327C7"/>
    <w:rsid w:val="00A32D7A"/>
    <w:rsid w:val="00A32ED1"/>
    <w:rsid w:val="00A333CD"/>
    <w:rsid w:val="00A33F32"/>
    <w:rsid w:val="00A34A63"/>
    <w:rsid w:val="00A34C80"/>
    <w:rsid w:val="00A34CDC"/>
    <w:rsid w:val="00A353A8"/>
    <w:rsid w:val="00A355F3"/>
    <w:rsid w:val="00A359BF"/>
    <w:rsid w:val="00A36453"/>
    <w:rsid w:val="00A364EF"/>
    <w:rsid w:val="00A36726"/>
    <w:rsid w:val="00A367A4"/>
    <w:rsid w:val="00A369E9"/>
    <w:rsid w:val="00A36A4D"/>
    <w:rsid w:val="00A36B53"/>
    <w:rsid w:val="00A36BF3"/>
    <w:rsid w:val="00A372DF"/>
    <w:rsid w:val="00A373E0"/>
    <w:rsid w:val="00A37E44"/>
    <w:rsid w:val="00A406D7"/>
    <w:rsid w:val="00A40B9C"/>
    <w:rsid w:val="00A41599"/>
    <w:rsid w:val="00A42420"/>
    <w:rsid w:val="00A42AEF"/>
    <w:rsid w:val="00A4304D"/>
    <w:rsid w:val="00A437FC"/>
    <w:rsid w:val="00A43F1F"/>
    <w:rsid w:val="00A451D2"/>
    <w:rsid w:val="00A4650E"/>
    <w:rsid w:val="00A46996"/>
    <w:rsid w:val="00A4775D"/>
    <w:rsid w:val="00A503E2"/>
    <w:rsid w:val="00A5069F"/>
    <w:rsid w:val="00A50DA8"/>
    <w:rsid w:val="00A5100C"/>
    <w:rsid w:val="00A532E4"/>
    <w:rsid w:val="00A535EC"/>
    <w:rsid w:val="00A53649"/>
    <w:rsid w:val="00A54558"/>
    <w:rsid w:val="00A54782"/>
    <w:rsid w:val="00A549FA"/>
    <w:rsid w:val="00A54AF9"/>
    <w:rsid w:val="00A54FB1"/>
    <w:rsid w:val="00A54FBF"/>
    <w:rsid w:val="00A54FF6"/>
    <w:rsid w:val="00A55554"/>
    <w:rsid w:val="00A559C0"/>
    <w:rsid w:val="00A56316"/>
    <w:rsid w:val="00A56B8A"/>
    <w:rsid w:val="00A56FC7"/>
    <w:rsid w:val="00A5705F"/>
    <w:rsid w:val="00A57CA7"/>
    <w:rsid w:val="00A6050C"/>
    <w:rsid w:val="00A60516"/>
    <w:rsid w:val="00A60AE4"/>
    <w:rsid w:val="00A60F5B"/>
    <w:rsid w:val="00A613B8"/>
    <w:rsid w:val="00A62272"/>
    <w:rsid w:val="00A62C6E"/>
    <w:rsid w:val="00A637C7"/>
    <w:rsid w:val="00A63BC3"/>
    <w:rsid w:val="00A645A4"/>
    <w:rsid w:val="00A64FA1"/>
    <w:rsid w:val="00A65EE2"/>
    <w:rsid w:val="00A6635B"/>
    <w:rsid w:val="00A66815"/>
    <w:rsid w:val="00A702C9"/>
    <w:rsid w:val="00A706DF"/>
    <w:rsid w:val="00A730D8"/>
    <w:rsid w:val="00A731B2"/>
    <w:rsid w:val="00A74D7E"/>
    <w:rsid w:val="00A752F1"/>
    <w:rsid w:val="00A75325"/>
    <w:rsid w:val="00A7542B"/>
    <w:rsid w:val="00A75F52"/>
    <w:rsid w:val="00A7616F"/>
    <w:rsid w:val="00A768B3"/>
    <w:rsid w:val="00A770E2"/>
    <w:rsid w:val="00A7764A"/>
    <w:rsid w:val="00A8090D"/>
    <w:rsid w:val="00A8099B"/>
    <w:rsid w:val="00A80EB8"/>
    <w:rsid w:val="00A8127A"/>
    <w:rsid w:val="00A8176B"/>
    <w:rsid w:val="00A81C9C"/>
    <w:rsid w:val="00A82008"/>
    <w:rsid w:val="00A82FE1"/>
    <w:rsid w:val="00A83597"/>
    <w:rsid w:val="00A84360"/>
    <w:rsid w:val="00A84B6D"/>
    <w:rsid w:val="00A8544D"/>
    <w:rsid w:val="00A8632C"/>
    <w:rsid w:val="00A86585"/>
    <w:rsid w:val="00A8683F"/>
    <w:rsid w:val="00A86863"/>
    <w:rsid w:val="00A87477"/>
    <w:rsid w:val="00A87F7A"/>
    <w:rsid w:val="00A902EF"/>
    <w:rsid w:val="00A907E7"/>
    <w:rsid w:val="00A9080E"/>
    <w:rsid w:val="00A90F71"/>
    <w:rsid w:val="00A912A4"/>
    <w:rsid w:val="00A91419"/>
    <w:rsid w:val="00A92F4A"/>
    <w:rsid w:val="00A93AE9"/>
    <w:rsid w:val="00A9415B"/>
    <w:rsid w:val="00A9480A"/>
    <w:rsid w:val="00A948BD"/>
    <w:rsid w:val="00A951CA"/>
    <w:rsid w:val="00A963A5"/>
    <w:rsid w:val="00A967CE"/>
    <w:rsid w:val="00AA0BAF"/>
    <w:rsid w:val="00AA0CD4"/>
    <w:rsid w:val="00AA0F95"/>
    <w:rsid w:val="00AA148E"/>
    <w:rsid w:val="00AA1F5E"/>
    <w:rsid w:val="00AA1FAB"/>
    <w:rsid w:val="00AA2921"/>
    <w:rsid w:val="00AA33C4"/>
    <w:rsid w:val="00AA379C"/>
    <w:rsid w:val="00AA4067"/>
    <w:rsid w:val="00AA5F1C"/>
    <w:rsid w:val="00AA679D"/>
    <w:rsid w:val="00AA7965"/>
    <w:rsid w:val="00AA7979"/>
    <w:rsid w:val="00AB0647"/>
    <w:rsid w:val="00AB0B6C"/>
    <w:rsid w:val="00AB0D97"/>
    <w:rsid w:val="00AB10C6"/>
    <w:rsid w:val="00AB1CDA"/>
    <w:rsid w:val="00AB320B"/>
    <w:rsid w:val="00AB337D"/>
    <w:rsid w:val="00AB41AB"/>
    <w:rsid w:val="00AB467A"/>
    <w:rsid w:val="00AB472D"/>
    <w:rsid w:val="00AB49DB"/>
    <w:rsid w:val="00AB5027"/>
    <w:rsid w:val="00AB50D1"/>
    <w:rsid w:val="00AB54B5"/>
    <w:rsid w:val="00AB6419"/>
    <w:rsid w:val="00AB6573"/>
    <w:rsid w:val="00AB71E0"/>
    <w:rsid w:val="00AB7F7E"/>
    <w:rsid w:val="00AC0899"/>
    <w:rsid w:val="00AC0A06"/>
    <w:rsid w:val="00AC0B6F"/>
    <w:rsid w:val="00AC18F7"/>
    <w:rsid w:val="00AC2DF6"/>
    <w:rsid w:val="00AC3044"/>
    <w:rsid w:val="00AC3465"/>
    <w:rsid w:val="00AC399E"/>
    <w:rsid w:val="00AC4000"/>
    <w:rsid w:val="00AC5F18"/>
    <w:rsid w:val="00AC703A"/>
    <w:rsid w:val="00AC7271"/>
    <w:rsid w:val="00AC7BAE"/>
    <w:rsid w:val="00AD0894"/>
    <w:rsid w:val="00AD0E2E"/>
    <w:rsid w:val="00AD16EB"/>
    <w:rsid w:val="00AD1EF8"/>
    <w:rsid w:val="00AD1F29"/>
    <w:rsid w:val="00AD24CF"/>
    <w:rsid w:val="00AD2647"/>
    <w:rsid w:val="00AD2D25"/>
    <w:rsid w:val="00AD2F8B"/>
    <w:rsid w:val="00AD2FEB"/>
    <w:rsid w:val="00AD3710"/>
    <w:rsid w:val="00AD4C59"/>
    <w:rsid w:val="00AD5F41"/>
    <w:rsid w:val="00AD648D"/>
    <w:rsid w:val="00AE0547"/>
    <w:rsid w:val="00AE0893"/>
    <w:rsid w:val="00AE12E0"/>
    <w:rsid w:val="00AE1878"/>
    <w:rsid w:val="00AE1A76"/>
    <w:rsid w:val="00AE21C7"/>
    <w:rsid w:val="00AE2738"/>
    <w:rsid w:val="00AE2EAB"/>
    <w:rsid w:val="00AE2FD8"/>
    <w:rsid w:val="00AE3568"/>
    <w:rsid w:val="00AE46D6"/>
    <w:rsid w:val="00AE51B0"/>
    <w:rsid w:val="00AE51C6"/>
    <w:rsid w:val="00AE54BA"/>
    <w:rsid w:val="00AE58F2"/>
    <w:rsid w:val="00AE5A5E"/>
    <w:rsid w:val="00AE5D22"/>
    <w:rsid w:val="00AE62A8"/>
    <w:rsid w:val="00AE65E9"/>
    <w:rsid w:val="00AE67DD"/>
    <w:rsid w:val="00AE68AC"/>
    <w:rsid w:val="00AE6AF9"/>
    <w:rsid w:val="00AE7469"/>
    <w:rsid w:val="00AE790A"/>
    <w:rsid w:val="00AF04C2"/>
    <w:rsid w:val="00AF05D4"/>
    <w:rsid w:val="00AF0F3B"/>
    <w:rsid w:val="00AF10B1"/>
    <w:rsid w:val="00AF1AF4"/>
    <w:rsid w:val="00AF242B"/>
    <w:rsid w:val="00AF2510"/>
    <w:rsid w:val="00AF2AA6"/>
    <w:rsid w:val="00AF2AEC"/>
    <w:rsid w:val="00AF2B42"/>
    <w:rsid w:val="00AF32F5"/>
    <w:rsid w:val="00AF3320"/>
    <w:rsid w:val="00AF46F1"/>
    <w:rsid w:val="00AF46F7"/>
    <w:rsid w:val="00AF475C"/>
    <w:rsid w:val="00AF4923"/>
    <w:rsid w:val="00AF5B4C"/>
    <w:rsid w:val="00AF70F6"/>
    <w:rsid w:val="00AF7430"/>
    <w:rsid w:val="00AF77AA"/>
    <w:rsid w:val="00B00153"/>
    <w:rsid w:val="00B00F84"/>
    <w:rsid w:val="00B01A75"/>
    <w:rsid w:val="00B01AE2"/>
    <w:rsid w:val="00B02B2F"/>
    <w:rsid w:val="00B03322"/>
    <w:rsid w:val="00B03DB0"/>
    <w:rsid w:val="00B056E0"/>
    <w:rsid w:val="00B05AA9"/>
    <w:rsid w:val="00B062AC"/>
    <w:rsid w:val="00B066C4"/>
    <w:rsid w:val="00B068C4"/>
    <w:rsid w:val="00B06979"/>
    <w:rsid w:val="00B071AB"/>
    <w:rsid w:val="00B07232"/>
    <w:rsid w:val="00B0764D"/>
    <w:rsid w:val="00B10669"/>
    <w:rsid w:val="00B10856"/>
    <w:rsid w:val="00B10B26"/>
    <w:rsid w:val="00B11C90"/>
    <w:rsid w:val="00B12194"/>
    <w:rsid w:val="00B1227F"/>
    <w:rsid w:val="00B123B7"/>
    <w:rsid w:val="00B12429"/>
    <w:rsid w:val="00B126D0"/>
    <w:rsid w:val="00B12B7F"/>
    <w:rsid w:val="00B133DE"/>
    <w:rsid w:val="00B1361A"/>
    <w:rsid w:val="00B13D1D"/>
    <w:rsid w:val="00B14255"/>
    <w:rsid w:val="00B14625"/>
    <w:rsid w:val="00B14E75"/>
    <w:rsid w:val="00B1629B"/>
    <w:rsid w:val="00B177A2"/>
    <w:rsid w:val="00B21ACC"/>
    <w:rsid w:val="00B21BCC"/>
    <w:rsid w:val="00B22409"/>
    <w:rsid w:val="00B2247B"/>
    <w:rsid w:val="00B22580"/>
    <w:rsid w:val="00B2295F"/>
    <w:rsid w:val="00B242C9"/>
    <w:rsid w:val="00B24A19"/>
    <w:rsid w:val="00B24B23"/>
    <w:rsid w:val="00B24DE5"/>
    <w:rsid w:val="00B25604"/>
    <w:rsid w:val="00B259E3"/>
    <w:rsid w:val="00B2605F"/>
    <w:rsid w:val="00B26557"/>
    <w:rsid w:val="00B26B36"/>
    <w:rsid w:val="00B27284"/>
    <w:rsid w:val="00B2781C"/>
    <w:rsid w:val="00B30BF1"/>
    <w:rsid w:val="00B30DC5"/>
    <w:rsid w:val="00B318A1"/>
    <w:rsid w:val="00B31C17"/>
    <w:rsid w:val="00B320C9"/>
    <w:rsid w:val="00B33114"/>
    <w:rsid w:val="00B33180"/>
    <w:rsid w:val="00B332DA"/>
    <w:rsid w:val="00B34B1E"/>
    <w:rsid w:val="00B34F47"/>
    <w:rsid w:val="00B350CA"/>
    <w:rsid w:val="00B35207"/>
    <w:rsid w:val="00B3629C"/>
    <w:rsid w:val="00B36990"/>
    <w:rsid w:val="00B36CB3"/>
    <w:rsid w:val="00B37025"/>
    <w:rsid w:val="00B37444"/>
    <w:rsid w:val="00B37F76"/>
    <w:rsid w:val="00B414A3"/>
    <w:rsid w:val="00B41EBA"/>
    <w:rsid w:val="00B4202E"/>
    <w:rsid w:val="00B420B3"/>
    <w:rsid w:val="00B4218C"/>
    <w:rsid w:val="00B42CEE"/>
    <w:rsid w:val="00B43388"/>
    <w:rsid w:val="00B43766"/>
    <w:rsid w:val="00B43770"/>
    <w:rsid w:val="00B438D4"/>
    <w:rsid w:val="00B43E6E"/>
    <w:rsid w:val="00B44B25"/>
    <w:rsid w:val="00B45651"/>
    <w:rsid w:val="00B45DB5"/>
    <w:rsid w:val="00B46273"/>
    <w:rsid w:val="00B4651F"/>
    <w:rsid w:val="00B46804"/>
    <w:rsid w:val="00B471A2"/>
    <w:rsid w:val="00B507BF"/>
    <w:rsid w:val="00B50A03"/>
    <w:rsid w:val="00B50BE7"/>
    <w:rsid w:val="00B50C3C"/>
    <w:rsid w:val="00B50DA3"/>
    <w:rsid w:val="00B515AC"/>
    <w:rsid w:val="00B52EFE"/>
    <w:rsid w:val="00B53089"/>
    <w:rsid w:val="00B53312"/>
    <w:rsid w:val="00B53503"/>
    <w:rsid w:val="00B5354F"/>
    <w:rsid w:val="00B53AD4"/>
    <w:rsid w:val="00B54197"/>
    <w:rsid w:val="00B54AD5"/>
    <w:rsid w:val="00B555D1"/>
    <w:rsid w:val="00B55797"/>
    <w:rsid w:val="00B55D15"/>
    <w:rsid w:val="00B55D17"/>
    <w:rsid w:val="00B5619F"/>
    <w:rsid w:val="00B56C55"/>
    <w:rsid w:val="00B56E50"/>
    <w:rsid w:val="00B57BAF"/>
    <w:rsid w:val="00B57F9F"/>
    <w:rsid w:val="00B6006E"/>
    <w:rsid w:val="00B607FD"/>
    <w:rsid w:val="00B60BF4"/>
    <w:rsid w:val="00B60DE4"/>
    <w:rsid w:val="00B61072"/>
    <w:rsid w:val="00B610BC"/>
    <w:rsid w:val="00B6191A"/>
    <w:rsid w:val="00B61BF8"/>
    <w:rsid w:val="00B6276C"/>
    <w:rsid w:val="00B63866"/>
    <w:rsid w:val="00B638B0"/>
    <w:rsid w:val="00B63BBD"/>
    <w:rsid w:val="00B64144"/>
    <w:rsid w:val="00B641DB"/>
    <w:rsid w:val="00B64309"/>
    <w:rsid w:val="00B64E07"/>
    <w:rsid w:val="00B64EA0"/>
    <w:rsid w:val="00B6522B"/>
    <w:rsid w:val="00B65914"/>
    <w:rsid w:val="00B65E7A"/>
    <w:rsid w:val="00B661ED"/>
    <w:rsid w:val="00B669C5"/>
    <w:rsid w:val="00B672C8"/>
    <w:rsid w:val="00B675B3"/>
    <w:rsid w:val="00B7007B"/>
    <w:rsid w:val="00B71EB4"/>
    <w:rsid w:val="00B71F1C"/>
    <w:rsid w:val="00B73529"/>
    <w:rsid w:val="00B73D71"/>
    <w:rsid w:val="00B743B1"/>
    <w:rsid w:val="00B74B58"/>
    <w:rsid w:val="00B74B77"/>
    <w:rsid w:val="00B75A1C"/>
    <w:rsid w:val="00B75A66"/>
    <w:rsid w:val="00B75E6C"/>
    <w:rsid w:val="00B7613F"/>
    <w:rsid w:val="00B76558"/>
    <w:rsid w:val="00B766C2"/>
    <w:rsid w:val="00B76F6D"/>
    <w:rsid w:val="00B80B2A"/>
    <w:rsid w:val="00B80C9E"/>
    <w:rsid w:val="00B80CEA"/>
    <w:rsid w:val="00B8108F"/>
    <w:rsid w:val="00B8132E"/>
    <w:rsid w:val="00B81758"/>
    <w:rsid w:val="00B81C5C"/>
    <w:rsid w:val="00B81D3D"/>
    <w:rsid w:val="00B82178"/>
    <w:rsid w:val="00B82E40"/>
    <w:rsid w:val="00B82FD3"/>
    <w:rsid w:val="00B8329C"/>
    <w:rsid w:val="00B8453D"/>
    <w:rsid w:val="00B84716"/>
    <w:rsid w:val="00B853E8"/>
    <w:rsid w:val="00B85571"/>
    <w:rsid w:val="00B85C63"/>
    <w:rsid w:val="00B85EB0"/>
    <w:rsid w:val="00B85F2E"/>
    <w:rsid w:val="00B86968"/>
    <w:rsid w:val="00B86E8D"/>
    <w:rsid w:val="00B876A5"/>
    <w:rsid w:val="00B87CE7"/>
    <w:rsid w:val="00B906B4"/>
    <w:rsid w:val="00B91506"/>
    <w:rsid w:val="00B91D78"/>
    <w:rsid w:val="00B92B9D"/>
    <w:rsid w:val="00B9309A"/>
    <w:rsid w:val="00B9325F"/>
    <w:rsid w:val="00B9339E"/>
    <w:rsid w:val="00B9363B"/>
    <w:rsid w:val="00B9369F"/>
    <w:rsid w:val="00B9384C"/>
    <w:rsid w:val="00B93B17"/>
    <w:rsid w:val="00B93BFF"/>
    <w:rsid w:val="00B93E38"/>
    <w:rsid w:val="00B93EBE"/>
    <w:rsid w:val="00B93FC8"/>
    <w:rsid w:val="00B943BE"/>
    <w:rsid w:val="00B94AC0"/>
    <w:rsid w:val="00B9504A"/>
    <w:rsid w:val="00B95EE3"/>
    <w:rsid w:val="00B96335"/>
    <w:rsid w:val="00B96619"/>
    <w:rsid w:val="00B96CF5"/>
    <w:rsid w:val="00B97F01"/>
    <w:rsid w:val="00BA0408"/>
    <w:rsid w:val="00BA066A"/>
    <w:rsid w:val="00BA08E6"/>
    <w:rsid w:val="00BA0ADA"/>
    <w:rsid w:val="00BA0C8C"/>
    <w:rsid w:val="00BA1432"/>
    <w:rsid w:val="00BA1B68"/>
    <w:rsid w:val="00BA2A56"/>
    <w:rsid w:val="00BA2E93"/>
    <w:rsid w:val="00BA374A"/>
    <w:rsid w:val="00BA38F7"/>
    <w:rsid w:val="00BA4879"/>
    <w:rsid w:val="00BA579F"/>
    <w:rsid w:val="00BA5A2F"/>
    <w:rsid w:val="00BA5C95"/>
    <w:rsid w:val="00BA629C"/>
    <w:rsid w:val="00BA6389"/>
    <w:rsid w:val="00BA65D6"/>
    <w:rsid w:val="00BA6F3C"/>
    <w:rsid w:val="00BA741C"/>
    <w:rsid w:val="00BA7670"/>
    <w:rsid w:val="00BA7A1D"/>
    <w:rsid w:val="00BA7D1C"/>
    <w:rsid w:val="00BB0B4E"/>
    <w:rsid w:val="00BB0BFC"/>
    <w:rsid w:val="00BB1145"/>
    <w:rsid w:val="00BB1914"/>
    <w:rsid w:val="00BB2035"/>
    <w:rsid w:val="00BB24D5"/>
    <w:rsid w:val="00BB3ADB"/>
    <w:rsid w:val="00BB41EC"/>
    <w:rsid w:val="00BB4626"/>
    <w:rsid w:val="00BB4847"/>
    <w:rsid w:val="00BB4B75"/>
    <w:rsid w:val="00BB5370"/>
    <w:rsid w:val="00BB585E"/>
    <w:rsid w:val="00BB5B4E"/>
    <w:rsid w:val="00BB5DAB"/>
    <w:rsid w:val="00BB5DEB"/>
    <w:rsid w:val="00BB68A2"/>
    <w:rsid w:val="00BB6F2E"/>
    <w:rsid w:val="00BB7118"/>
    <w:rsid w:val="00BB7184"/>
    <w:rsid w:val="00BB7299"/>
    <w:rsid w:val="00BB7B08"/>
    <w:rsid w:val="00BB7C53"/>
    <w:rsid w:val="00BC0CF6"/>
    <w:rsid w:val="00BC1DB4"/>
    <w:rsid w:val="00BC26B3"/>
    <w:rsid w:val="00BC2BB0"/>
    <w:rsid w:val="00BC2DCC"/>
    <w:rsid w:val="00BC3597"/>
    <w:rsid w:val="00BC3A78"/>
    <w:rsid w:val="00BC3B99"/>
    <w:rsid w:val="00BC3C64"/>
    <w:rsid w:val="00BC3FD3"/>
    <w:rsid w:val="00BC4112"/>
    <w:rsid w:val="00BC4154"/>
    <w:rsid w:val="00BC45E4"/>
    <w:rsid w:val="00BC4976"/>
    <w:rsid w:val="00BC4E1C"/>
    <w:rsid w:val="00BC55B6"/>
    <w:rsid w:val="00BC6142"/>
    <w:rsid w:val="00BC6174"/>
    <w:rsid w:val="00BC670D"/>
    <w:rsid w:val="00BC6DAD"/>
    <w:rsid w:val="00BC746B"/>
    <w:rsid w:val="00BC74EE"/>
    <w:rsid w:val="00BD04D7"/>
    <w:rsid w:val="00BD0647"/>
    <w:rsid w:val="00BD0E7E"/>
    <w:rsid w:val="00BD1555"/>
    <w:rsid w:val="00BD1703"/>
    <w:rsid w:val="00BD1795"/>
    <w:rsid w:val="00BD1E58"/>
    <w:rsid w:val="00BD21B5"/>
    <w:rsid w:val="00BD25F7"/>
    <w:rsid w:val="00BD49F9"/>
    <w:rsid w:val="00BD4A58"/>
    <w:rsid w:val="00BD5545"/>
    <w:rsid w:val="00BD5627"/>
    <w:rsid w:val="00BD5834"/>
    <w:rsid w:val="00BD68C4"/>
    <w:rsid w:val="00BD6BE3"/>
    <w:rsid w:val="00BD6CE3"/>
    <w:rsid w:val="00BD7079"/>
    <w:rsid w:val="00BD7399"/>
    <w:rsid w:val="00BE0443"/>
    <w:rsid w:val="00BE06E6"/>
    <w:rsid w:val="00BE0836"/>
    <w:rsid w:val="00BE09CC"/>
    <w:rsid w:val="00BE09E7"/>
    <w:rsid w:val="00BE0A62"/>
    <w:rsid w:val="00BE0D56"/>
    <w:rsid w:val="00BE13D0"/>
    <w:rsid w:val="00BE2143"/>
    <w:rsid w:val="00BE21D2"/>
    <w:rsid w:val="00BE2DCE"/>
    <w:rsid w:val="00BE38E5"/>
    <w:rsid w:val="00BE3A50"/>
    <w:rsid w:val="00BE4847"/>
    <w:rsid w:val="00BE4E96"/>
    <w:rsid w:val="00BE4F7F"/>
    <w:rsid w:val="00BE5B59"/>
    <w:rsid w:val="00BE5BB4"/>
    <w:rsid w:val="00BE5C0C"/>
    <w:rsid w:val="00BE67B1"/>
    <w:rsid w:val="00BE6951"/>
    <w:rsid w:val="00BE72EB"/>
    <w:rsid w:val="00BE7E04"/>
    <w:rsid w:val="00BE7E24"/>
    <w:rsid w:val="00BF0930"/>
    <w:rsid w:val="00BF0B01"/>
    <w:rsid w:val="00BF1001"/>
    <w:rsid w:val="00BF10C3"/>
    <w:rsid w:val="00BF14EF"/>
    <w:rsid w:val="00BF2756"/>
    <w:rsid w:val="00BF28F2"/>
    <w:rsid w:val="00BF2F76"/>
    <w:rsid w:val="00BF37E4"/>
    <w:rsid w:val="00BF3A56"/>
    <w:rsid w:val="00BF3B7C"/>
    <w:rsid w:val="00BF3CAB"/>
    <w:rsid w:val="00BF3EA6"/>
    <w:rsid w:val="00BF4191"/>
    <w:rsid w:val="00BF49D9"/>
    <w:rsid w:val="00BF4A2F"/>
    <w:rsid w:val="00BF4E8F"/>
    <w:rsid w:val="00BF5004"/>
    <w:rsid w:val="00BF5323"/>
    <w:rsid w:val="00BF575B"/>
    <w:rsid w:val="00BF5B18"/>
    <w:rsid w:val="00BF5C84"/>
    <w:rsid w:val="00BF5CD0"/>
    <w:rsid w:val="00BF5E03"/>
    <w:rsid w:val="00BF6304"/>
    <w:rsid w:val="00BF6564"/>
    <w:rsid w:val="00BF69C0"/>
    <w:rsid w:val="00BF6F41"/>
    <w:rsid w:val="00BF7028"/>
    <w:rsid w:val="00BF73FF"/>
    <w:rsid w:val="00BF7E05"/>
    <w:rsid w:val="00C0010F"/>
    <w:rsid w:val="00C0029E"/>
    <w:rsid w:val="00C00BD7"/>
    <w:rsid w:val="00C00F1F"/>
    <w:rsid w:val="00C019A0"/>
    <w:rsid w:val="00C019A1"/>
    <w:rsid w:val="00C01DC8"/>
    <w:rsid w:val="00C0218C"/>
    <w:rsid w:val="00C02C9A"/>
    <w:rsid w:val="00C04618"/>
    <w:rsid w:val="00C048C8"/>
    <w:rsid w:val="00C04CB8"/>
    <w:rsid w:val="00C050CD"/>
    <w:rsid w:val="00C05B04"/>
    <w:rsid w:val="00C06BE5"/>
    <w:rsid w:val="00C06DDC"/>
    <w:rsid w:val="00C06EF3"/>
    <w:rsid w:val="00C070C8"/>
    <w:rsid w:val="00C073A4"/>
    <w:rsid w:val="00C10B7F"/>
    <w:rsid w:val="00C10BDC"/>
    <w:rsid w:val="00C11485"/>
    <w:rsid w:val="00C11B2C"/>
    <w:rsid w:val="00C11DB2"/>
    <w:rsid w:val="00C11E3D"/>
    <w:rsid w:val="00C123E2"/>
    <w:rsid w:val="00C123F6"/>
    <w:rsid w:val="00C1253A"/>
    <w:rsid w:val="00C128A0"/>
    <w:rsid w:val="00C12A6B"/>
    <w:rsid w:val="00C131D3"/>
    <w:rsid w:val="00C13235"/>
    <w:rsid w:val="00C1347B"/>
    <w:rsid w:val="00C13B97"/>
    <w:rsid w:val="00C13DF5"/>
    <w:rsid w:val="00C13ED9"/>
    <w:rsid w:val="00C14CFB"/>
    <w:rsid w:val="00C151AB"/>
    <w:rsid w:val="00C15B86"/>
    <w:rsid w:val="00C16BEC"/>
    <w:rsid w:val="00C17D23"/>
    <w:rsid w:val="00C17DFD"/>
    <w:rsid w:val="00C17E3F"/>
    <w:rsid w:val="00C20013"/>
    <w:rsid w:val="00C2024E"/>
    <w:rsid w:val="00C20C89"/>
    <w:rsid w:val="00C20E50"/>
    <w:rsid w:val="00C22E2D"/>
    <w:rsid w:val="00C23735"/>
    <w:rsid w:val="00C247EB"/>
    <w:rsid w:val="00C24BD4"/>
    <w:rsid w:val="00C24C2F"/>
    <w:rsid w:val="00C25E7C"/>
    <w:rsid w:val="00C2657D"/>
    <w:rsid w:val="00C26FEB"/>
    <w:rsid w:val="00C3098A"/>
    <w:rsid w:val="00C3176B"/>
    <w:rsid w:val="00C31A20"/>
    <w:rsid w:val="00C31A54"/>
    <w:rsid w:val="00C32D15"/>
    <w:rsid w:val="00C34211"/>
    <w:rsid w:val="00C3440E"/>
    <w:rsid w:val="00C34EBE"/>
    <w:rsid w:val="00C3600B"/>
    <w:rsid w:val="00C36813"/>
    <w:rsid w:val="00C36E41"/>
    <w:rsid w:val="00C37F8A"/>
    <w:rsid w:val="00C407F9"/>
    <w:rsid w:val="00C413F1"/>
    <w:rsid w:val="00C4166B"/>
    <w:rsid w:val="00C435D7"/>
    <w:rsid w:val="00C437B0"/>
    <w:rsid w:val="00C44787"/>
    <w:rsid w:val="00C448DF"/>
    <w:rsid w:val="00C44DC4"/>
    <w:rsid w:val="00C44F48"/>
    <w:rsid w:val="00C45800"/>
    <w:rsid w:val="00C46029"/>
    <w:rsid w:val="00C4639E"/>
    <w:rsid w:val="00C46412"/>
    <w:rsid w:val="00C4641B"/>
    <w:rsid w:val="00C46A20"/>
    <w:rsid w:val="00C46F3A"/>
    <w:rsid w:val="00C46FE6"/>
    <w:rsid w:val="00C471D9"/>
    <w:rsid w:val="00C479C1"/>
    <w:rsid w:val="00C47DEF"/>
    <w:rsid w:val="00C47EDE"/>
    <w:rsid w:val="00C50601"/>
    <w:rsid w:val="00C50B08"/>
    <w:rsid w:val="00C50D09"/>
    <w:rsid w:val="00C512AC"/>
    <w:rsid w:val="00C521CE"/>
    <w:rsid w:val="00C52C5D"/>
    <w:rsid w:val="00C53150"/>
    <w:rsid w:val="00C54011"/>
    <w:rsid w:val="00C545CF"/>
    <w:rsid w:val="00C5476B"/>
    <w:rsid w:val="00C5478C"/>
    <w:rsid w:val="00C547EB"/>
    <w:rsid w:val="00C54EAF"/>
    <w:rsid w:val="00C54F25"/>
    <w:rsid w:val="00C54F44"/>
    <w:rsid w:val="00C5669B"/>
    <w:rsid w:val="00C571F9"/>
    <w:rsid w:val="00C605BD"/>
    <w:rsid w:val="00C6076E"/>
    <w:rsid w:val="00C60892"/>
    <w:rsid w:val="00C619EC"/>
    <w:rsid w:val="00C61BFC"/>
    <w:rsid w:val="00C62806"/>
    <w:rsid w:val="00C62AB8"/>
    <w:rsid w:val="00C62B7B"/>
    <w:rsid w:val="00C65E1E"/>
    <w:rsid w:val="00C65FA4"/>
    <w:rsid w:val="00C666E7"/>
    <w:rsid w:val="00C6690D"/>
    <w:rsid w:val="00C66C22"/>
    <w:rsid w:val="00C670EA"/>
    <w:rsid w:val="00C6746E"/>
    <w:rsid w:val="00C67924"/>
    <w:rsid w:val="00C701F6"/>
    <w:rsid w:val="00C70A84"/>
    <w:rsid w:val="00C70F9E"/>
    <w:rsid w:val="00C71B3D"/>
    <w:rsid w:val="00C71B42"/>
    <w:rsid w:val="00C720F4"/>
    <w:rsid w:val="00C7262F"/>
    <w:rsid w:val="00C73768"/>
    <w:rsid w:val="00C73E09"/>
    <w:rsid w:val="00C7408D"/>
    <w:rsid w:val="00C742BD"/>
    <w:rsid w:val="00C74705"/>
    <w:rsid w:val="00C747AF"/>
    <w:rsid w:val="00C74C27"/>
    <w:rsid w:val="00C75703"/>
    <w:rsid w:val="00C75841"/>
    <w:rsid w:val="00C75B6E"/>
    <w:rsid w:val="00C76515"/>
    <w:rsid w:val="00C76A5D"/>
    <w:rsid w:val="00C76FCC"/>
    <w:rsid w:val="00C77024"/>
    <w:rsid w:val="00C77615"/>
    <w:rsid w:val="00C77B7E"/>
    <w:rsid w:val="00C80088"/>
    <w:rsid w:val="00C809DA"/>
    <w:rsid w:val="00C80A24"/>
    <w:rsid w:val="00C80DEB"/>
    <w:rsid w:val="00C814F4"/>
    <w:rsid w:val="00C81820"/>
    <w:rsid w:val="00C81A41"/>
    <w:rsid w:val="00C81EE6"/>
    <w:rsid w:val="00C82692"/>
    <w:rsid w:val="00C82AE1"/>
    <w:rsid w:val="00C83CF2"/>
    <w:rsid w:val="00C8417F"/>
    <w:rsid w:val="00C84322"/>
    <w:rsid w:val="00C84483"/>
    <w:rsid w:val="00C8452C"/>
    <w:rsid w:val="00C846D5"/>
    <w:rsid w:val="00C855ED"/>
    <w:rsid w:val="00C85B41"/>
    <w:rsid w:val="00C85F3A"/>
    <w:rsid w:val="00C870D5"/>
    <w:rsid w:val="00C8750F"/>
    <w:rsid w:val="00C87630"/>
    <w:rsid w:val="00C87D34"/>
    <w:rsid w:val="00C87E93"/>
    <w:rsid w:val="00C9011C"/>
    <w:rsid w:val="00C90E41"/>
    <w:rsid w:val="00C91250"/>
    <w:rsid w:val="00C912FA"/>
    <w:rsid w:val="00C914DE"/>
    <w:rsid w:val="00C91987"/>
    <w:rsid w:val="00C91BEC"/>
    <w:rsid w:val="00C92637"/>
    <w:rsid w:val="00C92B6D"/>
    <w:rsid w:val="00C93479"/>
    <w:rsid w:val="00C9380E"/>
    <w:rsid w:val="00C938D4"/>
    <w:rsid w:val="00C94684"/>
    <w:rsid w:val="00C9477F"/>
    <w:rsid w:val="00C94865"/>
    <w:rsid w:val="00C950B6"/>
    <w:rsid w:val="00C95464"/>
    <w:rsid w:val="00C95701"/>
    <w:rsid w:val="00C95814"/>
    <w:rsid w:val="00C961DF"/>
    <w:rsid w:val="00C9695D"/>
    <w:rsid w:val="00C96BB0"/>
    <w:rsid w:val="00C96CF5"/>
    <w:rsid w:val="00C96F38"/>
    <w:rsid w:val="00C972DF"/>
    <w:rsid w:val="00C9758F"/>
    <w:rsid w:val="00C97A32"/>
    <w:rsid w:val="00CA0290"/>
    <w:rsid w:val="00CA09C2"/>
    <w:rsid w:val="00CA11AB"/>
    <w:rsid w:val="00CA1412"/>
    <w:rsid w:val="00CA1DC1"/>
    <w:rsid w:val="00CA2396"/>
    <w:rsid w:val="00CA2417"/>
    <w:rsid w:val="00CA2CDD"/>
    <w:rsid w:val="00CA33D3"/>
    <w:rsid w:val="00CA35C4"/>
    <w:rsid w:val="00CA3736"/>
    <w:rsid w:val="00CA4A3B"/>
    <w:rsid w:val="00CA65A9"/>
    <w:rsid w:val="00CA65CD"/>
    <w:rsid w:val="00CA672F"/>
    <w:rsid w:val="00CA6D00"/>
    <w:rsid w:val="00CA6FB8"/>
    <w:rsid w:val="00CA7787"/>
    <w:rsid w:val="00CA79CA"/>
    <w:rsid w:val="00CA7A3C"/>
    <w:rsid w:val="00CA7B19"/>
    <w:rsid w:val="00CB1177"/>
    <w:rsid w:val="00CB15E9"/>
    <w:rsid w:val="00CB1C3A"/>
    <w:rsid w:val="00CB292B"/>
    <w:rsid w:val="00CB36A7"/>
    <w:rsid w:val="00CB38BA"/>
    <w:rsid w:val="00CB3DE5"/>
    <w:rsid w:val="00CB410D"/>
    <w:rsid w:val="00CB4870"/>
    <w:rsid w:val="00CB543C"/>
    <w:rsid w:val="00CB5589"/>
    <w:rsid w:val="00CB64A0"/>
    <w:rsid w:val="00CB7086"/>
    <w:rsid w:val="00CB79D3"/>
    <w:rsid w:val="00CC03C5"/>
    <w:rsid w:val="00CC042B"/>
    <w:rsid w:val="00CC0884"/>
    <w:rsid w:val="00CC0B26"/>
    <w:rsid w:val="00CC35CB"/>
    <w:rsid w:val="00CC435E"/>
    <w:rsid w:val="00CC437A"/>
    <w:rsid w:val="00CC686C"/>
    <w:rsid w:val="00CC738D"/>
    <w:rsid w:val="00CD07B0"/>
    <w:rsid w:val="00CD0AED"/>
    <w:rsid w:val="00CD130B"/>
    <w:rsid w:val="00CD1AEC"/>
    <w:rsid w:val="00CD2152"/>
    <w:rsid w:val="00CD253E"/>
    <w:rsid w:val="00CD294F"/>
    <w:rsid w:val="00CD2975"/>
    <w:rsid w:val="00CD2D6C"/>
    <w:rsid w:val="00CD2F82"/>
    <w:rsid w:val="00CD463A"/>
    <w:rsid w:val="00CD4D3C"/>
    <w:rsid w:val="00CD577D"/>
    <w:rsid w:val="00CD59CE"/>
    <w:rsid w:val="00CD5A9D"/>
    <w:rsid w:val="00CD73FC"/>
    <w:rsid w:val="00CD7F35"/>
    <w:rsid w:val="00CE139A"/>
    <w:rsid w:val="00CE158D"/>
    <w:rsid w:val="00CE17A1"/>
    <w:rsid w:val="00CE1A7D"/>
    <w:rsid w:val="00CE1C47"/>
    <w:rsid w:val="00CE1CC3"/>
    <w:rsid w:val="00CE1D65"/>
    <w:rsid w:val="00CE2132"/>
    <w:rsid w:val="00CE3644"/>
    <w:rsid w:val="00CE397A"/>
    <w:rsid w:val="00CE41EF"/>
    <w:rsid w:val="00CE4251"/>
    <w:rsid w:val="00CE493F"/>
    <w:rsid w:val="00CE4CEF"/>
    <w:rsid w:val="00CE5426"/>
    <w:rsid w:val="00CE5441"/>
    <w:rsid w:val="00CE5CA1"/>
    <w:rsid w:val="00CE5DB0"/>
    <w:rsid w:val="00CE61D8"/>
    <w:rsid w:val="00CE6486"/>
    <w:rsid w:val="00CE6597"/>
    <w:rsid w:val="00CE7601"/>
    <w:rsid w:val="00CF0724"/>
    <w:rsid w:val="00CF0B81"/>
    <w:rsid w:val="00CF0E6F"/>
    <w:rsid w:val="00CF1664"/>
    <w:rsid w:val="00CF2188"/>
    <w:rsid w:val="00CF2592"/>
    <w:rsid w:val="00CF2F77"/>
    <w:rsid w:val="00CF3459"/>
    <w:rsid w:val="00CF3D74"/>
    <w:rsid w:val="00CF42DD"/>
    <w:rsid w:val="00CF4519"/>
    <w:rsid w:val="00CF4783"/>
    <w:rsid w:val="00CF4879"/>
    <w:rsid w:val="00CF4B1E"/>
    <w:rsid w:val="00CF7C35"/>
    <w:rsid w:val="00D00377"/>
    <w:rsid w:val="00D01342"/>
    <w:rsid w:val="00D01AB0"/>
    <w:rsid w:val="00D02CDE"/>
    <w:rsid w:val="00D02FCD"/>
    <w:rsid w:val="00D031DF"/>
    <w:rsid w:val="00D034AD"/>
    <w:rsid w:val="00D03C83"/>
    <w:rsid w:val="00D0459C"/>
    <w:rsid w:val="00D04EF4"/>
    <w:rsid w:val="00D04FF0"/>
    <w:rsid w:val="00D0661D"/>
    <w:rsid w:val="00D106A7"/>
    <w:rsid w:val="00D107DC"/>
    <w:rsid w:val="00D1108A"/>
    <w:rsid w:val="00D11E8C"/>
    <w:rsid w:val="00D123CE"/>
    <w:rsid w:val="00D123D0"/>
    <w:rsid w:val="00D12540"/>
    <w:rsid w:val="00D12D63"/>
    <w:rsid w:val="00D13863"/>
    <w:rsid w:val="00D13DB7"/>
    <w:rsid w:val="00D14001"/>
    <w:rsid w:val="00D14248"/>
    <w:rsid w:val="00D142E8"/>
    <w:rsid w:val="00D144D5"/>
    <w:rsid w:val="00D14AAD"/>
    <w:rsid w:val="00D14FA2"/>
    <w:rsid w:val="00D15679"/>
    <w:rsid w:val="00D15CD2"/>
    <w:rsid w:val="00D15F88"/>
    <w:rsid w:val="00D168AB"/>
    <w:rsid w:val="00D168E8"/>
    <w:rsid w:val="00D16D9D"/>
    <w:rsid w:val="00D2035E"/>
    <w:rsid w:val="00D20C61"/>
    <w:rsid w:val="00D2194A"/>
    <w:rsid w:val="00D21D0D"/>
    <w:rsid w:val="00D21EEB"/>
    <w:rsid w:val="00D2221C"/>
    <w:rsid w:val="00D2239D"/>
    <w:rsid w:val="00D2302A"/>
    <w:rsid w:val="00D23372"/>
    <w:rsid w:val="00D23D95"/>
    <w:rsid w:val="00D24160"/>
    <w:rsid w:val="00D241D8"/>
    <w:rsid w:val="00D242C4"/>
    <w:rsid w:val="00D24A38"/>
    <w:rsid w:val="00D24F42"/>
    <w:rsid w:val="00D2552B"/>
    <w:rsid w:val="00D25CE8"/>
    <w:rsid w:val="00D262D2"/>
    <w:rsid w:val="00D2652A"/>
    <w:rsid w:val="00D265CA"/>
    <w:rsid w:val="00D26A55"/>
    <w:rsid w:val="00D27822"/>
    <w:rsid w:val="00D3022F"/>
    <w:rsid w:val="00D306D4"/>
    <w:rsid w:val="00D30DDB"/>
    <w:rsid w:val="00D319A8"/>
    <w:rsid w:val="00D31A01"/>
    <w:rsid w:val="00D31E45"/>
    <w:rsid w:val="00D31E81"/>
    <w:rsid w:val="00D32346"/>
    <w:rsid w:val="00D32431"/>
    <w:rsid w:val="00D324DF"/>
    <w:rsid w:val="00D32968"/>
    <w:rsid w:val="00D32D80"/>
    <w:rsid w:val="00D331CA"/>
    <w:rsid w:val="00D33946"/>
    <w:rsid w:val="00D33A0F"/>
    <w:rsid w:val="00D3425E"/>
    <w:rsid w:val="00D3481C"/>
    <w:rsid w:val="00D348C2"/>
    <w:rsid w:val="00D36EA4"/>
    <w:rsid w:val="00D37867"/>
    <w:rsid w:val="00D379E4"/>
    <w:rsid w:val="00D402C1"/>
    <w:rsid w:val="00D411B9"/>
    <w:rsid w:val="00D41A85"/>
    <w:rsid w:val="00D42812"/>
    <w:rsid w:val="00D429EA"/>
    <w:rsid w:val="00D43127"/>
    <w:rsid w:val="00D439F2"/>
    <w:rsid w:val="00D4497B"/>
    <w:rsid w:val="00D45745"/>
    <w:rsid w:val="00D45B42"/>
    <w:rsid w:val="00D46B37"/>
    <w:rsid w:val="00D46B6F"/>
    <w:rsid w:val="00D473FB"/>
    <w:rsid w:val="00D47BD2"/>
    <w:rsid w:val="00D47C9E"/>
    <w:rsid w:val="00D50131"/>
    <w:rsid w:val="00D5076B"/>
    <w:rsid w:val="00D50970"/>
    <w:rsid w:val="00D51785"/>
    <w:rsid w:val="00D5185E"/>
    <w:rsid w:val="00D521CC"/>
    <w:rsid w:val="00D527A6"/>
    <w:rsid w:val="00D5323A"/>
    <w:rsid w:val="00D53947"/>
    <w:rsid w:val="00D54743"/>
    <w:rsid w:val="00D54908"/>
    <w:rsid w:val="00D54A45"/>
    <w:rsid w:val="00D54B3E"/>
    <w:rsid w:val="00D5523B"/>
    <w:rsid w:val="00D55408"/>
    <w:rsid w:val="00D5603D"/>
    <w:rsid w:val="00D5696F"/>
    <w:rsid w:val="00D56D11"/>
    <w:rsid w:val="00D56F6A"/>
    <w:rsid w:val="00D5770B"/>
    <w:rsid w:val="00D603E7"/>
    <w:rsid w:val="00D60A67"/>
    <w:rsid w:val="00D60FD9"/>
    <w:rsid w:val="00D61706"/>
    <w:rsid w:val="00D61B66"/>
    <w:rsid w:val="00D62117"/>
    <w:rsid w:val="00D62304"/>
    <w:rsid w:val="00D62C80"/>
    <w:rsid w:val="00D62EAF"/>
    <w:rsid w:val="00D62EB3"/>
    <w:rsid w:val="00D63610"/>
    <w:rsid w:val="00D64121"/>
    <w:rsid w:val="00D64DDA"/>
    <w:rsid w:val="00D6568A"/>
    <w:rsid w:val="00D6647E"/>
    <w:rsid w:val="00D66E99"/>
    <w:rsid w:val="00D70123"/>
    <w:rsid w:val="00D70248"/>
    <w:rsid w:val="00D7107F"/>
    <w:rsid w:val="00D73189"/>
    <w:rsid w:val="00D73304"/>
    <w:rsid w:val="00D737F1"/>
    <w:rsid w:val="00D73988"/>
    <w:rsid w:val="00D740D4"/>
    <w:rsid w:val="00D748EA"/>
    <w:rsid w:val="00D7512A"/>
    <w:rsid w:val="00D751F1"/>
    <w:rsid w:val="00D754EB"/>
    <w:rsid w:val="00D75C34"/>
    <w:rsid w:val="00D76047"/>
    <w:rsid w:val="00D7627F"/>
    <w:rsid w:val="00D76316"/>
    <w:rsid w:val="00D76500"/>
    <w:rsid w:val="00D76B69"/>
    <w:rsid w:val="00D773DA"/>
    <w:rsid w:val="00D77918"/>
    <w:rsid w:val="00D77CF1"/>
    <w:rsid w:val="00D80E2F"/>
    <w:rsid w:val="00D81272"/>
    <w:rsid w:val="00D8141C"/>
    <w:rsid w:val="00D82235"/>
    <w:rsid w:val="00D8292A"/>
    <w:rsid w:val="00D82BEC"/>
    <w:rsid w:val="00D83185"/>
    <w:rsid w:val="00D839D5"/>
    <w:rsid w:val="00D84A43"/>
    <w:rsid w:val="00D86E20"/>
    <w:rsid w:val="00D877A6"/>
    <w:rsid w:val="00D87EFF"/>
    <w:rsid w:val="00D912C0"/>
    <w:rsid w:val="00D91BF2"/>
    <w:rsid w:val="00D91CFC"/>
    <w:rsid w:val="00D92A40"/>
    <w:rsid w:val="00D93B28"/>
    <w:rsid w:val="00D93E0E"/>
    <w:rsid w:val="00D9470F"/>
    <w:rsid w:val="00D947AC"/>
    <w:rsid w:val="00D94840"/>
    <w:rsid w:val="00D9523A"/>
    <w:rsid w:val="00D96035"/>
    <w:rsid w:val="00D96246"/>
    <w:rsid w:val="00D97631"/>
    <w:rsid w:val="00D97F37"/>
    <w:rsid w:val="00DA0274"/>
    <w:rsid w:val="00DA03E1"/>
    <w:rsid w:val="00DA063E"/>
    <w:rsid w:val="00DA07AE"/>
    <w:rsid w:val="00DA13CA"/>
    <w:rsid w:val="00DA18D8"/>
    <w:rsid w:val="00DA1C0C"/>
    <w:rsid w:val="00DA25D4"/>
    <w:rsid w:val="00DA3805"/>
    <w:rsid w:val="00DA4C9C"/>
    <w:rsid w:val="00DA5237"/>
    <w:rsid w:val="00DA54FB"/>
    <w:rsid w:val="00DA5844"/>
    <w:rsid w:val="00DA59DC"/>
    <w:rsid w:val="00DA5B6A"/>
    <w:rsid w:val="00DA6833"/>
    <w:rsid w:val="00DA6B8F"/>
    <w:rsid w:val="00DA6D66"/>
    <w:rsid w:val="00DA71C1"/>
    <w:rsid w:val="00DA7603"/>
    <w:rsid w:val="00DB01BA"/>
    <w:rsid w:val="00DB0921"/>
    <w:rsid w:val="00DB0982"/>
    <w:rsid w:val="00DB0BFB"/>
    <w:rsid w:val="00DB22D3"/>
    <w:rsid w:val="00DB2327"/>
    <w:rsid w:val="00DB2CA2"/>
    <w:rsid w:val="00DB35F0"/>
    <w:rsid w:val="00DB3EF4"/>
    <w:rsid w:val="00DB56A1"/>
    <w:rsid w:val="00DB61D0"/>
    <w:rsid w:val="00DB6737"/>
    <w:rsid w:val="00DB7592"/>
    <w:rsid w:val="00DB7717"/>
    <w:rsid w:val="00DB7CEA"/>
    <w:rsid w:val="00DC02B4"/>
    <w:rsid w:val="00DC0320"/>
    <w:rsid w:val="00DC0A80"/>
    <w:rsid w:val="00DC11A6"/>
    <w:rsid w:val="00DC179F"/>
    <w:rsid w:val="00DC1B69"/>
    <w:rsid w:val="00DC2AA3"/>
    <w:rsid w:val="00DC3897"/>
    <w:rsid w:val="00DC3CA2"/>
    <w:rsid w:val="00DC4945"/>
    <w:rsid w:val="00DC4E57"/>
    <w:rsid w:val="00DC53F6"/>
    <w:rsid w:val="00DC5AF7"/>
    <w:rsid w:val="00DC5C62"/>
    <w:rsid w:val="00DC5F38"/>
    <w:rsid w:val="00DC600F"/>
    <w:rsid w:val="00DC63E8"/>
    <w:rsid w:val="00DC6D8A"/>
    <w:rsid w:val="00DC71EB"/>
    <w:rsid w:val="00DC7846"/>
    <w:rsid w:val="00DC792E"/>
    <w:rsid w:val="00DC7AAF"/>
    <w:rsid w:val="00DD043B"/>
    <w:rsid w:val="00DD0535"/>
    <w:rsid w:val="00DD1981"/>
    <w:rsid w:val="00DD273D"/>
    <w:rsid w:val="00DD27AE"/>
    <w:rsid w:val="00DD30DD"/>
    <w:rsid w:val="00DD3854"/>
    <w:rsid w:val="00DD3957"/>
    <w:rsid w:val="00DD3AF3"/>
    <w:rsid w:val="00DD419A"/>
    <w:rsid w:val="00DD4259"/>
    <w:rsid w:val="00DD44E1"/>
    <w:rsid w:val="00DD4815"/>
    <w:rsid w:val="00DD53D9"/>
    <w:rsid w:val="00DD55C6"/>
    <w:rsid w:val="00DD5651"/>
    <w:rsid w:val="00DD56DC"/>
    <w:rsid w:val="00DD574F"/>
    <w:rsid w:val="00DD6382"/>
    <w:rsid w:val="00DD647C"/>
    <w:rsid w:val="00DD7171"/>
    <w:rsid w:val="00DD75A6"/>
    <w:rsid w:val="00DD7BC6"/>
    <w:rsid w:val="00DE0962"/>
    <w:rsid w:val="00DE11EC"/>
    <w:rsid w:val="00DE12BC"/>
    <w:rsid w:val="00DE13B0"/>
    <w:rsid w:val="00DE13EC"/>
    <w:rsid w:val="00DE1859"/>
    <w:rsid w:val="00DE2C42"/>
    <w:rsid w:val="00DE58E8"/>
    <w:rsid w:val="00DE66A0"/>
    <w:rsid w:val="00DE6E1E"/>
    <w:rsid w:val="00DE6E71"/>
    <w:rsid w:val="00DF0997"/>
    <w:rsid w:val="00DF0BC1"/>
    <w:rsid w:val="00DF1007"/>
    <w:rsid w:val="00DF2089"/>
    <w:rsid w:val="00DF2402"/>
    <w:rsid w:val="00DF24B1"/>
    <w:rsid w:val="00DF2808"/>
    <w:rsid w:val="00DF285D"/>
    <w:rsid w:val="00DF2AC1"/>
    <w:rsid w:val="00DF365C"/>
    <w:rsid w:val="00DF3AF4"/>
    <w:rsid w:val="00DF47EC"/>
    <w:rsid w:val="00DF4836"/>
    <w:rsid w:val="00DF48BF"/>
    <w:rsid w:val="00DF55E3"/>
    <w:rsid w:val="00DF5790"/>
    <w:rsid w:val="00DF5A11"/>
    <w:rsid w:val="00DF5A22"/>
    <w:rsid w:val="00DF5B2C"/>
    <w:rsid w:val="00DF7365"/>
    <w:rsid w:val="00DF763E"/>
    <w:rsid w:val="00DF7D9B"/>
    <w:rsid w:val="00E002DD"/>
    <w:rsid w:val="00E00839"/>
    <w:rsid w:val="00E010F6"/>
    <w:rsid w:val="00E01A27"/>
    <w:rsid w:val="00E01AA8"/>
    <w:rsid w:val="00E01AD8"/>
    <w:rsid w:val="00E02EF5"/>
    <w:rsid w:val="00E031C9"/>
    <w:rsid w:val="00E04C2E"/>
    <w:rsid w:val="00E06873"/>
    <w:rsid w:val="00E06B5B"/>
    <w:rsid w:val="00E1001A"/>
    <w:rsid w:val="00E10AA1"/>
    <w:rsid w:val="00E10CD5"/>
    <w:rsid w:val="00E11666"/>
    <w:rsid w:val="00E1196B"/>
    <w:rsid w:val="00E11C96"/>
    <w:rsid w:val="00E1299A"/>
    <w:rsid w:val="00E13104"/>
    <w:rsid w:val="00E13C7E"/>
    <w:rsid w:val="00E1430D"/>
    <w:rsid w:val="00E1472F"/>
    <w:rsid w:val="00E14A5D"/>
    <w:rsid w:val="00E14DD3"/>
    <w:rsid w:val="00E15482"/>
    <w:rsid w:val="00E15FDF"/>
    <w:rsid w:val="00E164BF"/>
    <w:rsid w:val="00E1652B"/>
    <w:rsid w:val="00E16722"/>
    <w:rsid w:val="00E16AD2"/>
    <w:rsid w:val="00E16D0E"/>
    <w:rsid w:val="00E16FCB"/>
    <w:rsid w:val="00E20FFF"/>
    <w:rsid w:val="00E21C70"/>
    <w:rsid w:val="00E21F56"/>
    <w:rsid w:val="00E22F94"/>
    <w:rsid w:val="00E239CC"/>
    <w:rsid w:val="00E242CF"/>
    <w:rsid w:val="00E2498F"/>
    <w:rsid w:val="00E24EFD"/>
    <w:rsid w:val="00E25859"/>
    <w:rsid w:val="00E2591C"/>
    <w:rsid w:val="00E25C88"/>
    <w:rsid w:val="00E267FC"/>
    <w:rsid w:val="00E267FF"/>
    <w:rsid w:val="00E268CC"/>
    <w:rsid w:val="00E269E1"/>
    <w:rsid w:val="00E26B2F"/>
    <w:rsid w:val="00E2741D"/>
    <w:rsid w:val="00E27863"/>
    <w:rsid w:val="00E30098"/>
    <w:rsid w:val="00E305B8"/>
    <w:rsid w:val="00E30AED"/>
    <w:rsid w:val="00E30C9C"/>
    <w:rsid w:val="00E31219"/>
    <w:rsid w:val="00E313B6"/>
    <w:rsid w:val="00E31F1D"/>
    <w:rsid w:val="00E32DE7"/>
    <w:rsid w:val="00E32F9B"/>
    <w:rsid w:val="00E33BB6"/>
    <w:rsid w:val="00E342D9"/>
    <w:rsid w:val="00E346FB"/>
    <w:rsid w:val="00E35A77"/>
    <w:rsid w:val="00E3674B"/>
    <w:rsid w:val="00E36CA4"/>
    <w:rsid w:val="00E36CFB"/>
    <w:rsid w:val="00E36E12"/>
    <w:rsid w:val="00E374D6"/>
    <w:rsid w:val="00E377FC"/>
    <w:rsid w:val="00E37930"/>
    <w:rsid w:val="00E37945"/>
    <w:rsid w:val="00E400F6"/>
    <w:rsid w:val="00E40329"/>
    <w:rsid w:val="00E40408"/>
    <w:rsid w:val="00E4052C"/>
    <w:rsid w:val="00E4088D"/>
    <w:rsid w:val="00E40A06"/>
    <w:rsid w:val="00E41179"/>
    <w:rsid w:val="00E418C5"/>
    <w:rsid w:val="00E41FB4"/>
    <w:rsid w:val="00E42088"/>
    <w:rsid w:val="00E42574"/>
    <w:rsid w:val="00E43232"/>
    <w:rsid w:val="00E433E7"/>
    <w:rsid w:val="00E43C24"/>
    <w:rsid w:val="00E45396"/>
    <w:rsid w:val="00E455FE"/>
    <w:rsid w:val="00E45E16"/>
    <w:rsid w:val="00E46588"/>
    <w:rsid w:val="00E46D49"/>
    <w:rsid w:val="00E46DF4"/>
    <w:rsid w:val="00E472AB"/>
    <w:rsid w:val="00E47B66"/>
    <w:rsid w:val="00E47D86"/>
    <w:rsid w:val="00E5066B"/>
    <w:rsid w:val="00E50FA4"/>
    <w:rsid w:val="00E51F4C"/>
    <w:rsid w:val="00E521EE"/>
    <w:rsid w:val="00E52BD8"/>
    <w:rsid w:val="00E52D9E"/>
    <w:rsid w:val="00E535B8"/>
    <w:rsid w:val="00E53F7F"/>
    <w:rsid w:val="00E53FB0"/>
    <w:rsid w:val="00E54224"/>
    <w:rsid w:val="00E55105"/>
    <w:rsid w:val="00E55C5C"/>
    <w:rsid w:val="00E563D5"/>
    <w:rsid w:val="00E566A1"/>
    <w:rsid w:val="00E56D99"/>
    <w:rsid w:val="00E57BFA"/>
    <w:rsid w:val="00E606BD"/>
    <w:rsid w:val="00E60D14"/>
    <w:rsid w:val="00E613F3"/>
    <w:rsid w:val="00E62079"/>
    <w:rsid w:val="00E6215F"/>
    <w:rsid w:val="00E63760"/>
    <w:rsid w:val="00E63A6F"/>
    <w:rsid w:val="00E64AEC"/>
    <w:rsid w:val="00E6509E"/>
    <w:rsid w:val="00E65B7D"/>
    <w:rsid w:val="00E670AC"/>
    <w:rsid w:val="00E67915"/>
    <w:rsid w:val="00E7024E"/>
    <w:rsid w:val="00E70F65"/>
    <w:rsid w:val="00E711B2"/>
    <w:rsid w:val="00E71D32"/>
    <w:rsid w:val="00E72152"/>
    <w:rsid w:val="00E72814"/>
    <w:rsid w:val="00E72CF0"/>
    <w:rsid w:val="00E72EA5"/>
    <w:rsid w:val="00E72F08"/>
    <w:rsid w:val="00E73C47"/>
    <w:rsid w:val="00E74732"/>
    <w:rsid w:val="00E75513"/>
    <w:rsid w:val="00E75702"/>
    <w:rsid w:val="00E76DDF"/>
    <w:rsid w:val="00E77DA4"/>
    <w:rsid w:val="00E80430"/>
    <w:rsid w:val="00E808CA"/>
    <w:rsid w:val="00E80D1E"/>
    <w:rsid w:val="00E80E5F"/>
    <w:rsid w:val="00E822AA"/>
    <w:rsid w:val="00E82933"/>
    <w:rsid w:val="00E82B32"/>
    <w:rsid w:val="00E83345"/>
    <w:rsid w:val="00E83D2A"/>
    <w:rsid w:val="00E83E87"/>
    <w:rsid w:val="00E84BDB"/>
    <w:rsid w:val="00E85015"/>
    <w:rsid w:val="00E85451"/>
    <w:rsid w:val="00E85D37"/>
    <w:rsid w:val="00E86D53"/>
    <w:rsid w:val="00E86FBB"/>
    <w:rsid w:val="00E90338"/>
    <w:rsid w:val="00E90467"/>
    <w:rsid w:val="00E90F79"/>
    <w:rsid w:val="00E911EC"/>
    <w:rsid w:val="00E914D4"/>
    <w:rsid w:val="00E9174B"/>
    <w:rsid w:val="00E91E5D"/>
    <w:rsid w:val="00E930B1"/>
    <w:rsid w:val="00E93FBA"/>
    <w:rsid w:val="00E94267"/>
    <w:rsid w:val="00E947ED"/>
    <w:rsid w:val="00E94E90"/>
    <w:rsid w:val="00E95800"/>
    <w:rsid w:val="00E95CFF"/>
    <w:rsid w:val="00E962A0"/>
    <w:rsid w:val="00E97983"/>
    <w:rsid w:val="00E97A7F"/>
    <w:rsid w:val="00EA0214"/>
    <w:rsid w:val="00EA03FF"/>
    <w:rsid w:val="00EA0596"/>
    <w:rsid w:val="00EA07B6"/>
    <w:rsid w:val="00EA1C80"/>
    <w:rsid w:val="00EA1D24"/>
    <w:rsid w:val="00EA1E97"/>
    <w:rsid w:val="00EA20A9"/>
    <w:rsid w:val="00EA2705"/>
    <w:rsid w:val="00EA38DE"/>
    <w:rsid w:val="00EA3B35"/>
    <w:rsid w:val="00EA3F0C"/>
    <w:rsid w:val="00EA4B09"/>
    <w:rsid w:val="00EA5450"/>
    <w:rsid w:val="00EA581F"/>
    <w:rsid w:val="00EA5AF3"/>
    <w:rsid w:val="00EA624D"/>
    <w:rsid w:val="00EA66FE"/>
    <w:rsid w:val="00EA68AF"/>
    <w:rsid w:val="00EA72AF"/>
    <w:rsid w:val="00EA7340"/>
    <w:rsid w:val="00EA7356"/>
    <w:rsid w:val="00EA7FE9"/>
    <w:rsid w:val="00EB025B"/>
    <w:rsid w:val="00EB0544"/>
    <w:rsid w:val="00EB07C1"/>
    <w:rsid w:val="00EB0BC0"/>
    <w:rsid w:val="00EB1496"/>
    <w:rsid w:val="00EB230E"/>
    <w:rsid w:val="00EB2CDD"/>
    <w:rsid w:val="00EB2F90"/>
    <w:rsid w:val="00EB322E"/>
    <w:rsid w:val="00EB385E"/>
    <w:rsid w:val="00EB39E3"/>
    <w:rsid w:val="00EB3A8C"/>
    <w:rsid w:val="00EB3E05"/>
    <w:rsid w:val="00EB472C"/>
    <w:rsid w:val="00EB49A6"/>
    <w:rsid w:val="00EB4ECA"/>
    <w:rsid w:val="00EB55DD"/>
    <w:rsid w:val="00EB5800"/>
    <w:rsid w:val="00EB582C"/>
    <w:rsid w:val="00EB5C84"/>
    <w:rsid w:val="00EB6191"/>
    <w:rsid w:val="00EB6B0D"/>
    <w:rsid w:val="00EB7CC1"/>
    <w:rsid w:val="00EC0BBE"/>
    <w:rsid w:val="00EC0CB1"/>
    <w:rsid w:val="00EC125E"/>
    <w:rsid w:val="00EC3063"/>
    <w:rsid w:val="00EC3117"/>
    <w:rsid w:val="00EC386E"/>
    <w:rsid w:val="00EC3885"/>
    <w:rsid w:val="00EC4029"/>
    <w:rsid w:val="00EC50A0"/>
    <w:rsid w:val="00EC5ED0"/>
    <w:rsid w:val="00EC6542"/>
    <w:rsid w:val="00EC6BCB"/>
    <w:rsid w:val="00EC7A70"/>
    <w:rsid w:val="00ED00A6"/>
    <w:rsid w:val="00ED02E4"/>
    <w:rsid w:val="00ED09F1"/>
    <w:rsid w:val="00ED1719"/>
    <w:rsid w:val="00ED1E3E"/>
    <w:rsid w:val="00ED256F"/>
    <w:rsid w:val="00ED358A"/>
    <w:rsid w:val="00ED361F"/>
    <w:rsid w:val="00ED5837"/>
    <w:rsid w:val="00ED6CB4"/>
    <w:rsid w:val="00ED71F0"/>
    <w:rsid w:val="00ED7C10"/>
    <w:rsid w:val="00ED7FF3"/>
    <w:rsid w:val="00EE13E8"/>
    <w:rsid w:val="00EE2D2D"/>
    <w:rsid w:val="00EE327F"/>
    <w:rsid w:val="00EE3EC6"/>
    <w:rsid w:val="00EE4185"/>
    <w:rsid w:val="00EE46AB"/>
    <w:rsid w:val="00EE5A05"/>
    <w:rsid w:val="00EE5AFA"/>
    <w:rsid w:val="00EE7E28"/>
    <w:rsid w:val="00EF0091"/>
    <w:rsid w:val="00EF039C"/>
    <w:rsid w:val="00EF0C3C"/>
    <w:rsid w:val="00EF0D08"/>
    <w:rsid w:val="00EF13F3"/>
    <w:rsid w:val="00EF2289"/>
    <w:rsid w:val="00EF25F5"/>
    <w:rsid w:val="00EF291E"/>
    <w:rsid w:val="00EF295B"/>
    <w:rsid w:val="00EF2BC2"/>
    <w:rsid w:val="00EF2F7E"/>
    <w:rsid w:val="00EF34DE"/>
    <w:rsid w:val="00EF37D5"/>
    <w:rsid w:val="00EF5455"/>
    <w:rsid w:val="00EF5828"/>
    <w:rsid w:val="00EF5FDC"/>
    <w:rsid w:val="00EF615F"/>
    <w:rsid w:val="00EF6504"/>
    <w:rsid w:val="00EF65DF"/>
    <w:rsid w:val="00EF6829"/>
    <w:rsid w:val="00EF74BD"/>
    <w:rsid w:val="00EF77B5"/>
    <w:rsid w:val="00EF7E2A"/>
    <w:rsid w:val="00EF7E55"/>
    <w:rsid w:val="00F01BA6"/>
    <w:rsid w:val="00F01C7A"/>
    <w:rsid w:val="00F01D6F"/>
    <w:rsid w:val="00F0276B"/>
    <w:rsid w:val="00F02773"/>
    <w:rsid w:val="00F0299C"/>
    <w:rsid w:val="00F02DF7"/>
    <w:rsid w:val="00F0361D"/>
    <w:rsid w:val="00F03BD5"/>
    <w:rsid w:val="00F043FC"/>
    <w:rsid w:val="00F045D7"/>
    <w:rsid w:val="00F04E06"/>
    <w:rsid w:val="00F04F7C"/>
    <w:rsid w:val="00F05043"/>
    <w:rsid w:val="00F05077"/>
    <w:rsid w:val="00F058F6"/>
    <w:rsid w:val="00F05B98"/>
    <w:rsid w:val="00F05C71"/>
    <w:rsid w:val="00F06051"/>
    <w:rsid w:val="00F064D6"/>
    <w:rsid w:val="00F06555"/>
    <w:rsid w:val="00F0676F"/>
    <w:rsid w:val="00F06CB9"/>
    <w:rsid w:val="00F10439"/>
    <w:rsid w:val="00F10717"/>
    <w:rsid w:val="00F10FB4"/>
    <w:rsid w:val="00F1133E"/>
    <w:rsid w:val="00F12185"/>
    <w:rsid w:val="00F1231B"/>
    <w:rsid w:val="00F12D17"/>
    <w:rsid w:val="00F135D4"/>
    <w:rsid w:val="00F14082"/>
    <w:rsid w:val="00F146EB"/>
    <w:rsid w:val="00F14FF4"/>
    <w:rsid w:val="00F15BCB"/>
    <w:rsid w:val="00F160CF"/>
    <w:rsid w:val="00F2089E"/>
    <w:rsid w:val="00F20A72"/>
    <w:rsid w:val="00F211B0"/>
    <w:rsid w:val="00F211D7"/>
    <w:rsid w:val="00F218A4"/>
    <w:rsid w:val="00F21C5E"/>
    <w:rsid w:val="00F21D1F"/>
    <w:rsid w:val="00F22328"/>
    <w:rsid w:val="00F223D8"/>
    <w:rsid w:val="00F22E72"/>
    <w:rsid w:val="00F231DE"/>
    <w:rsid w:val="00F234EB"/>
    <w:rsid w:val="00F239E8"/>
    <w:rsid w:val="00F23FF1"/>
    <w:rsid w:val="00F24336"/>
    <w:rsid w:val="00F247F9"/>
    <w:rsid w:val="00F24A04"/>
    <w:rsid w:val="00F25B92"/>
    <w:rsid w:val="00F26F3C"/>
    <w:rsid w:val="00F27153"/>
    <w:rsid w:val="00F27257"/>
    <w:rsid w:val="00F273FC"/>
    <w:rsid w:val="00F27747"/>
    <w:rsid w:val="00F277C2"/>
    <w:rsid w:val="00F27B2C"/>
    <w:rsid w:val="00F27E11"/>
    <w:rsid w:val="00F27FCE"/>
    <w:rsid w:val="00F312B7"/>
    <w:rsid w:val="00F3150C"/>
    <w:rsid w:val="00F31742"/>
    <w:rsid w:val="00F3182B"/>
    <w:rsid w:val="00F326AD"/>
    <w:rsid w:val="00F328B9"/>
    <w:rsid w:val="00F32D45"/>
    <w:rsid w:val="00F335E9"/>
    <w:rsid w:val="00F33F97"/>
    <w:rsid w:val="00F340E3"/>
    <w:rsid w:val="00F342A7"/>
    <w:rsid w:val="00F34D68"/>
    <w:rsid w:val="00F352E8"/>
    <w:rsid w:val="00F35AAD"/>
    <w:rsid w:val="00F35F17"/>
    <w:rsid w:val="00F3602C"/>
    <w:rsid w:val="00F362D0"/>
    <w:rsid w:val="00F364E7"/>
    <w:rsid w:val="00F3680C"/>
    <w:rsid w:val="00F36A55"/>
    <w:rsid w:val="00F36B1D"/>
    <w:rsid w:val="00F36BF7"/>
    <w:rsid w:val="00F3734B"/>
    <w:rsid w:val="00F375F0"/>
    <w:rsid w:val="00F40868"/>
    <w:rsid w:val="00F40ADF"/>
    <w:rsid w:val="00F41FD2"/>
    <w:rsid w:val="00F420DF"/>
    <w:rsid w:val="00F43301"/>
    <w:rsid w:val="00F439A0"/>
    <w:rsid w:val="00F43CBE"/>
    <w:rsid w:val="00F43FB2"/>
    <w:rsid w:val="00F44028"/>
    <w:rsid w:val="00F441F6"/>
    <w:rsid w:val="00F44A3E"/>
    <w:rsid w:val="00F44C03"/>
    <w:rsid w:val="00F45486"/>
    <w:rsid w:val="00F45ADB"/>
    <w:rsid w:val="00F46553"/>
    <w:rsid w:val="00F46928"/>
    <w:rsid w:val="00F47025"/>
    <w:rsid w:val="00F506CF"/>
    <w:rsid w:val="00F50830"/>
    <w:rsid w:val="00F508F8"/>
    <w:rsid w:val="00F50A4D"/>
    <w:rsid w:val="00F50B48"/>
    <w:rsid w:val="00F50FC5"/>
    <w:rsid w:val="00F52CDE"/>
    <w:rsid w:val="00F53A1E"/>
    <w:rsid w:val="00F53AA4"/>
    <w:rsid w:val="00F549C5"/>
    <w:rsid w:val="00F54E25"/>
    <w:rsid w:val="00F550AD"/>
    <w:rsid w:val="00F55106"/>
    <w:rsid w:val="00F55448"/>
    <w:rsid w:val="00F555DB"/>
    <w:rsid w:val="00F55D9F"/>
    <w:rsid w:val="00F55EB9"/>
    <w:rsid w:val="00F5728B"/>
    <w:rsid w:val="00F572D8"/>
    <w:rsid w:val="00F573DC"/>
    <w:rsid w:val="00F61CCA"/>
    <w:rsid w:val="00F61FE1"/>
    <w:rsid w:val="00F62D99"/>
    <w:rsid w:val="00F6436D"/>
    <w:rsid w:val="00F644D1"/>
    <w:rsid w:val="00F64F92"/>
    <w:rsid w:val="00F65557"/>
    <w:rsid w:val="00F65854"/>
    <w:rsid w:val="00F6587F"/>
    <w:rsid w:val="00F65A3C"/>
    <w:rsid w:val="00F6662D"/>
    <w:rsid w:val="00F66820"/>
    <w:rsid w:val="00F6763C"/>
    <w:rsid w:val="00F67F1F"/>
    <w:rsid w:val="00F67FE4"/>
    <w:rsid w:val="00F70010"/>
    <w:rsid w:val="00F704CA"/>
    <w:rsid w:val="00F70BD5"/>
    <w:rsid w:val="00F712F4"/>
    <w:rsid w:val="00F71C80"/>
    <w:rsid w:val="00F72C67"/>
    <w:rsid w:val="00F73AA0"/>
    <w:rsid w:val="00F73AB5"/>
    <w:rsid w:val="00F7415D"/>
    <w:rsid w:val="00F746C2"/>
    <w:rsid w:val="00F74937"/>
    <w:rsid w:val="00F74BF8"/>
    <w:rsid w:val="00F74BFA"/>
    <w:rsid w:val="00F74BFF"/>
    <w:rsid w:val="00F74E91"/>
    <w:rsid w:val="00F74F5F"/>
    <w:rsid w:val="00F75233"/>
    <w:rsid w:val="00F75344"/>
    <w:rsid w:val="00F77CC1"/>
    <w:rsid w:val="00F80CD9"/>
    <w:rsid w:val="00F81372"/>
    <w:rsid w:val="00F81525"/>
    <w:rsid w:val="00F81EF4"/>
    <w:rsid w:val="00F825AF"/>
    <w:rsid w:val="00F8342B"/>
    <w:rsid w:val="00F8378C"/>
    <w:rsid w:val="00F837B8"/>
    <w:rsid w:val="00F84546"/>
    <w:rsid w:val="00F848AB"/>
    <w:rsid w:val="00F84AEB"/>
    <w:rsid w:val="00F85CB3"/>
    <w:rsid w:val="00F86386"/>
    <w:rsid w:val="00F86BE9"/>
    <w:rsid w:val="00F86BF6"/>
    <w:rsid w:val="00F870E6"/>
    <w:rsid w:val="00F87AB6"/>
    <w:rsid w:val="00F90D7C"/>
    <w:rsid w:val="00F919B1"/>
    <w:rsid w:val="00F91BE5"/>
    <w:rsid w:val="00F927AF"/>
    <w:rsid w:val="00F928AF"/>
    <w:rsid w:val="00F92D02"/>
    <w:rsid w:val="00F93A34"/>
    <w:rsid w:val="00F93C7F"/>
    <w:rsid w:val="00F96925"/>
    <w:rsid w:val="00F97E71"/>
    <w:rsid w:val="00FA01DE"/>
    <w:rsid w:val="00FA07AD"/>
    <w:rsid w:val="00FA116F"/>
    <w:rsid w:val="00FA1620"/>
    <w:rsid w:val="00FA1CA1"/>
    <w:rsid w:val="00FA1FBD"/>
    <w:rsid w:val="00FA1FC4"/>
    <w:rsid w:val="00FA2691"/>
    <w:rsid w:val="00FA3763"/>
    <w:rsid w:val="00FA4180"/>
    <w:rsid w:val="00FA4257"/>
    <w:rsid w:val="00FA718C"/>
    <w:rsid w:val="00FA7256"/>
    <w:rsid w:val="00FA7850"/>
    <w:rsid w:val="00FA7BA2"/>
    <w:rsid w:val="00FA7E14"/>
    <w:rsid w:val="00FB08A2"/>
    <w:rsid w:val="00FB0E0B"/>
    <w:rsid w:val="00FB0EDB"/>
    <w:rsid w:val="00FB1E66"/>
    <w:rsid w:val="00FB21B1"/>
    <w:rsid w:val="00FB2C63"/>
    <w:rsid w:val="00FB30C6"/>
    <w:rsid w:val="00FB39BE"/>
    <w:rsid w:val="00FB4931"/>
    <w:rsid w:val="00FB4968"/>
    <w:rsid w:val="00FB5262"/>
    <w:rsid w:val="00FB6038"/>
    <w:rsid w:val="00FB69A5"/>
    <w:rsid w:val="00FB6A8D"/>
    <w:rsid w:val="00FB6D04"/>
    <w:rsid w:val="00FC027F"/>
    <w:rsid w:val="00FC1401"/>
    <w:rsid w:val="00FC155F"/>
    <w:rsid w:val="00FC43F1"/>
    <w:rsid w:val="00FC51D5"/>
    <w:rsid w:val="00FC54DE"/>
    <w:rsid w:val="00FC580F"/>
    <w:rsid w:val="00FC6965"/>
    <w:rsid w:val="00FC73CF"/>
    <w:rsid w:val="00FC753D"/>
    <w:rsid w:val="00FC7770"/>
    <w:rsid w:val="00FC786C"/>
    <w:rsid w:val="00FC789B"/>
    <w:rsid w:val="00FC7D15"/>
    <w:rsid w:val="00FC7E3A"/>
    <w:rsid w:val="00FD05EF"/>
    <w:rsid w:val="00FD07AB"/>
    <w:rsid w:val="00FD09BB"/>
    <w:rsid w:val="00FD0E09"/>
    <w:rsid w:val="00FD140D"/>
    <w:rsid w:val="00FD21B2"/>
    <w:rsid w:val="00FD3F98"/>
    <w:rsid w:val="00FD4308"/>
    <w:rsid w:val="00FD4415"/>
    <w:rsid w:val="00FD4417"/>
    <w:rsid w:val="00FD4C4E"/>
    <w:rsid w:val="00FD656A"/>
    <w:rsid w:val="00FD6B36"/>
    <w:rsid w:val="00FD6C0D"/>
    <w:rsid w:val="00FD77D8"/>
    <w:rsid w:val="00FD7D03"/>
    <w:rsid w:val="00FD7FBB"/>
    <w:rsid w:val="00FE09E5"/>
    <w:rsid w:val="00FE0C1A"/>
    <w:rsid w:val="00FE0E7A"/>
    <w:rsid w:val="00FE18FE"/>
    <w:rsid w:val="00FE1AB4"/>
    <w:rsid w:val="00FE1B8A"/>
    <w:rsid w:val="00FE27BD"/>
    <w:rsid w:val="00FE3924"/>
    <w:rsid w:val="00FE4087"/>
    <w:rsid w:val="00FE4914"/>
    <w:rsid w:val="00FE5820"/>
    <w:rsid w:val="00FE58EB"/>
    <w:rsid w:val="00FE5944"/>
    <w:rsid w:val="00FE6049"/>
    <w:rsid w:val="00FE69C9"/>
    <w:rsid w:val="00FE77B0"/>
    <w:rsid w:val="00FF0605"/>
    <w:rsid w:val="00FF0F3B"/>
    <w:rsid w:val="00FF156F"/>
    <w:rsid w:val="00FF29EF"/>
    <w:rsid w:val="00FF2BA6"/>
    <w:rsid w:val="00FF2D72"/>
    <w:rsid w:val="00FF2E85"/>
    <w:rsid w:val="00FF418B"/>
    <w:rsid w:val="00FF50BC"/>
    <w:rsid w:val="00FF5B7A"/>
    <w:rsid w:val="00FF6AEA"/>
    <w:rsid w:val="00FF712D"/>
    <w:rsid w:val="00FF743A"/>
    <w:rsid w:val="00FF7A0E"/>
    <w:rsid w:val="00FF7AEC"/>
    <w:rsid w:val="01BB4E65"/>
    <w:rsid w:val="01D55A0F"/>
    <w:rsid w:val="023512AC"/>
    <w:rsid w:val="038F0263"/>
    <w:rsid w:val="06C32324"/>
    <w:rsid w:val="06C8202F"/>
    <w:rsid w:val="06F217B2"/>
    <w:rsid w:val="09033ED8"/>
    <w:rsid w:val="09E85450"/>
    <w:rsid w:val="0A277150"/>
    <w:rsid w:val="0A3D4B5A"/>
    <w:rsid w:val="0B7216D3"/>
    <w:rsid w:val="0B995293"/>
    <w:rsid w:val="0DC15AA0"/>
    <w:rsid w:val="0EA43B14"/>
    <w:rsid w:val="0FC72972"/>
    <w:rsid w:val="11635C16"/>
    <w:rsid w:val="118C5756"/>
    <w:rsid w:val="1248718E"/>
    <w:rsid w:val="140219E2"/>
    <w:rsid w:val="142B7323"/>
    <w:rsid w:val="14B8240A"/>
    <w:rsid w:val="151627A4"/>
    <w:rsid w:val="16B371F9"/>
    <w:rsid w:val="16BA66D8"/>
    <w:rsid w:val="174817BF"/>
    <w:rsid w:val="17C810D6"/>
    <w:rsid w:val="17CE2D1D"/>
    <w:rsid w:val="17E23BBC"/>
    <w:rsid w:val="194A350E"/>
    <w:rsid w:val="19DC4FFB"/>
    <w:rsid w:val="19DF017E"/>
    <w:rsid w:val="1A6D6AE8"/>
    <w:rsid w:val="1B682203"/>
    <w:rsid w:val="1D1F3AD3"/>
    <w:rsid w:val="1D5D4C3D"/>
    <w:rsid w:val="1E36109D"/>
    <w:rsid w:val="1F753FA8"/>
    <w:rsid w:val="1F826B41"/>
    <w:rsid w:val="1FAE0C8A"/>
    <w:rsid w:val="218E591C"/>
    <w:rsid w:val="22AF59F3"/>
    <w:rsid w:val="22D94639"/>
    <w:rsid w:val="241B5F4A"/>
    <w:rsid w:val="24231158"/>
    <w:rsid w:val="24FF7842"/>
    <w:rsid w:val="254D1B3F"/>
    <w:rsid w:val="28523738"/>
    <w:rsid w:val="29FF3178"/>
    <w:rsid w:val="2ADE4D64"/>
    <w:rsid w:val="2C13735F"/>
    <w:rsid w:val="2EE07D0A"/>
    <w:rsid w:val="2F9A7BA6"/>
    <w:rsid w:val="2FD31004"/>
    <w:rsid w:val="31FB5D42"/>
    <w:rsid w:val="35397B62"/>
    <w:rsid w:val="379F6198"/>
    <w:rsid w:val="38643511"/>
    <w:rsid w:val="3A1C60E6"/>
    <w:rsid w:val="3A8D3E1B"/>
    <w:rsid w:val="3B2E39A5"/>
    <w:rsid w:val="3B957ED1"/>
    <w:rsid w:val="3BF511EF"/>
    <w:rsid w:val="3BFF1AFF"/>
    <w:rsid w:val="3DE6611C"/>
    <w:rsid w:val="3E040F4F"/>
    <w:rsid w:val="401044A7"/>
    <w:rsid w:val="402C0554"/>
    <w:rsid w:val="4054751A"/>
    <w:rsid w:val="42E816D2"/>
    <w:rsid w:val="44954C10"/>
    <w:rsid w:val="469559DB"/>
    <w:rsid w:val="46E666DE"/>
    <w:rsid w:val="48072039"/>
    <w:rsid w:val="48EA00E7"/>
    <w:rsid w:val="4A5D250E"/>
    <w:rsid w:val="4B171DC1"/>
    <w:rsid w:val="4B416003"/>
    <w:rsid w:val="4BD33374"/>
    <w:rsid w:val="4D087348"/>
    <w:rsid w:val="4DC20621"/>
    <w:rsid w:val="4DC84805"/>
    <w:rsid w:val="4DEB39E3"/>
    <w:rsid w:val="50DC3D36"/>
    <w:rsid w:val="515A6B83"/>
    <w:rsid w:val="5197226B"/>
    <w:rsid w:val="52BB0D49"/>
    <w:rsid w:val="52C60318"/>
    <w:rsid w:val="535556C4"/>
    <w:rsid w:val="551159B7"/>
    <w:rsid w:val="552C52CA"/>
    <w:rsid w:val="58514B1B"/>
    <w:rsid w:val="59C524D5"/>
    <w:rsid w:val="5FB9411A"/>
    <w:rsid w:val="60BD26C3"/>
    <w:rsid w:val="6136238C"/>
    <w:rsid w:val="618D29D0"/>
    <w:rsid w:val="61A274BD"/>
    <w:rsid w:val="646C784C"/>
    <w:rsid w:val="669F0B6A"/>
    <w:rsid w:val="681E1565"/>
    <w:rsid w:val="68AA1EC4"/>
    <w:rsid w:val="68D30B09"/>
    <w:rsid w:val="6942333C"/>
    <w:rsid w:val="69AA1A66"/>
    <w:rsid w:val="6BAB24B1"/>
    <w:rsid w:val="6D806BB4"/>
    <w:rsid w:val="70694078"/>
    <w:rsid w:val="711F3BA7"/>
    <w:rsid w:val="71EC41F4"/>
    <w:rsid w:val="7252521E"/>
    <w:rsid w:val="7271224F"/>
    <w:rsid w:val="727566D7"/>
    <w:rsid w:val="732551F6"/>
    <w:rsid w:val="73424B26"/>
    <w:rsid w:val="739410AD"/>
    <w:rsid w:val="73F67ACD"/>
    <w:rsid w:val="746C550D"/>
    <w:rsid w:val="76617F46"/>
    <w:rsid w:val="76BC155A"/>
    <w:rsid w:val="76CC3D72"/>
    <w:rsid w:val="776C16FD"/>
    <w:rsid w:val="786F69A2"/>
    <w:rsid w:val="78905FDD"/>
    <w:rsid w:val="7A096743"/>
    <w:rsid w:val="7C312C50"/>
    <w:rsid w:val="7DA13DAB"/>
    <w:rsid w:val="7DCC7F4E"/>
    <w:rsid w:val="7DEE0627"/>
    <w:rsid w:val="7E6B59F3"/>
    <w:rsid w:val="7F8E0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nhideWhenUsed="0" w:uiPriority="99" w:semiHidden="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iPriority="9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08"/>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120"/>
      <w:outlineLvl w:val="2"/>
    </w:pPr>
    <w:rPr>
      <w:rFonts w:ascii="黑体" w:hAnsi="宋体" w:eastAsia="黑体"/>
      <w:b/>
      <w:bCs/>
      <w:iCs/>
      <w:sz w:val="28"/>
      <w:szCs w:val="32"/>
    </w:rPr>
  </w:style>
  <w:style w:type="paragraph" w:styleId="5">
    <w:name w:val="heading 4"/>
    <w:basedOn w:val="1"/>
    <w:next w:val="1"/>
    <w:link w:val="124"/>
    <w:qFormat/>
    <w:uiPriority w:val="9"/>
    <w:pPr>
      <w:keepNext/>
      <w:keepLines/>
      <w:spacing w:before="280" w:after="290" w:line="376" w:lineRule="auto"/>
      <w:outlineLvl w:val="3"/>
    </w:pPr>
    <w:rPr>
      <w:rFonts w:ascii="Arial" w:hAnsi="Arial" w:eastAsia="黑体"/>
      <w:b/>
      <w:bCs/>
      <w:sz w:val="28"/>
      <w:szCs w:val="28"/>
    </w:rPr>
  </w:style>
  <w:style w:type="paragraph" w:styleId="6">
    <w:name w:val="heading 8"/>
    <w:basedOn w:val="1"/>
    <w:next w:val="1"/>
    <w:link w:val="80"/>
    <w:qFormat/>
    <w:uiPriority w:val="0"/>
    <w:pPr>
      <w:keepNext/>
      <w:keepLines/>
      <w:spacing w:before="240" w:after="64" w:line="320" w:lineRule="auto"/>
      <w:outlineLvl w:val="7"/>
    </w:pPr>
    <w:rPr>
      <w:rFonts w:ascii="Cambria" w:hAnsi="Cambria"/>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92"/>
    <w:qFormat/>
    <w:uiPriority w:val="0"/>
    <w:pPr>
      <w:spacing w:beforeLines="50" w:afterLines="50" w:line="360" w:lineRule="auto"/>
      <w:ind w:firstLine="200" w:firstLineChars="200"/>
    </w:pPr>
    <w:rPr>
      <w:rFonts w:ascii="Times New Roman" w:hAnsi="Times New Roman"/>
      <w:sz w:val="24"/>
      <w:szCs w:val="24"/>
    </w:rPr>
  </w:style>
  <w:style w:type="paragraph" w:styleId="8">
    <w:name w:val="caption"/>
    <w:basedOn w:val="1"/>
    <w:next w:val="1"/>
    <w:link w:val="111"/>
    <w:qFormat/>
    <w:uiPriority w:val="0"/>
    <w:rPr>
      <w:rFonts w:ascii="Arial" w:hAnsi="Arial" w:eastAsia="黑体"/>
      <w:sz w:val="20"/>
      <w:szCs w:val="20"/>
    </w:rPr>
  </w:style>
  <w:style w:type="paragraph" w:styleId="9">
    <w:name w:val="Document Map"/>
    <w:basedOn w:val="1"/>
    <w:semiHidden/>
    <w:qFormat/>
    <w:uiPriority w:val="0"/>
    <w:pPr>
      <w:shd w:val="clear" w:color="auto" w:fill="000080"/>
    </w:pPr>
  </w:style>
  <w:style w:type="paragraph" w:styleId="10">
    <w:name w:val="annotation text"/>
    <w:basedOn w:val="1"/>
    <w:link w:val="113"/>
    <w:qFormat/>
    <w:uiPriority w:val="99"/>
    <w:pPr>
      <w:jc w:val="left"/>
    </w:pPr>
  </w:style>
  <w:style w:type="paragraph" w:styleId="11">
    <w:name w:val="Body Text 3"/>
    <w:basedOn w:val="1"/>
    <w:link w:val="97"/>
    <w:qFormat/>
    <w:uiPriority w:val="0"/>
    <w:rPr>
      <w:rFonts w:ascii="Times New Roman" w:hAnsi="Times New Roman"/>
      <w:kern w:val="0"/>
      <w:sz w:val="24"/>
      <w:szCs w:val="24"/>
    </w:rPr>
  </w:style>
  <w:style w:type="paragraph" w:styleId="12">
    <w:name w:val="Body Text"/>
    <w:basedOn w:val="1"/>
    <w:link w:val="95"/>
    <w:qFormat/>
    <w:uiPriority w:val="0"/>
    <w:pPr>
      <w:spacing w:after="120"/>
    </w:pPr>
    <w:rPr>
      <w:rFonts w:ascii="Times New Roman" w:hAnsi="Times New Roman"/>
      <w:kern w:val="0"/>
      <w:sz w:val="20"/>
      <w:szCs w:val="24"/>
    </w:rPr>
  </w:style>
  <w:style w:type="paragraph" w:styleId="13">
    <w:name w:val="Body Text Indent"/>
    <w:basedOn w:val="1"/>
    <w:link w:val="83"/>
    <w:qFormat/>
    <w:uiPriority w:val="0"/>
    <w:pPr>
      <w:ind w:firstLine="540"/>
    </w:pPr>
    <w:rPr>
      <w:rFonts w:ascii="Times New Roman" w:hAnsi="Times New Roman"/>
      <w:kern w:val="0"/>
      <w:sz w:val="28"/>
      <w:szCs w:val="20"/>
    </w:rPr>
  </w:style>
  <w:style w:type="paragraph" w:styleId="14">
    <w:name w:val="List Bullet 2"/>
    <w:basedOn w:val="1"/>
    <w:qFormat/>
    <w:uiPriority w:val="0"/>
    <w:pPr>
      <w:spacing w:line="360" w:lineRule="auto"/>
      <w:ind w:firstLine="539"/>
    </w:pPr>
    <w:rPr>
      <w:rFonts w:ascii="Times New Roman" w:hAnsi="Times New Roman"/>
      <w:bCs/>
      <w:spacing w:val="-12"/>
      <w:sz w:val="24"/>
      <w:szCs w:val="20"/>
    </w:rPr>
  </w:style>
  <w:style w:type="paragraph" w:styleId="15">
    <w:name w:val="toc 3"/>
    <w:basedOn w:val="1"/>
    <w:next w:val="1"/>
    <w:unhideWhenUsed/>
    <w:qFormat/>
    <w:uiPriority w:val="39"/>
    <w:pPr>
      <w:ind w:left="840" w:leftChars="400"/>
    </w:pPr>
  </w:style>
  <w:style w:type="paragraph" w:styleId="16">
    <w:name w:val="Plain Text"/>
    <w:basedOn w:val="1"/>
    <w:link w:val="94"/>
    <w:qFormat/>
    <w:uiPriority w:val="0"/>
    <w:rPr>
      <w:rFonts w:ascii="宋体" w:hAnsi="Courier New"/>
      <w:szCs w:val="21"/>
    </w:rPr>
  </w:style>
  <w:style w:type="paragraph" w:styleId="17">
    <w:name w:val="Body Text Indent 2"/>
    <w:basedOn w:val="1"/>
    <w:link w:val="105"/>
    <w:qFormat/>
    <w:uiPriority w:val="0"/>
    <w:pPr>
      <w:ind w:left="105" w:firstLine="465"/>
    </w:pPr>
    <w:rPr>
      <w:rFonts w:ascii="Times New Roman" w:hAnsi="Times New Roman"/>
      <w:kern w:val="0"/>
      <w:sz w:val="28"/>
      <w:szCs w:val="20"/>
    </w:rPr>
  </w:style>
  <w:style w:type="paragraph" w:styleId="18">
    <w:name w:val="Balloon Text"/>
    <w:basedOn w:val="1"/>
    <w:link w:val="99"/>
    <w:semiHidden/>
    <w:qFormat/>
    <w:uiPriority w:val="0"/>
    <w:rPr>
      <w:rFonts w:ascii="Times New Roman" w:hAnsi="Times New Roman"/>
      <w:kern w:val="0"/>
      <w:sz w:val="18"/>
      <w:szCs w:val="18"/>
    </w:rPr>
  </w:style>
  <w:style w:type="paragraph" w:styleId="19">
    <w:name w:val="footer"/>
    <w:basedOn w:val="1"/>
    <w:link w:val="78"/>
    <w:unhideWhenUsed/>
    <w:qFormat/>
    <w:uiPriority w:val="99"/>
    <w:pPr>
      <w:tabs>
        <w:tab w:val="center" w:pos="4153"/>
        <w:tab w:val="right" w:pos="8306"/>
      </w:tabs>
      <w:snapToGrid w:val="0"/>
      <w:jc w:val="left"/>
    </w:pPr>
    <w:rPr>
      <w:kern w:val="0"/>
      <w:sz w:val="18"/>
      <w:szCs w:val="18"/>
    </w:rPr>
  </w:style>
  <w:style w:type="paragraph" w:styleId="20">
    <w:name w:val="header"/>
    <w:basedOn w:val="1"/>
    <w:link w:val="10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style>
  <w:style w:type="paragraph" w:styleId="22">
    <w:name w:val="List"/>
    <w:basedOn w:val="1"/>
    <w:unhideWhenUsed/>
    <w:qFormat/>
    <w:uiPriority w:val="0"/>
    <w:pPr>
      <w:ind w:left="200" w:hanging="200" w:hangingChars="200"/>
      <w:contextualSpacing/>
    </w:pPr>
  </w:style>
  <w:style w:type="paragraph" w:styleId="23">
    <w:name w:val="Body Text Indent 3"/>
    <w:basedOn w:val="1"/>
    <w:link w:val="102"/>
    <w:qFormat/>
    <w:uiPriority w:val="0"/>
    <w:pPr>
      <w:spacing w:line="360" w:lineRule="auto"/>
      <w:ind w:right="-53" w:firstLine="510"/>
    </w:pPr>
    <w:rPr>
      <w:rFonts w:ascii="Times New Roman" w:hAnsi="Times New Roman"/>
      <w:kern w:val="0"/>
      <w:sz w:val="24"/>
      <w:szCs w:val="24"/>
    </w:rPr>
  </w:style>
  <w:style w:type="paragraph" w:styleId="24">
    <w:name w:val="Body Text 2"/>
    <w:basedOn w:val="1"/>
    <w:link w:val="89"/>
    <w:qFormat/>
    <w:uiPriority w:val="0"/>
    <w:pPr>
      <w:spacing w:line="0" w:lineRule="atLeast"/>
    </w:pPr>
    <w:rPr>
      <w:rFonts w:ascii="Times New Roman" w:hAnsi="Times New Roman"/>
      <w:b/>
      <w:kern w:val="0"/>
      <w:position w:val="18"/>
      <w:sz w:val="28"/>
      <w:szCs w:val="20"/>
    </w:rPr>
  </w:style>
  <w:style w:type="paragraph" w:styleId="25">
    <w:name w:val="Normal (Web)"/>
    <w:basedOn w:val="1"/>
    <w:qFormat/>
    <w:uiPriority w:val="99"/>
    <w:rPr>
      <w:rFonts w:ascii="Times New Roman" w:hAnsi="Times New Roman"/>
      <w:sz w:val="24"/>
      <w:szCs w:val="24"/>
    </w:rPr>
  </w:style>
  <w:style w:type="paragraph" w:styleId="26">
    <w:name w:val="index 1"/>
    <w:basedOn w:val="1"/>
    <w:next w:val="1"/>
    <w:semiHidden/>
    <w:qFormat/>
    <w:uiPriority w:val="0"/>
    <w:pPr>
      <w:spacing w:line="300" w:lineRule="exact"/>
    </w:pPr>
    <w:rPr>
      <w:rFonts w:ascii="宋体" w:hAnsi="宋体"/>
      <w:spacing w:val="10"/>
      <w:szCs w:val="24"/>
    </w:rPr>
  </w:style>
  <w:style w:type="paragraph" w:styleId="27">
    <w:name w:val="annotation subject"/>
    <w:basedOn w:val="10"/>
    <w:next w:val="10"/>
    <w:semiHidden/>
    <w:qFormat/>
    <w:uiPriority w:val="0"/>
    <w:rPr>
      <w:b/>
      <w:bCs/>
    </w:rPr>
  </w:style>
  <w:style w:type="paragraph" w:styleId="28">
    <w:name w:val="Body Text First Indent"/>
    <w:basedOn w:val="12"/>
    <w:link w:val="91"/>
    <w:qFormat/>
    <w:uiPriority w:val="0"/>
    <w:pPr>
      <w:ind w:firstLine="420"/>
    </w:pPr>
    <w:rPr>
      <w:sz w:val="28"/>
      <w:szCs w:val="20"/>
    </w:rPr>
  </w:style>
  <w:style w:type="table" w:styleId="30">
    <w:name w:val="Table Grid"/>
    <w:basedOn w:val="29"/>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Hyperlink"/>
    <w:qFormat/>
    <w:uiPriority w:val="99"/>
    <w:rPr>
      <w:color w:val="0000FF"/>
      <w:u w:val="single"/>
    </w:rPr>
  </w:style>
  <w:style w:type="character" w:styleId="34">
    <w:name w:val="annotation reference"/>
    <w:qFormat/>
    <w:uiPriority w:val="0"/>
    <w:rPr>
      <w:sz w:val="21"/>
      <w:szCs w:val="21"/>
    </w:rPr>
  </w:style>
  <w:style w:type="paragraph" w:customStyle="1" w:styleId="35">
    <w:name w:val="表格标题"/>
    <w:basedOn w:val="1"/>
    <w:link w:val="79"/>
    <w:qFormat/>
    <w:uiPriority w:val="0"/>
    <w:pPr>
      <w:adjustRightInd w:val="0"/>
      <w:snapToGrid w:val="0"/>
      <w:spacing w:line="360" w:lineRule="auto"/>
      <w:jc w:val="center"/>
    </w:pPr>
    <w:rPr>
      <w:b/>
      <w:kern w:val="0"/>
      <w:sz w:val="24"/>
      <w:szCs w:val="20"/>
    </w:rPr>
  </w:style>
  <w:style w:type="paragraph" w:customStyle="1" w:styleId="36">
    <w:name w:val="正文+10"/>
    <w:basedOn w:val="25"/>
    <w:qFormat/>
    <w:uiPriority w:val="0"/>
    <w:pPr>
      <w:widowControl/>
      <w:spacing w:before="100" w:beforeAutospacing="1" w:after="100" w:afterAutospacing="1"/>
      <w:jc w:val="center"/>
    </w:pPr>
    <w:rPr>
      <w:rFonts w:ascii="宋体" w:hAnsi="宋体" w:cs="宋体"/>
      <w:kern w:val="0"/>
      <w:sz w:val="20"/>
      <w:szCs w:val="20"/>
    </w:rPr>
  </w:style>
  <w:style w:type="paragraph" w:customStyle="1" w:styleId="37">
    <w:name w:val="正文+四号+首行缩进"/>
    <w:basedOn w:val="25"/>
    <w:qFormat/>
    <w:uiPriority w:val="0"/>
    <w:pPr>
      <w:widowControl/>
      <w:spacing w:before="100" w:beforeAutospacing="1" w:after="100" w:afterAutospacing="1"/>
      <w:ind w:firstLine="420"/>
      <w:jc w:val="left"/>
    </w:pPr>
    <w:rPr>
      <w:rFonts w:ascii="宋体" w:hAnsi="宋体" w:cs="宋体"/>
      <w:kern w:val="0"/>
      <w:sz w:val="28"/>
      <w:szCs w:val="21"/>
    </w:rPr>
  </w:style>
  <w:style w:type="paragraph" w:customStyle="1" w:styleId="38">
    <w:name w:val="Char11"/>
    <w:basedOn w:val="1"/>
    <w:qFormat/>
    <w:uiPriority w:val="0"/>
    <w:rPr>
      <w:rFonts w:ascii="Times New Roman" w:hAnsi="Times New Roman"/>
      <w:sz w:val="24"/>
      <w:szCs w:val="24"/>
    </w:rPr>
  </w:style>
  <w:style w:type="paragraph" w:customStyle="1" w:styleId="39">
    <w:name w:val="Char1"/>
    <w:basedOn w:val="1"/>
    <w:semiHidden/>
    <w:qFormat/>
    <w:uiPriority w:val="0"/>
    <w:pPr>
      <w:ind w:left="510"/>
    </w:pPr>
    <w:rPr>
      <w:rFonts w:ascii="Times New Roman" w:hAnsi="Times New Roman"/>
      <w:szCs w:val="21"/>
    </w:rPr>
  </w:style>
  <w:style w:type="paragraph" w:customStyle="1" w:styleId="4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
    <w:name w:val="标题二"/>
    <w:basedOn w:val="1"/>
    <w:qFormat/>
    <w:uiPriority w:val="0"/>
    <w:pPr>
      <w:adjustRightInd w:val="0"/>
      <w:spacing w:line="600" w:lineRule="exact"/>
      <w:jc w:val="left"/>
      <w:textAlignment w:val="baseline"/>
      <w:outlineLvl w:val="1"/>
    </w:pPr>
    <w:rPr>
      <w:rFonts w:ascii="Times New Roman" w:hAnsi="Times New Roman"/>
      <w:b/>
      <w:kern w:val="0"/>
      <w:sz w:val="32"/>
      <w:szCs w:val="24"/>
    </w:rPr>
  </w:style>
  <w:style w:type="paragraph" w:customStyle="1" w:styleId="42">
    <w:name w:val="表文字"/>
    <w:basedOn w:val="1"/>
    <w:link w:val="101"/>
    <w:qFormat/>
    <w:uiPriority w:val="0"/>
    <w:pPr>
      <w:topLinePunct/>
      <w:adjustRightInd w:val="0"/>
      <w:spacing w:line="240" w:lineRule="exact"/>
      <w:jc w:val="center"/>
      <w:textAlignment w:val="baseline"/>
    </w:pPr>
    <w:rPr>
      <w:rFonts w:ascii="Times New Roman" w:hAnsi="Times New Roman"/>
      <w:kern w:val="0"/>
      <w:sz w:val="20"/>
      <w:szCs w:val="21"/>
    </w:rPr>
  </w:style>
  <w:style w:type="paragraph" w:customStyle="1" w:styleId="43">
    <w:name w:val="列出段落1"/>
    <w:basedOn w:val="1"/>
    <w:qFormat/>
    <w:uiPriority w:val="34"/>
    <w:pPr>
      <w:ind w:firstLine="420" w:firstLineChars="200"/>
    </w:pPr>
  </w:style>
  <w:style w:type="paragraph" w:customStyle="1" w:styleId="44">
    <w:name w:val="标题三"/>
    <w:basedOn w:val="1"/>
    <w:qFormat/>
    <w:uiPriority w:val="0"/>
    <w:pPr>
      <w:adjustRightInd w:val="0"/>
      <w:spacing w:line="360" w:lineRule="auto"/>
      <w:ind w:firstLine="176"/>
      <w:jc w:val="left"/>
      <w:textAlignment w:val="baseline"/>
      <w:outlineLvl w:val="2"/>
    </w:pPr>
    <w:rPr>
      <w:rFonts w:ascii="Times New Roman" w:hAnsi="Times New Roman"/>
      <w:b/>
      <w:kern w:val="0"/>
      <w:sz w:val="30"/>
      <w:szCs w:val="24"/>
    </w:rPr>
  </w:style>
  <w:style w:type="paragraph" w:customStyle="1" w:styleId="45">
    <w:name w:val="表格"/>
    <w:basedOn w:val="1"/>
    <w:link w:val="82"/>
    <w:qFormat/>
    <w:uiPriority w:val="0"/>
    <w:pPr>
      <w:jc w:val="center"/>
    </w:pPr>
    <w:rPr>
      <w:rFonts w:ascii="仿宋_GB2312" w:eastAsia="仿宋_GB2312"/>
      <w:spacing w:val="2"/>
      <w:kern w:val="0"/>
      <w:sz w:val="24"/>
      <w:szCs w:val="20"/>
    </w:rPr>
  </w:style>
  <w:style w:type="paragraph" w:customStyle="1" w:styleId="46">
    <w:name w:val="Char4 Char Char Char"/>
    <w:basedOn w:val="1"/>
    <w:qFormat/>
    <w:uiPriority w:val="0"/>
    <w:pPr>
      <w:snapToGrid w:val="0"/>
      <w:spacing w:line="360" w:lineRule="auto"/>
      <w:ind w:firstLine="200" w:firstLineChars="200"/>
    </w:pPr>
    <w:rPr>
      <w:rFonts w:ascii="Times New Roman" w:hAnsi="Times New Roman"/>
      <w:szCs w:val="24"/>
    </w:rPr>
  </w:style>
  <w:style w:type="paragraph" w:customStyle="1" w:styleId="47">
    <w:name w:val="Char"/>
    <w:basedOn w:val="1"/>
    <w:qFormat/>
    <w:uiPriority w:val="0"/>
    <w:rPr>
      <w:rFonts w:ascii="Tahoma" w:hAnsi="Tahoma"/>
      <w:sz w:val="24"/>
      <w:szCs w:val="20"/>
    </w:rPr>
  </w:style>
  <w:style w:type="paragraph" w:customStyle="1" w:styleId="48">
    <w:name w:val="正文 New New New"/>
    <w:qFormat/>
    <w:uiPriority w:val="0"/>
    <w:pPr>
      <w:widowControl w:val="0"/>
      <w:jc w:val="both"/>
    </w:pPr>
    <w:rPr>
      <w:rFonts w:ascii="Calibri" w:hAnsi="Calibri" w:eastAsia="宋体" w:cs="Times New Roman"/>
      <w:kern w:val="2"/>
      <w:sz w:val="21"/>
      <w:lang w:val="en-US" w:eastAsia="zh-CN" w:bidi="ar-SA"/>
    </w:rPr>
  </w:style>
  <w:style w:type="paragraph" w:customStyle="1" w:styleId="49">
    <w:name w:val="无间隔1"/>
    <w:link w:val="98"/>
    <w:qFormat/>
    <w:uiPriority w:val="1"/>
    <w:rPr>
      <w:rFonts w:ascii="Calibri" w:hAnsi="Calibri" w:eastAsia="宋体" w:cs="Calibri"/>
      <w:sz w:val="22"/>
      <w:szCs w:val="22"/>
      <w:lang w:val="en-US" w:eastAsia="zh-CN" w:bidi="ar-SA"/>
    </w:rPr>
  </w:style>
  <w:style w:type="paragraph" w:customStyle="1" w:styleId="50">
    <w:name w:val="样式 两端对齐 首行缩进:  2 字符"/>
    <w:basedOn w:val="1"/>
    <w:qFormat/>
    <w:uiPriority w:val="0"/>
    <w:pPr>
      <w:widowControl/>
      <w:ind w:firstLine="560" w:firstLineChars="200"/>
    </w:pPr>
    <w:rPr>
      <w:rFonts w:ascii="Times New Roman" w:hAnsi="Times New Roman" w:cs="宋体"/>
      <w:kern w:val="0"/>
      <w:sz w:val="28"/>
      <w:szCs w:val="28"/>
    </w:rPr>
  </w:style>
  <w:style w:type="paragraph" w:customStyle="1" w:styleId="51">
    <w:name w:val="样式 样式 标题 4 + Times New Roman 黑色 + 段前: 179.1 磅 段后: 179.1 磅"/>
    <w:basedOn w:val="1"/>
    <w:qFormat/>
    <w:uiPriority w:val="0"/>
    <w:pPr>
      <w:tabs>
        <w:tab w:val="left" w:pos="2040"/>
      </w:tabs>
      <w:spacing w:before="120" w:after="120"/>
      <w:ind w:left="2040" w:leftChars="800" w:hanging="360" w:hangingChars="200"/>
      <w:jc w:val="left"/>
      <w:outlineLvl w:val="3"/>
    </w:pPr>
    <w:rPr>
      <w:rFonts w:ascii="Times New Roman" w:hAnsi="Times New Roman" w:cs="宋体"/>
      <w:color w:val="000000"/>
      <w:kern w:val="0"/>
      <w:sz w:val="28"/>
      <w:szCs w:val="20"/>
    </w:rPr>
  </w:style>
  <w:style w:type="paragraph" w:customStyle="1" w:styleId="52">
    <w:name w:val="Char Char Char1 Char Char Char Char"/>
    <w:basedOn w:val="1"/>
    <w:semiHidden/>
    <w:qFormat/>
    <w:uiPriority w:val="0"/>
    <w:rPr>
      <w:rFonts w:ascii="Times New Roman" w:hAnsi="Times New Roman"/>
      <w:sz w:val="24"/>
      <w:szCs w:val="24"/>
    </w:rPr>
  </w:style>
  <w:style w:type="paragraph" w:customStyle="1" w:styleId="53">
    <w:name w:val="样式 样式 样式 小四 首行缩进:  2.25 字符 + 首行缩进:  2.25 字符 + 首行缩进:  2 字符"/>
    <w:basedOn w:val="1"/>
    <w:qFormat/>
    <w:uiPriority w:val="0"/>
    <w:pPr>
      <w:spacing w:line="440" w:lineRule="exact"/>
      <w:ind w:firstLine="200" w:firstLineChars="200"/>
    </w:pPr>
    <w:rPr>
      <w:rFonts w:ascii="Times New Roman" w:hAnsi="Times New Roman"/>
      <w:sz w:val="24"/>
      <w:szCs w:val="20"/>
    </w:rPr>
  </w:style>
  <w:style w:type="paragraph" w:customStyle="1" w:styleId="54">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55">
    <w:name w:val="表标题"/>
    <w:basedOn w:val="1"/>
    <w:next w:val="1"/>
    <w:link w:val="107"/>
    <w:qFormat/>
    <w:uiPriority w:val="0"/>
    <w:pPr>
      <w:adjustRightInd w:val="0"/>
      <w:snapToGrid w:val="0"/>
      <w:spacing w:beforeLines="50" w:afterLines="50"/>
      <w:jc w:val="center"/>
      <w:textAlignment w:val="baseline"/>
    </w:pPr>
    <w:rPr>
      <w:rFonts w:ascii="黑体" w:hAnsi="宋体"/>
      <w:b/>
      <w:bCs/>
      <w:kern w:val="0"/>
      <w:sz w:val="24"/>
      <w:szCs w:val="20"/>
    </w:rPr>
  </w:style>
  <w:style w:type="paragraph" w:customStyle="1" w:styleId="56">
    <w:name w:val="Char Char Char Char Char Char Char"/>
    <w:basedOn w:val="1"/>
    <w:qFormat/>
    <w:uiPriority w:val="0"/>
    <w:rPr>
      <w:rFonts w:ascii="Times New Roman" w:hAnsi="Times New Roman"/>
      <w:szCs w:val="24"/>
    </w:rPr>
  </w:style>
  <w:style w:type="paragraph" w:customStyle="1" w:styleId="57">
    <w:name w:val="_Style 11"/>
    <w:basedOn w:val="1"/>
    <w:next w:val="12"/>
    <w:qFormat/>
    <w:uiPriority w:val="0"/>
    <w:pPr>
      <w:jc w:val="center"/>
    </w:pPr>
    <w:rPr>
      <w:rFonts w:ascii="Times New Roman" w:hAnsi="Times New Roman"/>
      <w:szCs w:val="20"/>
    </w:rPr>
  </w:style>
  <w:style w:type="paragraph" w:customStyle="1" w:styleId="58">
    <w:name w:val="样式 小四 段前: 7.8 磅 段后: 7.8 磅 行距: 1.5 倍行距"/>
    <w:basedOn w:val="1"/>
    <w:qFormat/>
    <w:uiPriority w:val="0"/>
    <w:pPr>
      <w:spacing w:before="156" w:after="156" w:line="360" w:lineRule="auto"/>
      <w:ind w:firstLine="536" w:firstLineChars="200"/>
    </w:pPr>
    <w:rPr>
      <w:rFonts w:ascii="Times New Roman" w:hAnsi="Times New Roman"/>
      <w:color w:val="FF0000"/>
      <w:spacing w:val="15"/>
      <w:sz w:val="24"/>
      <w:szCs w:val="20"/>
    </w:rPr>
  </w:style>
  <w:style w:type="paragraph" w:customStyle="1" w:styleId="59">
    <w:name w:val="正文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60">
    <w:name w:val="报告正文"/>
    <w:basedOn w:val="1"/>
    <w:link w:val="84"/>
    <w:qFormat/>
    <w:uiPriority w:val="0"/>
    <w:pPr>
      <w:spacing w:line="360" w:lineRule="auto"/>
      <w:ind w:firstLine="200" w:firstLineChars="200"/>
      <w:jc w:val="left"/>
    </w:pPr>
    <w:rPr>
      <w:sz w:val="24"/>
      <w:szCs w:val="20"/>
    </w:rPr>
  </w:style>
  <w:style w:type="paragraph" w:customStyle="1" w:styleId="61">
    <w:name w:val="样式 样式 小四 段前: 7.8 磅 段后: 7.8 磅 行距: 1.5 倍行距 + 首行缩进:  2 字符"/>
    <w:basedOn w:val="1"/>
    <w:link w:val="100"/>
    <w:qFormat/>
    <w:uiPriority w:val="0"/>
    <w:pPr>
      <w:spacing w:line="360" w:lineRule="auto"/>
      <w:ind w:firstLine="480" w:firstLineChars="200"/>
    </w:pPr>
    <w:rPr>
      <w:rFonts w:ascii="Times New Roman" w:hAnsi="宋体"/>
      <w:color w:val="FF0000"/>
      <w:sz w:val="24"/>
      <w:szCs w:val="24"/>
    </w:rPr>
  </w:style>
  <w:style w:type="paragraph" w:customStyle="1" w:styleId="62">
    <w:name w:val="Char Char Char Char Char Char Char Char Char Char Char Char Char"/>
    <w:basedOn w:val="1"/>
    <w:semiHidden/>
    <w:qFormat/>
    <w:uiPriority w:val="0"/>
    <w:rPr>
      <w:rFonts w:ascii="Times New Roman" w:hAnsi="Times New Roman"/>
      <w:szCs w:val="24"/>
    </w:rPr>
  </w:style>
  <w:style w:type="paragraph" w:customStyle="1" w:styleId="63">
    <w:name w:val="Char Char Char Char Char Char Char1"/>
    <w:basedOn w:val="1"/>
    <w:semiHidden/>
    <w:qFormat/>
    <w:uiPriority w:val="0"/>
    <w:rPr>
      <w:rFonts w:ascii="Times New Roman" w:hAnsi="Times New Roman"/>
      <w:szCs w:val="24"/>
    </w:rPr>
  </w:style>
  <w:style w:type="paragraph" w:customStyle="1" w:styleId="64">
    <w:name w:val="正文文本 21"/>
    <w:basedOn w:val="1"/>
    <w:qFormat/>
    <w:uiPriority w:val="0"/>
    <w:pPr>
      <w:adjustRightInd w:val="0"/>
      <w:ind w:firstLine="600"/>
      <w:textAlignment w:val="baseline"/>
    </w:pPr>
    <w:rPr>
      <w:rFonts w:ascii="Times New Roman" w:hAnsi="Times New Roman"/>
      <w:sz w:val="30"/>
      <w:szCs w:val="20"/>
    </w:rPr>
  </w:style>
  <w:style w:type="paragraph" w:customStyle="1" w:styleId="65">
    <w:name w:val="Char2"/>
    <w:basedOn w:val="1"/>
    <w:qFormat/>
    <w:uiPriority w:val="0"/>
    <w:rPr>
      <w:rFonts w:ascii="Times New Roman" w:hAnsi="Times New Roman"/>
      <w:sz w:val="24"/>
      <w:szCs w:val="24"/>
    </w:rPr>
  </w:style>
  <w:style w:type="paragraph" w:customStyle="1" w:styleId="66">
    <w:name w:val="样式 仿宋_GB2312 四号 首行缩进:  1.06 厘米 行距: 1.5 倍行距"/>
    <w:basedOn w:val="1"/>
    <w:qFormat/>
    <w:uiPriority w:val="0"/>
    <w:pPr>
      <w:adjustRightInd w:val="0"/>
      <w:spacing w:line="360" w:lineRule="auto"/>
      <w:ind w:firstLine="600"/>
      <w:textAlignment w:val="baseline"/>
    </w:pPr>
    <w:rPr>
      <w:rFonts w:ascii="仿宋_GB2312" w:hAnsi="Times New Roman" w:eastAsia="仿宋_GB2312" w:cs="宋体"/>
      <w:sz w:val="30"/>
      <w:szCs w:val="20"/>
    </w:rPr>
  </w:style>
  <w:style w:type="paragraph" w:customStyle="1" w:styleId="67">
    <w:name w:val="标准"/>
    <w:basedOn w:val="1"/>
    <w:qFormat/>
    <w:uiPriority w:val="0"/>
    <w:pPr>
      <w:adjustRightInd w:val="0"/>
      <w:spacing w:line="312" w:lineRule="atLeast"/>
      <w:jc w:val="center"/>
      <w:textAlignment w:val="baseline"/>
    </w:pPr>
    <w:rPr>
      <w:rFonts w:ascii="Times New Roman" w:hAnsi="Times New Roman"/>
      <w:kern w:val="0"/>
      <w:szCs w:val="21"/>
    </w:rPr>
  </w:style>
  <w:style w:type="paragraph" w:customStyle="1" w:styleId="68">
    <w:name w:val="注释"/>
    <w:basedOn w:val="1"/>
    <w:link w:val="104"/>
    <w:qFormat/>
    <w:uiPriority w:val="0"/>
    <w:pPr>
      <w:adjustRightInd w:val="0"/>
      <w:snapToGrid w:val="0"/>
      <w:spacing w:line="360" w:lineRule="auto"/>
      <w:textAlignment w:val="baseline"/>
    </w:pPr>
    <w:rPr>
      <w:rFonts w:ascii="宋体" w:cs="Calibri"/>
      <w:snapToGrid w:val="0"/>
      <w:spacing w:val="4"/>
      <w:kern w:val="0"/>
      <w:szCs w:val="24"/>
    </w:rPr>
  </w:style>
  <w:style w:type="paragraph" w:customStyle="1" w:styleId="69">
    <w:name w:val="默认段落字体 Para Char Char Char Char Char Char Char Char Char Char Char Char Char"/>
    <w:basedOn w:val="1"/>
    <w:qFormat/>
    <w:uiPriority w:val="0"/>
    <w:rPr>
      <w:rFonts w:ascii="Times New Roman" w:hAnsi="Times New Roman"/>
      <w:szCs w:val="24"/>
    </w:rPr>
  </w:style>
  <w:style w:type="paragraph" w:customStyle="1" w:styleId="70">
    <w:name w:val="font11"/>
    <w:basedOn w:val="1"/>
    <w:qFormat/>
    <w:uiPriority w:val="0"/>
    <w:pPr>
      <w:widowControl/>
      <w:spacing w:before="100" w:beforeAutospacing="1" w:after="100" w:afterAutospacing="1"/>
      <w:jc w:val="left"/>
    </w:pPr>
    <w:rPr>
      <w:rFonts w:ascii="宋体" w:hAnsi="宋体" w:cs="宋体"/>
      <w:kern w:val="0"/>
      <w:szCs w:val="21"/>
    </w:rPr>
  </w:style>
  <w:style w:type="paragraph" w:customStyle="1" w:styleId="71">
    <w:name w:val="正文格式"/>
    <w:basedOn w:val="1"/>
    <w:link w:val="109"/>
    <w:qFormat/>
    <w:uiPriority w:val="0"/>
    <w:pPr>
      <w:ind w:firstLine="480" w:firstLineChars="200"/>
      <w:jc w:val="left"/>
    </w:pPr>
    <w:rPr>
      <w:rFonts w:ascii="Times New Roman" w:hAnsi="Times New Roman" w:eastAsia="仿宋_GB2312"/>
      <w:kern w:val="0"/>
      <w:sz w:val="24"/>
      <w:szCs w:val="20"/>
    </w:rPr>
  </w:style>
  <w:style w:type="paragraph" w:customStyle="1" w:styleId="72">
    <w:name w:val="_Style 10"/>
    <w:basedOn w:val="1"/>
    <w:qFormat/>
    <w:uiPriority w:val="0"/>
    <w:pPr>
      <w:widowControl/>
      <w:spacing w:line="400" w:lineRule="exact"/>
      <w:jc w:val="center"/>
    </w:pPr>
    <w:rPr>
      <w:rFonts w:ascii="Times New Roman" w:hAnsi="Times New Roman"/>
      <w:szCs w:val="24"/>
    </w:rPr>
  </w:style>
  <w:style w:type="paragraph" w:customStyle="1" w:styleId="73">
    <w:name w:val="Table Paragraph"/>
    <w:basedOn w:val="1"/>
    <w:qFormat/>
    <w:uiPriority w:val="0"/>
    <w:pPr>
      <w:jc w:val="left"/>
    </w:pPr>
    <w:rPr>
      <w:kern w:val="0"/>
      <w:sz w:val="22"/>
      <w:lang w:eastAsia="en-US"/>
    </w:rPr>
  </w:style>
  <w:style w:type="paragraph" w:customStyle="1" w:styleId="74">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75">
    <w:name w:val="!表标题(alt+h)"/>
    <w:next w:val="1"/>
    <w:link w:val="110"/>
    <w:qFormat/>
    <w:uiPriority w:val="0"/>
    <w:pPr>
      <w:spacing w:before="120" w:after="80" w:line="360" w:lineRule="exact"/>
      <w:jc w:val="center"/>
      <w:outlineLvl w:val="4"/>
    </w:pPr>
    <w:rPr>
      <w:rFonts w:ascii="Times New Roman" w:hAnsi="Times New Roman" w:eastAsia="黑体" w:cs="Times New Roman"/>
      <w:bCs/>
      <w:color w:val="000000"/>
      <w:sz w:val="24"/>
      <w:szCs w:val="24"/>
      <w:u w:color="3366FF"/>
      <w:lang w:val="en-US" w:eastAsia="zh-CN" w:bidi="ar-SA"/>
    </w:rPr>
  </w:style>
  <w:style w:type="paragraph" w:customStyle="1" w:styleId="76">
    <w:name w:val="SB正文"/>
    <w:basedOn w:val="1"/>
    <w:link w:val="112"/>
    <w:qFormat/>
    <w:uiPriority w:val="0"/>
    <w:pPr>
      <w:spacing w:before="62" w:after="62" w:line="360" w:lineRule="auto"/>
      <w:ind w:firstLine="480" w:firstLineChars="200"/>
    </w:pPr>
    <w:rPr>
      <w:rFonts w:ascii="Times New Roman" w:hAnsi="Times New Roman"/>
      <w:sz w:val="24"/>
      <w:szCs w:val="20"/>
    </w:rPr>
  </w:style>
  <w:style w:type="paragraph" w:customStyle="1" w:styleId="77">
    <w:name w:val="正文文本缩进 21"/>
    <w:basedOn w:val="1"/>
    <w:qFormat/>
    <w:uiPriority w:val="0"/>
    <w:pPr>
      <w:adjustRightInd w:val="0"/>
      <w:spacing w:before="240" w:line="480" w:lineRule="exact"/>
      <w:ind w:firstLine="480"/>
      <w:textAlignment w:val="baseline"/>
    </w:pPr>
    <w:rPr>
      <w:rFonts w:ascii="宋体" w:hAnsi="Times New Roman"/>
      <w:szCs w:val="20"/>
    </w:rPr>
  </w:style>
  <w:style w:type="character" w:customStyle="1" w:styleId="78">
    <w:name w:val="页脚 Char"/>
    <w:link w:val="19"/>
    <w:qFormat/>
    <w:uiPriority w:val="99"/>
    <w:rPr>
      <w:sz w:val="18"/>
      <w:szCs w:val="18"/>
    </w:rPr>
  </w:style>
  <w:style w:type="character" w:customStyle="1" w:styleId="79">
    <w:name w:val="表格标题 Char"/>
    <w:link w:val="35"/>
    <w:qFormat/>
    <w:locked/>
    <w:uiPriority w:val="0"/>
    <w:rPr>
      <w:b/>
      <w:sz w:val="24"/>
    </w:rPr>
  </w:style>
  <w:style w:type="character" w:customStyle="1" w:styleId="80">
    <w:name w:val="标题 8 Char"/>
    <w:link w:val="6"/>
    <w:qFormat/>
    <w:uiPriority w:val="0"/>
    <w:rPr>
      <w:rFonts w:ascii="Cambria" w:hAnsi="Cambria" w:eastAsia="宋体" w:cs="Times New Roman"/>
      <w:kern w:val="2"/>
      <w:sz w:val="24"/>
      <w:szCs w:val="24"/>
    </w:rPr>
  </w:style>
  <w:style w:type="character" w:customStyle="1" w:styleId="81">
    <w:name w:val="h31"/>
    <w:qFormat/>
    <w:uiPriority w:val="0"/>
    <w:rPr>
      <w:sz w:val="21"/>
      <w:szCs w:val="21"/>
    </w:rPr>
  </w:style>
  <w:style w:type="character" w:customStyle="1" w:styleId="82">
    <w:name w:val="表格 Char"/>
    <w:link w:val="45"/>
    <w:qFormat/>
    <w:locked/>
    <w:uiPriority w:val="0"/>
    <w:rPr>
      <w:rFonts w:ascii="仿宋_GB2312" w:eastAsia="仿宋_GB2312"/>
      <w:spacing w:val="2"/>
      <w:sz w:val="24"/>
      <w:lang w:val="en-US" w:eastAsia="zh-CN"/>
    </w:rPr>
  </w:style>
  <w:style w:type="character" w:customStyle="1" w:styleId="83">
    <w:name w:val="正文文本缩进 Char"/>
    <w:link w:val="13"/>
    <w:qFormat/>
    <w:uiPriority w:val="0"/>
    <w:rPr>
      <w:rFonts w:ascii="Times New Roman" w:hAnsi="Times New Roman" w:eastAsia="宋体" w:cs="Times New Roman"/>
      <w:sz w:val="28"/>
      <w:szCs w:val="20"/>
    </w:rPr>
  </w:style>
  <w:style w:type="character" w:customStyle="1" w:styleId="84">
    <w:name w:val="报告正文 Char"/>
    <w:link w:val="60"/>
    <w:qFormat/>
    <w:uiPriority w:val="0"/>
    <w:rPr>
      <w:kern w:val="2"/>
      <w:sz w:val="24"/>
    </w:rPr>
  </w:style>
  <w:style w:type="character" w:customStyle="1" w:styleId="85">
    <w:name w:val="Char Char7"/>
    <w:qFormat/>
    <w:uiPriority w:val="0"/>
    <w:rPr>
      <w:b/>
      <w:bCs/>
      <w:sz w:val="32"/>
      <w:szCs w:val="32"/>
    </w:rPr>
  </w:style>
  <w:style w:type="character" w:customStyle="1" w:styleId="86">
    <w:name w:val="表格文字 Char"/>
    <w:qFormat/>
    <w:uiPriority w:val="0"/>
    <w:rPr>
      <w:rFonts w:ascii="宋体" w:hAnsi="Courier New" w:eastAsia="宋体" w:cs="Courier New"/>
      <w:kern w:val="2"/>
      <w:sz w:val="21"/>
      <w:szCs w:val="21"/>
      <w:lang w:val="en-US" w:eastAsia="zh-CN" w:bidi="ar-SA"/>
    </w:rPr>
  </w:style>
  <w:style w:type="character" w:customStyle="1" w:styleId="87">
    <w:name w:val="正文缩进 Char1"/>
    <w:qFormat/>
    <w:uiPriority w:val="0"/>
    <w:rPr>
      <w:rFonts w:ascii="Times New Roman" w:hAnsi="Times New Roman"/>
      <w:kern w:val="2"/>
      <w:sz w:val="24"/>
      <w:szCs w:val="24"/>
    </w:rPr>
  </w:style>
  <w:style w:type="character" w:customStyle="1" w:styleId="88">
    <w:name w:val="ca-61"/>
    <w:basedOn w:val="31"/>
    <w:qFormat/>
    <w:uiPriority w:val="0"/>
  </w:style>
  <w:style w:type="character" w:customStyle="1" w:styleId="89">
    <w:name w:val="正文文本 2 Char"/>
    <w:link w:val="24"/>
    <w:qFormat/>
    <w:uiPriority w:val="0"/>
    <w:rPr>
      <w:rFonts w:ascii="Times New Roman" w:hAnsi="Times New Roman" w:eastAsia="宋体" w:cs="Times New Roman"/>
      <w:b/>
      <w:position w:val="18"/>
      <w:sz w:val="28"/>
      <w:szCs w:val="20"/>
    </w:rPr>
  </w:style>
  <w:style w:type="character" w:customStyle="1" w:styleId="90">
    <w:name w:val="Footer Char"/>
    <w:semiHidden/>
    <w:qFormat/>
    <w:locked/>
    <w:uiPriority w:val="0"/>
    <w:rPr>
      <w:rFonts w:cs="Times New Roman"/>
      <w:sz w:val="18"/>
      <w:szCs w:val="18"/>
    </w:rPr>
  </w:style>
  <w:style w:type="character" w:customStyle="1" w:styleId="91">
    <w:name w:val="正文首行缩进 Char"/>
    <w:link w:val="28"/>
    <w:qFormat/>
    <w:uiPriority w:val="0"/>
    <w:rPr>
      <w:rFonts w:ascii="Times New Roman" w:hAnsi="Times New Roman" w:eastAsia="宋体" w:cs="Times New Roman"/>
      <w:sz w:val="28"/>
      <w:szCs w:val="20"/>
    </w:rPr>
  </w:style>
  <w:style w:type="character" w:customStyle="1" w:styleId="92">
    <w:name w:val="正文缩进 Char"/>
    <w:link w:val="7"/>
    <w:qFormat/>
    <w:uiPriority w:val="0"/>
    <w:rPr>
      <w:rFonts w:ascii="Times New Roman" w:hAnsi="Times New Roman"/>
      <w:kern w:val="2"/>
      <w:sz w:val="24"/>
      <w:szCs w:val="24"/>
    </w:rPr>
  </w:style>
  <w:style w:type="character" w:customStyle="1" w:styleId="93">
    <w:name w:val="Header Char"/>
    <w:semiHidden/>
    <w:qFormat/>
    <w:locked/>
    <w:uiPriority w:val="0"/>
    <w:rPr>
      <w:rFonts w:cs="Times New Roman"/>
      <w:sz w:val="18"/>
      <w:szCs w:val="18"/>
    </w:rPr>
  </w:style>
  <w:style w:type="character" w:customStyle="1" w:styleId="94">
    <w:name w:val="纯文本 Char"/>
    <w:link w:val="16"/>
    <w:qFormat/>
    <w:uiPriority w:val="0"/>
    <w:rPr>
      <w:rFonts w:ascii="宋体" w:hAnsi="Courier New" w:cs="Courier New"/>
      <w:kern w:val="2"/>
      <w:sz w:val="21"/>
      <w:szCs w:val="21"/>
    </w:rPr>
  </w:style>
  <w:style w:type="character" w:customStyle="1" w:styleId="95">
    <w:name w:val="正文文本 Char"/>
    <w:link w:val="12"/>
    <w:qFormat/>
    <w:uiPriority w:val="0"/>
    <w:rPr>
      <w:rFonts w:ascii="Times New Roman" w:hAnsi="Times New Roman" w:eastAsia="宋体" w:cs="Times New Roman"/>
      <w:szCs w:val="24"/>
    </w:rPr>
  </w:style>
  <w:style w:type="character" w:customStyle="1" w:styleId="96">
    <w:name w:val="ca-81"/>
    <w:basedOn w:val="31"/>
    <w:qFormat/>
    <w:uiPriority w:val="0"/>
  </w:style>
  <w:style w:type="character" w:customStyle="1" w:styleId="97">
    <w:name w:val="正文文本 3 Char"/>
    <w:link w:val="11"/>
    <w:qFormat/>
    <w:uiPriority w:val="0"/>
    <w:rPr>
      <w:rFonts w:ascii="Times New Roman" w:hAnsi="Times New Roman" w:eastAsia="宋体" w:cs="Times New Roman"/>
      <w:sz w:val="24"/>
      <w:szCs w:val="24"/>
    </w:rPr>
  </w:style>
  <w:style w:type="character" w:customStyle="1" w:styleId="98">
    <w:name w:val="无间隔 Char"/>
    <w:link w:val="49"/>
    <w:qFormat/>
    <w:uiPriority w:val="1"/>
    <w:rPr>
      <w:sz w:val="22"/>
      <w:szCs w:val="22"/>
      <w:lang w:val="en-US" w:eastAsia="zh-CN" w:bidi="ar-SA"/>
    </w:rPr>
  </w:style>
  <w:style w:type="character" w:customStyle="1" w:styleId="99">
    <w:name w:val="批注框文本 Char"/>
    <w:link w:val="18"/>
    <w:semiHidden/>
    <w:qFormat/>
    <w:uiPriority w:val="0"/>
    <w:rPr>
      <w:rFonts w:ascii="Times New Roman" w:hAnsi="Times New Roman" w:eastAsia="宋体" w:cs="Times New Roman"/>
      <w:sz w:val="18"/>
      <w:szCs w:val="18"/>
    </w:rPr>
  </w:style>
  <w:style w:type="character" w:customStyle="1" w:styleId="100">
    <w:name w:val="样式 样式 小四 段前: 7.8 磅 段后: 7.8 磅 行距: 1.5 倍行距 + 首行缩进:  2 字符 Char"/>
    <w:link w:val="61"/>
    <w:qFormat/>
    <w:uiPriority w:val="0"/>
    <w:rPr>
      <w:rFonts w:ascii="Times New Roman" w:hAnsi="宋体"/>
      <w:color w:val="FF0000"/>
      <w:kern w:val="2"/>
      <w:sz w:val="24"/>
      <w:szCs w:val="24"/>
    </w:rPr>
  </w:style>
  <w:style w:type="character" w:customStyle="1" w:styleId="101">
    <w:name w:val="表文字 Char1"/>
    <w:link w:val="42"/>
    <w:qFormat/>
    <w:uiPriority w:val="0"/>
    <w:rPr>
      <w:rFonts w:ascii="Times New Roman" w:hAnsi="Times New Roman" w:eastAsia="宋体" w:cs="Times New Roman"/>
      <w:szCs w:val="21"/>
    </w:rPr>
  </w:style>
  <w:style w:type="character" w:customStyle="1" w:styleId="102">
    <w:name w:val="正文文本缩进 3 Char"/>
    <w:link w:val="23"/>
    <w:qFormat/>
    <w:uiPriority w:val="0"/>
    <w:rPr>
      <w:rFonts w:ascii="Times New Roman" w:hAnsi="Times New Roman" w:eastAsia="宋体" w:cs="Times New Roman"/>
      <w:sz w:val="24"/>
      <w:szCs w:val="24"/>
    </w:rPr>
  </w:style>
  <w:style w:type="character" w:customStyle="1" w:styleId="103">
    <w:name w:val="网格型c Char"/>
    <w:qFormat/>
    <w:uiPriority w:val="0"/>
    <w:rPr>
      <w:rFonts w:eastAsia="宋体"/>
      <w:kern w:val="2"/>
      <w:sz w:val="21"/>
      <w:szCs w:val="21"/>
      <w:lang w:val="en-US" w:eastAsia="zh-CN" w:bidi="ar-SA"/>
    </w:rPr>
  </w:style>
  <w:style w:type="character" w:customStyle="1" w:styleId="104">
    <w:name w:val="注释 Char"/>
    <w:link w:val="68"/>
    <w:qFormat/>
    <w:uiPriority w:val="0"/>
    <w:rPr>
      <w:rFonts w:ascii="宋体" w:eastAsia="宋体"/>
      <w:snapToGrid w:val="0"/>
      <w:spacing w:val="4"/>
      <w:sz w:val="21"/>
      <w:szCs w:val="24"/>
      <w:lang w:val="en-US" w:eastAsia="zh-CN" w:bidi="ar-SA"/>
    </w:rPr>
  </w:style>
  <w:style w:type="character" w:customStyle="1" w:styleId="105">
    <w:name w:val="正文文本缩进 2 Char"/>
    <w:link w:val="17"/>
    <w:qFormat/>
    <w:uiPriority w:val="0"/>
    <w:rPr>
      <w:rFonts w:ascii="Times New Roman" w:hAnsi="Times New Roman" w:eastAsia="宋体" w:cs="Times New Roman"/>
      <w:sz w:val="28"/>
      <w:szCs w:val="20"/>
    </w:rPr>
  </w:style>
  <w:style w:type="character" w:customStyle="1" w:styleId="106">
    <w:name w:val="页眉 Char"/>
    <w:link w:val="20"/>
    <w:qFormat/>
    <w:uiPriority w:val="99"/>
    <w:rPr>
      <w:sz w:val="18"/>
      <w:szCs w:val="18"/>
    </w:rPr>
  </w:style>
  <w:style w:type="character" w:customStyle="1" w:styleId="107">
    <w:name w:val="表标题 Char"/>
    <w:link w:val="55"/>
    <w:qFormat/>
    <w:uiPriority w:val="0"/>
    <w:rPr>
      <w:rFonts w:ascii="黑体" w:hAnsi="宋体"/>
      <w:b/>
      <w:bCs/>
      <w:sz w:val="24"/>
    </w:rPr>
  </w:style>
  <w:style w:type="character" w:customStyle="1" w:styleId="108">
    <w:name w:val="标题 2 Char"/>
    <w:link w:val="3"/>
    <w:qFormat/>
    <w:uiPriority w:val="9"/>
    <w:rPr>
      <w:rFonts w:ascii="Cambria" w:hAnsi="Cambria" w:eastAsia="宋体" w:cs="Times New Roman"/>
      <w:b/>
      <w:bCs/>
      <w:kern w:val="2"/>
      <w:sz w:val="32"/>
      <w:szCs w:val="32"/>
    </w:rPr>
  </w:style>
  <w:style w:type="character" w:customStyle="1" w:styleId="109">
    <w:name w:val="正文格式 Char"/>
    <w:link w:val="71"/>
    <w:qFormat/>
    <w:locked/>
    <w:uiPriority w:val="0"/>
    <w:rPr>
      <w:rFonts w:ascii="Times New Roman" w:hAnsi="Times New Roman" w:eastAsia="仿宋_GB2312" w:cs="Times New Roman"/>
      <w:sz w:val="24"/>
    </w:rPr>
  </w:style>
  <w:style w:type="character" w:customStyle="1" w:styleId="110">
    <w:name w:val="!表标题(alt+h) Char2"/>
    <w:link w:val="75"/>
    <w:qFormat/>
    <w:uiPriority w:val="0"/>
    <w:rPr>
      <w:rFonts w:ascii="Times New Roman" w:hAnsi="Times New Roman" w:eastAsia="黑体" w:cs="Times New Roman"/>
      <w:bCs/>
      <w:color w:val="000000"/>
      <w:sz w:val="24"/>
      <w:szCs w:val="24"/>
      <w:u w:color="3366FF"/>
      <w:lang w:val="en-US" w:eastAsia="zh-CN" w:bidi="ar-SA"/>
    </w:rPr>
  </w:style>
  <w:style w:type="character" w:customStyle="1" w:styleId="111">
    <w:name w:val="题注 Char"/>
    <w:link w:val="8"/>
    <w:qFormat/>
    <w:uiPriority w:val="0"/>
    <w:rPr>
      <w:rFonts w:ascii="Arial" w:hAnsi="Arial" w:eastAsia="黑体" w:cs="Arial"/>
      <w:kern w:val="2"/>
    </w:rPr>
  </w:style>
  <w:style w:type="character" w:customStyle="1" w:styleId="112">
    <w:name w:val="SB正文 Char"/>
    <w:link w:val="76"/>
    <w:qFormat/>
    <w:uiPriority w:val="0"/>
    <w:rPr>
      <w:rFonts w:ascii="Times New Roman" w:hAnsi="Times New Roman" w:cs="Times New Roman"/>
      <w:kern w:val="2"/>
      <w:sz w:val="24"/>
    </w:rPr>
  </w:style>
  <w:style w:type="character" w:customStyle="1" w:styleId="113">
    <w:name w:val="批注文字 Char"/>
    <w:link w:val="10"/>
    <w:qFormat/>
    <w:uiPriority w:val="99"/>
    <w:rPr>
      <w:rFonts w:cs="Times New Roman"/>
      <w:kern w:val="2"/>
      <w:sz w:val="21"/>
      <w:szCs w:val="22"/>
    </w:rPr>
  </w:style>
  <w:style w:type="table" w:customStyle="1" w:styleId="114">
    <w:name w:val="表格样式1"/>
    <w:basedOn w:val="29"/>
    <w:qFormat/>
    <w:uiPriority w:val="0"/>
    <w:pPr>
      <w:snapToGrid w:val="0"/>
    </w:pPr>
    <w:rPr>
      <w:rFonts w:ascii="Times New Roman" w:hAnsi="Times New Roman" w:cs="Times New Roman"/>
      <w:sz w:val="18"/>
      <w:szCs w:val="21"/>
    </w:rPr>
    <w:tblPr>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
    <w:trPr>
      <w:jc w:val="center"/>
    </w:trPr>
    <w:tcPr>
      <w:tcMar>
        <w:left w:w="28" w:type="dxa"/>
        <w:right w:w="28" w:type="dxa"/>
      </w:tcMar>
      <w:vAlign w:val="center"/>
    </w:tcPr>
  </w:style>
  <w:style w:type="paragraph" w:customStyle="1" w:styleId="115">
    <w:name w:val="样式 样式 宋体 四号 左 行距: 固定值 25 磅 + 首行缩进:  2 字符"/>
    <w:basedOn w:val="1"/>
    <w:qFormat/>
    <w:uiPriority w:val="0"/>
    <w:pPr>
      <w:widowControl/>
      <w:adjustRightInd w:val="0"/>
      <w:snapToGrid w:val="0"/>
      <w:spacing w:after="120" w:line="500" w:lineRule="exact"/>
      <w:ind w:firstLine="200" w:firstLineChars="200"/>
      <w:jc w:val="left"/>
    </w:pPr>
    <w:rPr>
      <w:rFonts w:ascii="宋体" w:hAnsi="宋体" w:cs="宋体"/>
      <w:snapToGrid w:val="0"/>
      <w:kern w:val="0"/>
      <w:sz w:val="28"/>
      <w:szCs w:val="28"/>
    </w:rPr>
  </w:style>
  <w:style w:type="paragraph" w:customStyle="1" w:styleId="116">
    <w:name w:val="报告书"/>
    <w:basedOn w:val="1"/>
    <w:qFormat/>
    <w:uiPriority w:val="0"/>
    <w:pPr>
      <w:spacing w:line="300" w:lineRule="auto"/>
      <w:ind w:firstLine="480" w:firstLineChars="200"/>
    </w:pPr>
    <w:rPr>
      <w:rFonts w:ascii="Times New Roman" w:hAnsi="Times New Roman"/>
      <w:sz w:val="24"/>
      <w:szCs w:val="24"/>
    </w:rPr>
  </w:style>
  <w:style w:type="paragraph" w:customStyle="1" w:styleId="117">
    <w:name w:val="正文1"/>
    <w:basedOn w:val="16"/>
    <w:qFormat/>
    <w:uiPriority w:val="0"/>
    <w:pPr>
      <w:spacing w:line="360" w:lineRule="auto"/>
      <w:ind w:firstLine="480" w:firstLineChars="200"/>
    </w:pPr>
    <w:rPr>
      <w:rFonts w:hAnsi="宋体"/>
      <w:sz w:val="24"/>
      <w:szCs w:val="24"/>
    </w:rPr>
  </w:style>
  <w:style w:type="character" w:customStyle="1" w:styleId="118">
    <w:name w:val="标题 1 Char"/>
    <w:basedOn w:val="31"/>
    <w:link w:val="2"/>
    <w:qFormat/>
    <w:uiPriority w:val="9"/>
    <w:rPr>
      <w:rFonts w:cs="Times New Roman"/>
      <w:b/>
      <w:bCs/>
      <w:kern w:val="44"/>
      <w:sz w:val="44"/>
      <w:szCs w:val="44"/>
    </w:rPr>
  </w:style>
  <w:style w:type="table" w:customStyle="1" w:styleId="119">
    <w:name w:val="浅色底纹1"/>
    <w:basedOn w:val="29"/>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20">
    <w:name w:val="表格+小四"/>
    <w:basedOn w:val="1"/>
    <w:next w:val="1"/>
    <w:qFormat/>
    <w:uiPriority w:val="0"/>
    <w:pPr>
      <w:spacing w:line="320" w:lineRule="exact"/>
      <w:jc w:val="center"/>
    </w:pPr>
    <w:rPr>
      <w:rFonts w:ascii="Times New Roman" w:hAnsi="Times New Roman"/>
      <w:color w:val="000000"/>
      <w:kern w:val="0"/>
      <w:sz w:val="24"/>
      <w:szCs w:val="24"/>
    </w:rPr>
  </w:style>
  <w:style w:type="paragraph" w:customStyle="1" w:styleId="121">
    <w:name w:val="表格2"/>
    <w:basedOn w:val="22"/>
    <w:next w:val="1"/>
    <w:qFormat/>
    <w:uiPriority w:val="0"/>
    <w:pPr>
      <w:spacing w:line="320" w:lineRule="exact"/>
      <w:ind w:left="0" w:firstLine="0" w:firstLineChars="0"/>
      <w:contextualSpacing w:val="0"/>
      <w:jc w:val="center"/>
    </w:pPr>
    <w:rPr>
      <w:rFonts w:ascii="Times New Roman" w:hAnsi="Times New Roman"/>
    </w:rPr>
  </w:style>
  <w:style w:type="paragraph" w:customStyle="1" w:styleId="122">
    <w:name w:val="文本正文"/>
    <w:basedOn w:val="1"/>
    <w:link w:val="123"/>
    <w:qFormat/>
    <w:uiPriority w:val="0"/>
    <w:pPr>
      <w:spacing w:line="360" w:lineRule="auto"/>
      <w:ind w:firstLine="480" w:firstLineChars="200"/>
    </w:pPr>
    <w:rPr>
      <w:rFonts w:ascii="Times New Roman" w:hAnsi="Times New Roman"/>
      <w:sz w:val="24"/>
      <w:szCs w:val="20"/>
    </w:rPr>
  </w:style>
  <w:style w:type="character" w:customStyle="1" w:styleId="123">
    <w:name w:val="文本正文 Char"/>
    <w:link w:val="122"/>
    <w:qFormat/>
    <w:uiPriority w:val="0"/>
    <w:rPr>
      <w:rFonts w:ascii="Times New Roman" w:hAnsi="Times New Roman" w:cs="Times New Roman"/>
      <w:kern w:val="2"/>
      <w:sz w:val="24"/>
    </w:rPr>
  </w:style>
  <w:style w:type="character" w:customStyle="1" w:styleId="124">
    <w:name w:val="标题 4 Char"/>
    <w:basedOn w:val="31"/>
    <w:link w:val="5"/>
    <w:qFormat/>
    <w:uiPriority w:val="9"/>
    <w:rPr>
      <w:rFonts w:ascii="Arial" w:hAnsi="Arial" w:eastAsia="黑体" w:cs="Times New Roman"/>
      <w:b/>
      <w:bCs/>
      <w:kern w:val="2"/>
      <w:sz w:val="28"/>
      <w:szCs w:val="28"/>
    </w:rPr>
  </w:style>
  <w:style w:type="paragraph" w:styleId="125">
    <w:name w:val="List Paragraph"/>
    <w:basedOn w:val="1"/>
    <w:unhideWhenUsed/>
    <w:qFormat/>
    <w:uiPriority w:val="99"/>
    <w:pPr>
      <w:ind w:firstLine="420" w:firstLineChars="200"/>
    </w:pPr>
  </w:style>
  <w:style w:type="character" w:styleId="126">
    <w:name w:val="Placeholder Text"/>
    <w:basedOn w:val="31"/>
    <w:unhideWhenUsed/>
    <w:qFormat/>
    <w:uiPriority w:val="99"/>
    <w:rPr>
      <w:color w:val="808080"/>
    </w:rPr>
  </w:style>
  <w:style w:type="character" w:customStyle="1" w:styleId="127">
    <w:name w:val="font51"/>
    <w:basedOn w:val="3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oleObject" Target="embeddings/oleObject12.bin"/><Relationship Id="rId42" Type="http://schemas.openxmlformats.org/officeDocument/2006/relationships/image" Target="media/image25.wmf"/><Relationship Id="rId41" Type="http://schemas.openxmlformats.org/officeDocument/2006/relationships/oleObject" Target="embeddings/oleObject11.bin"/><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wmf"/><Relationship Id="rId38" Type="http://schemas.openxmlformats.org/officeDocument/2006/relationships/oleObject" Target="embeddings/oleObject10.bin"/><Relationship Id="rId37" Type="http://schemas.openxmlformats.org/officeDocument/2006/relationships/image" Target="media/image22.wmf"/><Relationship Id="rId36" Type="http://schemas.openxmlformats.org/officeDocument/2006/relationships/oleObject" Target="embeddings/oleObject9.bin"/><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7.bin"/><Relationship Id="rId27" Type="http://schemas.openxmlformats.org/officeDocument/2006/relationships/image" Target="media/image15.wmf"/><Relationship Id="rId26" Type="http://schemas.openxmlformats.org/officeDocument/2006/relationships/oleObject" Target="embeddings/oleObject6.bin"/><Relationship Id="rId25" Type="http://schemas.openxmlformats.org/officeDocument/2006/relationships/image" Target="media/image14.wmf"/><Relationship Id="rId24" Type="http://schemas.openxmlformats.org/officeDocument/2006/relationships/oleObject" Target="embeddings/oleObject5.bin"/><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2.bin"/><Relationship Id="rId17" Type="http://schemas.openxmlformats.org/officeDocument/2006/relationships/image" Target="media/image10.e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e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119</Pages>
  <Words>14826</Words>
  <Characters>18388</Characters>
  <Lines>661</Lines>
  <Paragraphs>186</Paragraphs>
  <TotalTime>10888</TotalTime>
  <ScaleCrop>false</ScaleCrop>
  <LinksUpToDate>false</LinksUpToDate>
  <CharactersWithSpaces>18582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2018-01-15T08:41:00Z</dcterms:created>
  <dc:creator>微软用户</dc:creator>
  <cp:lastModifiedBy>刘变香</cp:lastModifiedBy>
  <cp:lastPrinted>2019-04-25T04:19:00Z</cp:lastPrinted>
  <dcterms:modified xsi:type="dcterms:W3CDTF">2026-02-26T07:12:04Z</dcterms:modified>
  <dc:title>建设项目基本情况</dc:title>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_DocHome">
    <vt:r8>-1350846205</vt:r8>
  </property>
  <property fmtid="{D5CDD505-2E9C-101B-9397-08002B2CF9AE}" pid="4" name="ICV">
    <vt:lpwstr>9E1B6CEA903946A3B39357A02C961EDF_12</vt:lpwstr>
  </property>
</Properties>
</file>